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i w:val="0"/>
          <w:iCs w:val="0"/>
          <w:caps w:val="0"/>
          <w:color w:val="000000"/>
          <w:spacing w:val="0"/>
          <w:sz w:val="44"/>
          <w:szCs w:val="44"/>
          <w:lang w:val="en-US" w:eastAsia="zh-CN"/>
        </w:rPr>
        <w:t>竞买公告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陕西双翼石油化工有限责任公司破产管理人将于</w:t>
      </w:r>
      <w:r>
        <w:rPr>
          <w:rFonts w:hint="eastAsia" w:ascii="宋体" w:hAnsi="宋体" w:eastAsia="宋体" w:cs="宋体"/>
          <w:b/>
          <w:bCs/>
          <w:i w:val="0"/>
          <w:iCs w:val="0"/>
          <w:caps w:val="0"/>
          <w:color w:val="000000"/>
          <w:spacing w:val="0"/>
          <w:sz w:val="27"/>
          <w:szCs w:val="27"/>
        </w:rPr>
        <w:t>2024年05月16日10时起至2024年05月17日10时止（延时除外）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一、拍卖标的物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持有的内蒙古七星矿业有限公司100%的股权及陕西双翼石油化工有限责任公司享有的内蒙古七星矿业有限公司的债权130,430,000.00元。本次拍卖标的物以其实际现状为准。（详见标的物介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起拍价：10,166,281.42元；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保证金：1,016,628.14元；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增价幅度：10,000.00元。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对上述标的权属有异议者，请于</w:t>
      </w:r>
      <w:r>
        <w:rPr>
          <w:rFonts w:hint="eastAsia" w:ascii="宋体" w:hAnsi="宋体" w:eastAsia="宋体" w:cs="宋体"/>
          <w:i w:val="0"/>
          <w:iCs w:val="0"/>
          <w:caps w:val="0"/>
          <w:color w:val="000000"/>
          <w:spacing w:val="-17"/>
          <w:sz w:val="27"/>
          <w:szCs w:val="27"/>
        </w:rPr>
        <w:t>竞价开始前的3日前</w:t>
      </w:r>
      <w:r>
        <w:rPr>
          <w:rFonts w:hint="eastAsia" w:ascii="宋体" w:hAnsi="宋体" w:eastAsia="宋体" w:cs="宋体"/>
          <w:i w:val="0"/>
          <w:iCs w:val="0"/>
          <w:caps w:val="0"/>
          <w:color w:val="000000"/>
          <w:spacing w:val="0"/>
          <w:sz w:val="27"/>
          <w:szCs w:val="27"/>
        </w:rPr>
        <w:t>与管理人联系，联系人：鲁律师 18192183670。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二、咨询的时间与方式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自本公告之日起至竞价结束止（节假日休息）接受咨询，有意者请与张助理（</w:t>
      </w:r>
      <w:r>
        <w:rPr>
          <w:rFonts w:hint="eastAsia" w:ascii="宋体" w:hAnsi="宋体" w:eastAsia="宋体" w:cs="宋体"/>
          <w:b/>
          <w:bCs/>
          <w:i w:val="0"/>
          <w:iCs w:val="0"/>
          <w:caps w:val="0"/>
          <w:color w:val="000000"/>
          <w:spacing w:val="0"/>
          <w:sz w:val="27"/>
          <w:szCs w:val="27"/>
        </w:rPr>
        <w:t>电话：17309164361</w:t>
      </w:r>
      <w:r>
        <w:rPr>
          <w:rFonts w:hint="eastAsia" w:ascii="宋体" w:hAnsi="宋体" w:eastAsia="宋体" w:cs="宋体"/>
          <w:i w:val="0"/>
          <w:iCs w:val="0"/>
          <w:caps w:val="0"/>
          <w:color w:val="000000"/>
          <w:spacing w:val="0"/>
          <w:sz w:val="27"/>
          <w:szCs w:val="27"/>
        </w:rPr>
        <w:t>）联系。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三、竞买人条件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凡具备完全民事行为能力的公民、法人和其他组织均可参加竞买，若不具有完全民事行为能力其委托人或代理人必须具备完全民事行为能力；参与竞买人可委托代理人（具备完全民事行为能力且已开设淘宝账户）进行。双方至迟应于竞价活动开始前的3个工作日前一同至管理人处提交合法有效的证明和委托手续，经管理人审核确认资格后方能进行委托。如委托手续不全或未经管理人审核确认，竞买活动认定为委托代理人的个人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阿里拍卖破产强清平台竞价无法注册联名用户，如竞买人需联名竞买的，联名竞买的各方需在竞价活动开始前3个工作日内到管理人处办理联名竞买手续和委托竞价手续。如手续不全，竞买活动认定为委托代理人的个人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（三）因淘宝账户实名认证需48小时左右，故请有意向参与竞拍的竞买人提前开设好淘宝账户，以防影响参与竞拍。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（四）法律、行政法规、司法解释对买受人资格或者条件有特殊规定的，竞买人应当具备规定的资格或者条件。因不符合条件参加竞买的，由竞买人自行承担相应的法律责任。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四、优先购买权人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(一）截止本公告发布之日尚无人向管理人主张对该标的物的优先购买权。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(二）优先购买权人参加竞买的，应于本公告发布之日起3日内向管理人提交合法有效的证明，资格经管理人确认后才能参与竞买，逾期不提交的，视为放弃对本标的物享有优先购买权。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五、拍卖方式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本次拍卖采取有保留价的增价拍卖方式，保留价即为起拍价，至少一人报名且出价不低于起拍价，方可成交，无人报名或出价的，本次拍卖流拍。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六、拍卖延时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本次拍卖活动设置延时出价功能，在拍卖活动结束前5分钟内出价，竞拍结束时间会在出价时间的基础上延长5分钟，五分钟内的每次出价都会触发延时（具体以标的物详情页的倒计时为准）。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七、税费、发票及其他费用承担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本次拍卖活动计价货币为人民币，拍卖标的物转移登记所涉及的一切税费及明确的或潜在的一切关联费用由竞买人承担，竞买人在竞买前应向所涉税务部门确认成交后应交纳的税费标准。本次成交价不含本条涉及钱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其他税费按照法律规定各自承担。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（二）发票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买受人付清全部成交款后，可与管理人联系开具相应发票。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（三）平台软件服务费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1.按照《阿里平台资产处置频道收费规则》，拍卖标的物通过阿里拍卖系统网络竞价流程成交，买受人即应按照规则向阿里平台支付软件服务费。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2.平台软件服务费的收费标准以竞价主界面显示为准，收费规则详情请自行查看《阿里平台资产处置频道收费规则》并以阿里平台的规则为准。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3.缴费方式：拍卖成交后，买受人交纳的保证金可以充抵价款，本标的物买受人原锁定的保证金将在买受人支付软件服务费后的24小时以内自动转入管理人指定账户。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4.平台软件服务费付款期限为订单生成之日起15天内。开具服务发票流程，可与阿里拍卖平台客服或服务商咨询。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八、保证金说明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竞买人参与竞拍的，须按网拍系统提示缴纳保证金报名，报名成功后系统将自动冻结该笔款项。买受人被冻结的保证金将在买受人支付完软件及综合服务费后24小时以内自动转入本管理人指定账户作为部分货款。其余竞价不成功者（出局）的保证金在拍卖结束以后72小时以内释放，保证金冻结期间不计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（二）因标的物本身价值较高，竞买人参与竞拍，支付保证金及余款可能会碰到当天限额无法支付的情况，请竞买人根据自身情况选择网上充值银行。各大银行充值和支付的限额情况可上网查询，网址：</w:t>
      </w:r>
      <w:r>
        <w:rPr>
          <w:rFonts w:hint="eastAsia" w:ascii="宋体" w:hAnsi="宋体" w:eastAsia="宋体" w:cs="宋体"/>
          <w:i w:val="0"/>
          <w:iCs w:val="0"/>
          <w:caps w:val="0"/>
          <w:color w:val="666666"/>
          <w:spacing w:val="0"/>
          <w:sz w:val="27"/>
          <w:szCs w:val="27"/>
          <w:u w:val="none"/>
        </w:rPr>
        <w:fldChar w:fldCharType="begin"/>
      </w:r>
      <w:r>
        <w:rPr>
          <w:rFonts w:hint="eastAsia" w:ascii="宋体" w:hAnsi="宋体" w:eastAsia="宋体" w:cs="宋体"/>
          <w:i w:val="0"/>
          <w:iCs w:val="0"/>
          <w:caps w:val="0"/>
          <w:color w:val="666666"/>
          <w:spacing w:val="0"/>
          <w:sz w:val="27"/>
          <w:szCs w:val="27"/>
          <w:u w:val="none"/>
        </w:rPr>
        <w:instrText xml:space="preserve"> HYPERLINK "https://susong-item.taobao.com/auction/711195790732.htm?spm=a213w.7398554.paiList.1.40aa47e8Z2fOCE" </w:instrText>
      </w:r>
      <w:r>
        <w:rPr>
          <w:rFonts w:hint="eastAsia" w:ascii="宋体" w:hAnsi="宋体" w:eastAsia="宋体" w:cs="宋体"/>
          <w:i w:val="0"/>
          <w:iCs w:val="0"/>
          <w:caps w:val="0"/>
          <w:color w:val="666666"/>
          <w:spacing w:val="0"/>
          <w:sz w:val="27"/>
          <w:szCs w:val="27"/>
          <w:u w:val="none"/>
        </w:rPr>
        <w:fldChar w:fldCharType="separate"/>
      </w:r>
      <w:r>
        <w:rPr>
          <w:rStyle w:val="5"/>
          <w:rFonts w:hint="eastAsia" w:ascii="宋体" w:hAnsi="宋体" w:eastAsia="宋体" w:cs="宋体"/>
          <w:i w:val="0"/>
          <w:iCs w:val="0"/>
          <w:caps w:val="0"/>
          <w:color w:val="000000"/>
          <w:spacing w:val="0"/>
          <w:sz w:val="27"/>
          <w:szCs w:val="27"/>
          <w:u w:val="none"/>
        </w:rPr>
        <w:t>https://www.taobao.com/market/paimai/sf-helpcenter.php?path=sf-hc-right-content5#q1</w:t>
      </w:r>
      <w:r>
        <w:rPr>
          <w:rFonts w:hint="eastAsia" w:ascii="宋体" w:hAnsi="宋体" w:eastAsia="宋体" w:cs="宋体"/>
          <w:i w:val="0"/>
          <w:iCs w:val="0"/>
          <w:caps w:val="0"/>
          <w:color w:val="666666"/>
          <w:spacing w:val="0"/>
          <w:sz w:val="27"/>
          <w:szCs w:val="27"/>
          <w:u w:val="none"/>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（三）拍卖成交后买受人悔拍的，交纳的保证金不予退还，计入破产财产。保证金数额不足以弥补拍卖费用损失及重新拍卖价款低于原拍卖价款差价的，管理人可向悔拍人追索。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九、尾款支付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买受人须将</w:t>
      </w:r>
      <w:r>
        <w:rPr>
          <w:rFonts w:hint="eastAsia" w:ascii="宋体" w:hAnsi="宋体" w:eastAsia="宋体" w:cs="宋体"/>
          <w:b/>
          <w:bCs/>
          <w:i w:val="0"/>
          <w:iCs w:val="0"/>
          <w:caps w:val="0"/>
          <w:color w:val="000000"/>
          <w:spacing w:val="0"/>
          <w:sz w:val="27"/>
          <w:szCs w:val="27"/>
        </w:rPr>
        <w:t>拍卖尾款在拍卖成交后15日内缴入</w:t>
      </w:r>
      <w:r>
        <w:rPr>
          <w:rFonts w:hint="eastAsia" w:ascii="宋体" w:hAnsi="宋体" w:eastAsia="宋体" w:cs="宋体"/>
          <w:i w:val="0"/>
          <w:iCs w:val="0"/>
          <w:caps w:val="0"/>
          <w:color w:val="000000"/>
          <w:spacing w:val="0"/>
          <w:sz w:val="27"/>
          <w:szCs w:val="27"/>
        </w:rPr>
        <w:t>富县人民法院指定账户，账户信息如下：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户 名：陕西双翼石油化工有限责任公司破产管理人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开户行：陕西富县农村合作银行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账 号：2709100101201000126317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【注明“破产案号：（2018）陕0628破1号；款项性质：对外投资和应收债权拍卖尾款”】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注意：买受人竞拍成功后，无论何种原因而拒绝交纳拍卖尾款的，视为买受人悔拍，管理人有权没收买受人已支付全部款项。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十、拍品交付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（一）买受人应于</w:t>
      </w:r>
      <w:r>
        <w:rPr>
          <w:rFonts w:hint="eastAsia" w:ascii="宋体" w:hAnsi="宋体" w:eastAsia="宋体" w:cs="宋体"/>
          <w:b/>
          <w:bCs/>
          <w:i w:val="0"/>
          <w:iCs w:val="0"/>
          <w:caps w:val="0"/>
          <w:color w:val="000000"/>
          <w:spacing w:val="0"/>
          <w:sz w:val="27"/>
          <w:szCs w:val="27"/>
        </w:rPr>
        <w:t>拍卖尾款支付完成后三个工作日内</w:t>
      </w:r>
      <w:r>
        <w:rPr>
          <w:rFonts w:hint="eastAsia" w:ascii="宋体" w:hAnsi="宋体" w:eastAsia="宋体" w:cs="宋体"/>
          <w:i w:val="0"/>
          <w:iCs w:val="0"/>
          <w:caps w:val="0"/>
          <w:color w:val="000000"/>
          <w:spacing w:val="0"/>
          <w:sz w:val="27"/>
          <w:szCs w:val="27"/>
        </w:rPr>
        <w:t>凭付款凭证及相关身份材料、委托手续等原件到管理人处（地址：陕西省延安市富县何家湾镇双翼石油化工有限责任公司破产管理人办公室）与管理人签订《成交确认书》《债权转让协议》。如逾期或拒绝签订，管理人有权没收保证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（二）拍卖成交确认书签署后，管理人将在</w:t>
      </w:r>
      <w:r>
        <w:rPr>
          <w:rFonts w:hint="eastAsia" w:ascii="宋体" w:hAnsi="宋体" w:eastAsia="宋体" w:cs="宋体"/>
          <w:b/>
          <w:bCs/>
          <w:i w:val="0"/>
          <w:iCs w:val="0"/>
          <w:caps w:val="0"/>
          <w:color w:val="000000"/>
          <w:spacing w:val="0"/>
          <w:sz w:val="27"/>
          <w:szCs w:val="27"/>
        </w:rPr>
        <w:t>十个工作日内</w:t>
      </w:r>
      <w:r>
        <w:rPr>
          <w:rFonts w:hint="eastAsia" w:ascii="宋体" w:hAnsi="宋体" w:eastAsia="宋体" w:cs="宋体"/>
          <w:i w:val="0"/>
          <w:iCs w:val="0"/>
          <w:caps w:val="0"/>
          <w:color w:val="000000"/>
          <w:spacing w:val="0"/>
          <w:sz w:val="27"/>
          <w:szCs w:val="27"/>
        </w:rPr>
        <w:t>以资产现状办理移交，买受人拒不交接或拒绝办理交接手续的，《拍卖成交确认书》签署后第10个工作日视为交付完毕之日。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买受人应及时接收标的物，逾期接收或不接收标的物的，由买受人自行承担本标的物可能发生的延迟过户等一切法律后果，由此造成费用增加的，后果自负。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（三）拍卖成交后，在办理股份过户、股东变更登记过程中，遇拍卖标的所属公司分红，竞买人不享有分红权利；股东的所有权益自股权登记部门办结过户、清算、交割之日起归买受人所有。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十一、特别提示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一）竞买人应能自主开展工作，熟悉内蒙古七星矿业有限公司所在地相关工商，税务，自然资源等政府职能部门的工作流程，自行办理完成包括但不限于股权转让、资质剥离、矿权证过户、续期、不良信用记录修复等涉及本次资产转让后续的全部相关手续，并自行承担上述过程中所产生的所有费用，管理人仅提供必要的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（二）标的物具体情况以实际现状为准，管理人不承担本标的瑕疵担保责任。有意者请亲自实地看样，自行进行尽职调查，未看样的竞买人视为对本标的现状的确认，责任自负。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（三）竞买成功后不得以标的物有瑕疵为理由延时办理移交手续、悔拍或主张投资损失，否则造成的一切后果由买受人自负。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四）因该案持续时间较久等因素，管理人披露的关于内蒙古七星矿业有限公司的资产情况、对外投资的资产情况以及负债情况与标的物的实际现状可能存在较大差异，竞买人需自行开展调查工作。买受人竞买成功以后不得以标的物资产现状与标的物介绍、公告、须知披露的内容不相符为理由进行悔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（五）竞买人在拍卖竞价前请务必再仔细阅读本管理人发布的拍卖须知。本公告未尽事宜，请联系咨询。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管理人咨询电话：18192183670鲁律师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报名咨询电话：17309164361 张助理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淘宝技术咨询：400-822-2870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w:t>
      </w:r>
      <w:bookmarkStart w:id="0" w:name="_GoBack"/>
      <w:bookmarkEnd w:id="0"/>
      <w:r>
        <w:rPr>
          <w:rFonts w:hint="eastAsia" w:ascii="宋体" w:hAnsi="宋体" w:eastAsia="宋体" w:cs="宋体"/>
          <w:i w:val="0"/>
          <w:iCs w:val="0"/>
          <w:caps w:val="0"/>
          <w:color w:val="000000"/>
          <w:spacing w:val="0"/>
          <w:sz w:val="27"/>
          <w:szCs w:val="27"/>
        </w:rPr>
        <w:t>产管理人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27"/>
          <w:szCs w:val="27"/>
        </w:rPr>
        <w:t>              二〇二四年五月八日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0BF95B27"/>
    <w:rsid w:val="361C20FC"/>
    <w:rsid w:val="47743CD8"/>
    <w:rsid w:val="50526B81"/>
    <w:rsid w:val="51945368"/>
    <w:rsid w:val="592157BC"/>
    <w:rsid w:val="5AE11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autoRedefine/>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2024-05-08T08:06:00Z</dcterms:created>
  <dc:creator>Administrator</dc:creator>
  <cp:lastModifiedBy>liu</cp:lastModifiedBy>
  <dcterms:modified xsi:type="dcterms:W3CDTF">2024-05-08T09:31:45Z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152FD30C4B234E15A30D3E04674761C5_12</vt:lpwstr>
  </property>
</Properties>
</file>