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福州星园管家服务有限公司破产清算案</w:t>
      </w:r>
      <w:r>
        <w:rPr>
          <w:rFonts w:ascii="黑体" w:hAnsi="黑体" w:eastAsia="黑体"/>
          <w:b/>
          <w:bCs/>
          <w:sz w:val="32"/>
          <w:szCs w:val="32"/>
        </w:rPr>
        <w:t>债权申报表</w:t>
      </w:r>
    </w:p>
    <w:p>
      <w:pPr>
        <w:wordWrap w:val="0"/>
        <w:jc w:val="right"/>
        <w:rPr>
          <w:rFonts w:ascii="仿宋" w:hAnsi="仿宋" w:eastAsia="仿宋"/>
          <w:b/>
          <w:sz w:val="32"/>
          <w:szCs w:val="32"/>
          <w:u w:val="single"/>
        </w:rPr>
      </w:pPr>
      <w:r>
        <w:rPr>
          <w:rFonts w:ascii="仿宋" w:hAnsi="仿宋" w:eastAsia="仿宋"/>
          <w:b/>
          <w:sz w:val="32"/>
          <w:szCs w:val="32"/>
        </w:rPr>
        <w:t xml:space="preserve">   </w:t>
      </w:r>
      <w:r>
        <w:rPr>
          <w:rFonts w:ascii="仿宋" w:hAnsi="仿宋" w:eastAsia="仿宋"/>
          <w:b/>
          <w:szCs w:val="21"/>
        </w:rPr>
        <w:t>申报编号：</w:t>
      </w:r>
      <w:r>
        <w:rPr>
          <w:rFonts w:ascii="仿宋" w:hAnsi="仿宋" w:eastAsia="仿宋"/>
          <w:b/>
          <w:sz w:val="24"/>
        </w:rPr>
        <w:t>A</w:t>
      </w:r>
      <w:r>
        <w:rPr>
          <w:rFonts w:ascii="仿宋" w:hAnsi="仿宋" w:eastAsia="仿宋"/>
          <w:szCs w:val="21"/>
          <w:u w:val="single"/>
        </w:rPr>
        <w:t xml:space="preserve">        </w:t>
      </w:r>
    </w:p>
    <w:tbl>
      <w:tblPr>
        <w:tblStyle w:val="7"/>
        <w:tblW w:w="10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20"/>
        <w:gridCol w:w="563"/>
        <w:gridCol w:w="1436"/>
        <w:gridCol w:w="756"/>
        <w:gridCol w:w="567"/>
        <w:gridCol w:w="662"/>
        <w:gridCol w:w="135"/>
        <w:gridCol w:w="153"/>
        <w:gridCol w:w="326"/>
        <w:gridCol w:w="1325"/>
        <w:gridCol w:w="44"/>
        <w:gridCol w:w="437"/>
        <w:gridCol w:w="699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884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  <w:shd w:val="clear" w:color="auto" w:fill="D9D9D9"/>
              </w:rPr>
              <w:t>债权申报人</w:t>
            </w:r>
          </w:p>
        </w:tc>
        <w:tc>
          <w:tcPr>
            <w:tcW w:w="27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法定代表人</w:t>
            </w: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联系电话</w:t>
            </w:r>
          </w:p>
        </w:tc>
        <w:tc>
          <w:tcPr>
            <w:tcW w:w="1612" w:type="dxa"/>
            <w:vAlign w:val="center"/>
          </w:tcPr>
          <w:p>
            <w:pPr>
              <w:ind w:left="102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8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代理人</w:t>
            </w:r>
          </w:p>
        </w:tc>
        <w:tc>
          <w:tcPr>
            <w:tcW w:w="275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代理人</w:t>
            </w:r>
            <w:r>
              <w:rPr>
                <w:rFonts w:ascii="仿宋" w:hAnsi="仿宋" w:eastAsia="仿宋"/>
                <w:b/>
                <w:bCs/>
                <w:szCs w:val="21"/>
              </w:rPr>
              <w:t>联系电话</w:t>
            </w:r>
          </w:p>
        </w:tc>
        <w:tc>
          <w:tcPr>
            <w:tcW w:w="411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4" w:hRule="atLeast"/>
          <w:jc w:val="center"/>
        </w:trPr>
        <w:tc>
          <w:tcPr>
            <w:tcW w:w="1884" w:type="dxa"/>
            <w:gridSpan w:val="2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  <w:shd w:val="clear" w:color="auto" w:fill="D9D9D9"/>
              </w:rPr>
            </w:pPr>
            <w:r>
              <w:rPr>
                <w:rFonts w:hint="eastAsia" w:ascii="仿宋" w:hAnsi="仿宋" w:eastAsia="仿宋"/>
                <w:b/>
                <w:szCs w:val="21"/>
                <w:shd w:val="clear" w:color="auto" w:fill="D9D9D9"/>
              </w:rPr>
              <w:t>债权申报人送达方式确认</w:t>
            </w:r>
          </w:p>
        </w:tc>
        <w:tc>
          <w:tcPr>
            <w:tcW w:w="8715" w:type="dxa"/>
            <w:gridSpan w:val="13"/>
          </w:tcPr>
          <w:p>
            <w:pPr>
              <w:spacing w:line="280" w:lineRule="exact"/>
              <w:ind w:firstLine="422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考虑到差旅成本及时间成本</w:t>
            </w:r>
            <w:r>
              <w:rPr>
                <w:rFonts w:ascii="仿宋" w:hAnsi="仿宋" w:eastAsia="仿宋"/>
                <w:b/>
                <w:szCs w:val="21"/>
              </w:rPr>
              <w:t>，为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方便</w:t>
            </w: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申报</w:t>
            </w:r>
            <w:r>
              <w:rPr>
                <w:rFonts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与管理人高效、及时</w:t>
            </w:r>
            <w:r>
              <w:rPr>
                <w:rFonts w:ascii="仿宋" w:hAnsi="仿宋" w:eastAsia="仿宋"/>
                <w:b/>
                <w:szCs w:val="21"/>
              </w:rPr>
              <w:t>沟通和传递</w:t>
            </w:r>
            <w:r>
              <w:rPr>
                <w:rFonts w:hint="eastAsia" w:ascii="仿宋" w:hAnsi="仿宋" w:eastAsia="仿宋"/>
                <w:b/>
                <w:szCs w:val="21"/>
              </w:rPr>
              <w:t>材料</w:t>
            </w:r>
            <w:r>
              <w:rPr>
                <w:rFonts w:ascii="仿宋" w:hAnsi="仿宋" w:eastAsia="仿宋"/>
                <w:b/>
                <w:szCs w:val="21"/>
              </w:rPr>
              <w:t>，</w:t>
            </w:r>
            <w:r>
              <w:rPr>
                <w:rFonts w:hint="eastAsia" w:ascii="仿宋" w:hAnsi="仿宋" w:eastAsia="仿宋"/>
                <w:b/>
                <w:szCs w:val="21"/>
              </w:rPr>
              <w:t>同时降低</w:t>
            </w:r>
            <w:r>
              <w:rPr>
                <w:rFonts w:ascii="仿宋" w:hAnsi="仿宋" w:eastAsia="仿宋"/>
                <w:b/>
                <w:szCs w:val="21"/>
              </w:rPr>
              <w:t>申报人</w:t>
            </w:r>
            <w:r>
              <w:rPr>
                <w:rFonts w:hint="eastAsia" w:ascii="仿宋" w:hAnsi="仿宋" w:eastAsia="仿宋"/>
                <w:b/>
                <w:szCs w:val="21"/>
              </w:rPr>
              <w:t>申报债权的成本</w:t>
            </w:r>
            <w:r>
              <w:rPr>
                <w:rFonts w:ascii="仿宋" w:hAnsi="仿宋" w:eastAsia="仿宋"/>
                <w:b/>
                <w:szCs w:val="21"/>
              </w:rPr>
              <w:t>，本案</w:t>
            </w:r>
            <w:r>
              <w:rPr>
                <w:rFonts w:hint="eastAsia" w:ascii="仿宋" w:hAnsi="仿宋" w:eastAsia="仿宋"/>
                <w:b/>
                <w:szCs w:val="21"/>
              </w:rPr>
              <w:t>拟</w:t>
            </w:r>
            <w:r>
              <w:rPr>
                <w:rFonts w:ascii="仿宋" w:hAnsi="仿宋" w:eastAsia="仿宋"/>
                <w:b/>
                <w:szCs w:val="21"/>
              </w:rPr>
              <w:t>以非现场方式召开债权人会议，相关公告、通知、法律文书</w:t>
            </w:r>
            <w:r>
              <w:rPr>
                <w:rFonts w:hint="eastAsia" w:ascii="仿宋" w:hAnsi="仿宋" w:eastAsia="仿宋"/>
                <w:b/>
                <w:szCs w:val="21"/>
              </w:rPr>
              <w:t>等</w:t>
            </w:r>
            <w:r>
              <w:rPr>
                <w:rFonts w:ascii="仿宋" w:hAnsi="仿宋" w:eastAsia="仿宋"/>
                <w:b/>
                <w:szCs w:val="21"/>
              </w:rPr>
              <w:t>资料</w:t>
            </w:r>
            <w:r>
              <w:rPr>
                <w:rFonts w:hint="eastAsia" w:ascii="仿宋" w:hAnsi="仿宋" w:eastAsia="仿宋"/>
                <w:b/>
                <w:szCs w:val="21"/>
              </w:rPr>
              <w:t>，</w:t>
            </w:r>
            <w:r>
              <w:rPr>
                <w:rFonts w:ascii="仿宋" w:hAnsi="仿宋" w:eastAsia="仿宋"/>
                <w:b/>
                <w:szCs w:val="21"/>
              </w:rPr>
              <w:t>管理人可通过如下方式送达：</w:t>
            </w: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.在</w:t>
            </w: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ascii="仿宋" w:hAnsi="仿宋" w:eastAsia="仿宋"/>
                <w:szCs w:val="21"/>
              </w:rPr>
              <w:t>全国企业破产重整案件信息网</w:t>
            </w:r>
            <w:r>
              <w:rPr>
                <w:rFonts w:hint="eastAsia" w:ascii="仿宋" w:hAnsi="仿宋" w:eastAsia="仿宋"/>
                <w:szCs w:val="21"/>
              </w:rPr>
              <w:t>”等网站</w:t>
            </w:r>
            <w:r>
              <w:rPr>
                <w:rFonts w:ascii="仿宋" w:hAnsi="仿宋" w:eastAsia="仿宋"/>
                <w:szCs w:val="21"/>
              </w:rPr>
              <w:t>上</w:t>
            </w:r>
            <w:r>
              <w:rPr>
                <w:rFonts w:hint="eastAsia" w:ascii="仿宋" w:hAnsi="仿宋" w:eastAsia="仿宋"/>
                <w:szCs w:val="21"/>
              </w:rPr>
              <w:t>发</w:t>
            </w:r>
            <w:r>
              <w:rPr>
                <w:rFonts w:ascii="仿宋" w:hAnsi="仿宋" w:eastAsia="仿宋"/>
                <w:szCs w:val="21"/>
              </w:rPr>
              <w:t>布，并以电子邮件、移动通信等申报人确认能够收悉的方式送达；</w:t>
            </w: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.通过邮寄方式送达；</w:t>
            </w: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.通过发送电子邮件至申报人确认的电子邮箱送达；</w:t>
            </w: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  <w:r>
              <w:rPr>
                <w:rFonts w:ascii="仿宋" w:hAnsi="仿宋" w:eastAsia="仿宋"/>
                <w:szCs w:val="21"/>
              </w:rPr>
              <w:t>.通过彩信、短信发送至申报人确认的手机号码送达；</w:t>
            </w:r>
          </w:p>
          <w:p>
            <w:pPr>
              <w:spacing w:line="28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</w:t>
            </w:r>
            <w:r>
              <w:rPr>
                <w:rFonts w:ascii="仿宋" w:hAnsi="仿宋" w:eastAsia="仿宋"/>
                <w:szCs w:val="21"/>
              </w:rPr>
              <w:t>.通过即时通讯工具</w:t>
            </w: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软件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  <w:r>
              <w:rPr>
                <w:rFonts w:ascii="仿宋" w:hAnsi="仿宋" w:eastAsia="仿宋"/>
                <w:szCs w:val="21"/>
              </w:rPr>
              <w:t>发送至申报人确认的即时通讯工具（软件）送达。</w:t>
            </w:r>
          </w:p>
          <w:p>
            <w:pPr>
              <w:spacing w:line="320" w:lineRule="exact"/>
              <w:rPr>
                <w:rFonts w:ascii="仿宋" w:hAnsi="仿宋" w:eastAsia="仿宋"/>
                <w:b/>
                <w:szCs w:val="21"/>
                <w:u w:val="single"/>
              </w:rPr>
            </w:pPr>
            <w:r>
              <w:rPr>
                <w:rFonts w:ascii="仿宋" w:hAnsi="仿宋" w:eastAsia="仿宋"/>
                <w:b/>
                <w:szCs w:val="21"/>
              </w:rPr>
              <w:t>送达地址：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                                     </w:t>
            </w:r>
          </w:p>
          <w:p>
            <w:pPr>
              <w:spacing w:line="32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ascii="仿宋" w:hAnsi="仿宋" w:eastAsia="仿宋"/>
                <w:b/>
                <w:szCs w:val="21"/>
              </w:rPr>
              <w:t>收件人</w:t>
            </w:r>
            <w:r>
              <w:rPr>
                <w:rFonts w:hint="eastAsia" w:ascii="仿宋" w:hAnsi="仿宋" w:eastAsia="仿宋"/>
                <w:b/>
                <w:szCs w:val="21"/>
              </w:rPr>
              <w:t>姓名</w:t>
            </w:r>
            <w:r>
              <w:rPr>
                <w:rFonts w:ascii="仿宋" w:hAnsi="仿宋" w:eastAsia="仿宋"/>
                <w:b/>
                <w:szCs w:val="21"/>
              </w:rPr>
              <w:t>（如系他人，请注明与申报人</w:t>
            </w:r>
            <w:r>
              <w:rPr>
                <w:rFonts w:hint="eastAsia" w:ascii="仿宋" w:hAnsi="仿宋" w:eastAsia="仿宋"/>
                <w:b/>
                <w:szCs w:val="21"/>
              </w:rPr>
              <w:t>的</w:t>
            </w:r>
            <w:r>
              <w:rPr>
                <w:rFonts w:ascii="仿宋" w:hAnsi="仿宋" w:eastAsia="仿宋"/>
                <w:b/>
                <w:szCs w:val="21"/>
              </w:rPr>
              <w:t>关系）：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            </w:t>
            </w:r>
          </w:p>
          <w:p>
            <w:pPr>
              <w:spacing w:line="320" w:lineRule="exac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手机号码：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           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</w:p>
          <w:p>
            <w:pPr>
              <w:spacing w:line="32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ascii="仿宋" w:hAnsi="仿宋" w:eastAsia="仿宋"/>
                <w:b/>
                <w:szCs w:val="21"/>
              </w:rPr>
              <w:t>电子邮箱：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            </w:t>
            </w:r>
          </w:p>
          <w:p>
            <w:pPr>
              <w:spacing w:line="320" w:lineRule="exact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ascii="仿宋" w:hAnsi="仿宋" w:eastAsia="仿宋"/>
                <w:b/>
                <w:szCs w:val="21"/>
              </w:rPr>
              <w:t>申报人确认的即时通讯工具（软件）：</w:t>
            </w:r>
            <w:r>
              <w:rPr>
                <w:rFonts w:hint="eastAsia" w:ascii="仿宋" w:hAnsi="仿宋" w:eastAsia="仿宋"/>
                <w:szCs w:val="21"/>
              </w:rPr>
              <w:t>□微信/□Q</w:t>
            </w:r>
            <w:r>
              <w:rPr>
                <w:rFonts w:ascii="仿宋" w:hAnsi="仿宋" w:eastAsia="仿宋"/>
                <w:szCs w:val="21"/>
              </w:rPr>
              <w:t>Q/</w:t>
            </w:r>
            <w:r>
              <w:rPr>
                <w:rFonts w:hint="eastAsia" w:ascii="仿宋" w:hAnsi="仿宋" w:eastAsia="仿宋"/>
                <w:szCs w:val="21"/>
              </w:rPr>
              <w:t>□授权管理人确定:</w:t>
            </w:r>
            <w:r>
              <w:rPr>
                <w:rFonts w:ascii="仿宋" w:hAnsi="仿宋" w:eastAsia="仿宋"/>
                <w:szCs w:val="21"/>
                <w:u w:val="single"/>
              </w:rPr>
              <w:t xml:space="preserve">                  </w:t>
            </w:r>
          </w:p>
          <w:p>
            <w:pPr>
              <w:spacing w:line="280" w:lineRule="exac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申报人确认：</w:t>
            </w:r>
          </w:p>
          <w:p>
            <w:pPr>
              <w:spacing w:line="24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1.</w:t>
            </w:r>
            <w:r>
              <w:rPr>
                <w:rFonts w:ascii="仿宋" w:hAnsi="仿宋" w:eastAsia="仿宋"/>
                <w:sz w:val="20"/>
                <w:szCs w:val="20"/>
              </w:rPr>
              <w:t>申报人提供和填写的上述收件人、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手机号码</w:t>
            </w:r>
            <w:r>
              <w:rPr>
                <w:rFonts w:ascii="仿宋" w:hAnsi="仿宋" w:eastAsia="仿宋"/>
                <w:sz w:val="20"/>
                <w:szCs w:val="20"/>
              </w:rPr>
              <w:t>、送达地址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、</w:t>
            </w:r>
            <w:r>
              <w:rPr>
                <w:rFonts w:ascii="仿宋" w:hAnsi="仿宋" w:eastAsia="仿宋"/>
                <w:sz w:val="20"/>
                <w:szCs w:val="20"/>
              </w:rPr>
              <w:t>电子邮箱及即时通讯工具（软件）为申报人的有效联系和送达方式。法院或管理人按照上述送达方式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送达</w:t>
            </w:r>
            <w:r>
              <w:rPr>
                <w:rFonts w:ascii="仿宋" w:hAnsi="仿宋" w:eastAsia="仿宋"/>
                <w:sz w:val="20"/>
                <w:szCs w:val="20"/>
              </w:rPr>
              <w:t>与破产程序相关的书面或电子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文件</w:t>
            </w:r>
            <w:r>
              <w:rPr>
                <w:rFonts w:ascii="仿宋" w:hAnsi="仿宋" w:eastAsia="仿宋"/>
                <w:sz w:val="20"/>
                <w:szCs w:val="20"/>
              </w:rPr>
              <w:t>及信息，视为相关文件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及</w:t>
            </w:r>
            <w:r>
              <w:rPr>
                <w:rFonts w:ascii="仿宋" w:hAnsi="仿宋" w:eastAsia="仿宋"/>
                <w:sz w:val="20"/>
                <w:szCs w:val="20"/>
              </w:rPr>
              <w:t>信息已有效送达给申报人。申报人应根据管理人要求，通过邮寄、发送电子数据或现场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提交的</w:t>
            </w:r>
            <w:r>
              <w:rPr>
                <w:rFonts w:ascii="仿宋" w:hAnsi="仿宋" w:eastAsia="仿宋"/>
                <w:sz w:val="20"/>
                <w:szCs w:val="20"/>
              </w:rPr>
              <w:t>方式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，</w:t>
            </w:r>
            <w:r>
              <w:rPr>
                <w:rFonts w:ascii="仿宋" w:hAnsi="仿宋" w:eastAsia="仿宋"/>
                <w:sz w:val="20"/>
                <w:szCs w:val="20"/>
              </w:rPr>
              <w:t>向管理人提交相关文件或信息。</w:t>
            </w:r>
          </w:p>
          <w:p>
            <w:pPr>
              <w:spacing w:line="240" w:lineRule="exact"/>
              <w:rPr>
                <w:rFonts w:ascii="仿宋" w:hAnsi="仿宋" w:eastAsia="仿宋"/>
                <w:kern w:val="0"/>
                <w:sz w:val="20"/>
                <w:szCs w:val="20"/>
              </w:rPr>
            </w:pPr>
            <w:r>
              <w:rPr>
                <w:rFonts w:ascii="仿宋" w:hAnsi="仿宋" w:eastAsia="仿宋"/>
                <w:b/>
                <w:sz w:val="20"/>
                <w:szCs w:val="20"/>
              </w:rPr>
              <w:t>2.</w:t>
            </w:r>
            <w:r>
              <w:rPr>
                <w:rFonts w:ascii="仿宋" w:hAnsi="仿宋" w:eastAsia="仿宋"/>
                <w:sz w:val="20"/>
                <w:szCs w:val="20"/>
              </w:rPr>
              <w:t>如送达方式发生变化，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申报人</w:t>
            </w:r>
            <w:r>
              <w:rPr>
                <w:rFonts w:ascii="仿宋" w:hAnsi="仿宋" w:eastAsia="仿宋"/>
                <w:sz w:val="20"/>
                <w:szCs w:val="20"/>
              </w:rPr>
              <w:t>应及时书面通知管理人。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申报人确认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的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送达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方式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不准确、变更送达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方式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未及时告知管理人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、申报人本人或申报人指定的收件人拒绝签收的，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导致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相关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文件及信息未能被申报</w:t>
            </w:r>
            <w:r>
              <w:rPr>
                <w:rFonts w:ascii="仿宋" w:hAnsi="仿宋" w:eastAsia="仿宋"/>
                <w:sz w:val="20"/>
                <w:szCs w:val="20"/>
              </w:rPr>
              <w:t>人实际接收的，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亦</w:t>
            </w:r>
            <w:r>
              <w:rPr>
                <w:rFonts w:ascii="仿宋" w:hAnsi="仿宋" w:eastAsia="仿宋"/>
                <w:sz w:val="20"/>
                <w:szCs w:val="20"/>
              </w:rPr>
              <w:t>视为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送达。采取邮寄送达的，以文书寄出之日为送达之日；采取电子送达的，</w:t>
            </w:r>
            <w:r>
              <w:rPr>
                <w:rFonts w:ascii="仿宋" w:hAnsi="仿宋" w:eastAsia="仿宋"/>
                <w:kern w:val="0"/>
                <w:sz w:val="20"/>
                <w:szCs w:val="20"/>
              </w:rPr>
              <w:t>送达相关文书或信息</w:t>
            </w:r>
            <w:r>
              <w:rPr>
                <w:rFonts w:hint="eastAsia" w:ascii="仿宋" w:hAnsi="仿宋" w:eastAsia="仿宋"/>
                <w:kern w:val="0"/>
                <w:sz w:val="20"/>
                <w:szCs w:val="20"/>
              </w:rPr>
              <w:t>发送成功至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申报人手机、电子</w:t>
            </w:r>
            <w:r>
              <w:rPr>
                <w:rFonts w:ascii="仿宋" w:hAnsi="仿宋" w:eastAsia="仿宋"/>
                <w:sz w:val="20"/>
                <w:szCs w:val="20"/>
              </w:rPr>
              <w:t>邮箱或即时通讯工具（软件）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的日期为送达之日。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884" w:type="dxa"/>
            <w:gridSpan w:val="2"/>
            <w:vMerge w:val="restart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确认受偿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银行账户</w:t>
            </w:r>
          </w:p>
        </w:tc>
        <w:tc>
          <w:tcPr>
            <w:tcW w:w="563" w:type="dxa"/>
            <w:vMerge w:val="restart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户名</w:t>
            </w:r>
          </w:p>
        </w:tc>
        <w:tc>
          <w:tcPr>
            <w:tcW w:w="3421" w:type="dxa"/>
            <w:gridSpan w:val="4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983" w:type="dxa"/>
            <w:gridSpan w:val="5"/>
            <w:shd w:val="clear" w:color="auto" w:fill="D9D9D9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b/>
                <w:szCs w:val="21"/>
              </w:rPr>
              <w:t>开户行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(具体支行)</w:t>
            </w:r>
          </w:p>
        </w:tc>
        <w:tc>
          <w:tcPr>
            <w:tcW w:w="2748" w:type="dxa"/>
            <w:gridSpan w:val="3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884" w:type="dxa"/>
            <w:gridSpan w:val="2"/>
            <w:vMerge w:val="continue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563" w:type="dxa"/>
            <w:vMerge w:val="continue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421" w:type="dxa"/>
            <w:gridSpan w:val="4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983" w:type="dxa"/>
            <w:gridSpan w:val="5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账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 </w:t>
            </w:r>
            <w:r>
              <w:rPr>
                <w:rFonts w:ascii="仿宋" w:hAnsi="仿宋" w:eastAsia="仿宋"/>
                <w:b/>
                <w:szCs w:val="21"/>
              </w:rPr>
              <w:t xml:space="preserve"> 号</w:t>
            </w:r>
          </w:p>
        </w:tc>
        <w:tc>
          <w:tcPr>
            <w:tcW w:w="2748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1884" w:type="dxa"/>
            <w:gridSpan w:val="2"/>
            <w:vMerge w:val="restart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申报债权金额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</w:rPr>
              <w:t>人民币</w:t>
            </w:r>
            <w:r>
              <w:rPr>
                <w:rFonts w:ascii="仿宋" w:hAnsi="仿宋" w:eastAsia="仿宋"/>
                <w:b/>
                <w:szCs w:val="21"/>
              </w:rPr>
              <w:t>元）</w:t>
            </w:r>
          </w:p>
        </w:tc>
        <w:tc>
          <w:tcPr>
            <w:tcW w:w="1999" w:type="dxa"/>
            <w:gridSpan w:val="2"/>
            <w:shd w:val="clear" w:color="auto" w:fill="D9D9D9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本金</w:t>
            </w:r>
          </w:p>
        </w:tc>
        <w:tc>
          <w:tcPr>
            <w:tcW w:w="1985" w:type="dxa"/>
            <w:gridSpan w:val="3"/>
            <w:shd w:val="clear" w:color="auto" w:fill="D9D9D9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孳息</w:t>
            </w:r>
          </w:p>
        </w:tc>
        <w:tc>
          <w:tcPr>
            <w:tcW w:w="1983" w:type="dxa"/>
            <w:gridSpan w:val="5"/>
            <w:shd w:val="clear" w:color="auto" w:fill="D9D9D9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其他费用</w:t>
            </w:r>
          </w:p>
        </w:tc>
        <w:tc>
          <w:tcPr>
            <w:tcW w:w="2748" w:type="dxa"/>
            <w:gridSpan w:val="3"/>
            <w:shd w:val="clear" w:color="auto" w:fill="D8D8D8" w:themeFill="background1" w:themeFillShade="D9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884" w:type="dxa"/>
            <w:gridSpan w:val="2"/>
            <w:vMerge w:val="continue"/>
            <w:shd w:val="clear" w:color="auto" w:fill="D9D9D9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5" w:type="dxa"/>
            <w:gridSpan w:val="3"/>
            <w:tcBorders>
              <w:top w:val="nil"/>
            </w:tcBorders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748" w:type="dxa"/>
            <w:gridSpan w:val="3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" w:hRule="atLeast"/>
          <w:jc w:val="center"/>
        </w:trPr>
        <w:tc>
          <w:tcPr>
            <w:tcW w:w="18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破产企业提供</w:t>
            </w:r>
            <w:r>
              <w:rPr>
                <w:rFonts w:ascii="仿宋" w:hAnsi="仿宋" w:eastAsia="仿宋"/>
                <w:b/>
                <w:szCs w:val="21"/>
              </w:rPr>
              <w:t>财产担保情况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财产担保债权金额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  <w:r>
              <w:rPr>
                <w:rFonts w:ascii="仿宋" w:hAnsi="仿宋" w:eastAsia="仿宋"/>
                <w:szCs w:val="21"/>
              </w:rPr>
              <w:t>否办理登记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担保物价值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担保标的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884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99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748" w:type="dxa"/>
            <w:gridSpan w:val="3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884" w:type="dxa"/>
            <w:gridSpan w:val="2"/>
          </w:tcPr>
          <w:p>
            <w:pPr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sz w:val="20"/>
                <w:szCs w:val="21"/>
              </w:rPr>
              <w:t>债权或债务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b/>
                <w:sz w:val="20"/>
                <w:szCs w:val="21"/>
              </w:rPr>
              <w:t>连带情况</w:t>
            </w:r>
          </w:p>
        </w:tc>
        <w:tc>
          <w:tcPr>
            <w:tcW w:w="8715" w:type="dxa"/>
            <w:gridSpan w:val="13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88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  <w:r>
              <w:rPr>
                <w:rFonts w:hint="eastAsia" w:ascii="仿宋" w:hAnsi="仿宋" w:eastAsia="仿宋"/>
                <w:b/>
                <w:sz w:val="20"/>
                <w:szCs w:val="21"/>
              </w:rPr>
              <w:t>涉诉（仲裁）及执行情况</w:t>
            </w:r>
          </w:p>
        </w:tc>
        <w:tc>
          <w:tcPr>
            <w:tcW w:w="199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诉讼</w:t>
            </w:r>
            <w:r>
              <w:rPr>
                <w:rFonts w:hint="eastAsia" w:ascii="仿宋" w:hAnsi="仿宋" w:eastAsia="仿宋"/>
                <w:szCs w:val="21"/>
              </w:rPr>
              <w:t>/仲裁</w:t>
            </w:r>
          </w:p>
          <w:p>
            <w:pPr>
              <w:jc w:val="center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>（是/否）</w:t>
            </w:r>
          </w:p>
        </w:tc>
        <w:tc>
          <w:tcPr>
            <w:tcW w:w="227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审理机构</w:t>
            </w:r>
          </w:p>
        </w:tc>
        <w:tc>
          <w:tcPr>
            <w:tcW w:w="213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案号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法律文书生效日期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84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7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3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884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申请强制执行</w:t>
            </w:r>
          </w:p>
          <w:p>
            <w:pPr>
              <w:jc w:val="center"/>
              <w:rPr>
                <w:rFonts w:ascii="仿宋" w:hAnsi="仿宋" w:eastAsia="仿宋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Cs w:val="21"/>
                <w:u w:val="single"/>
              </w:rPr>
              <w:t>（是/否）</w:t>
            </w:r>
          </w:p>
        </w:tc>
        <w:tc>
          <w:tcPr>
            <w:tcW w:w="227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执行法院</w:t>
            </w:r>
          </w:p>
        </w:tc>
        <w:tc>
          <w:tcPr>
            <w:tcW w:w="213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执行案号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已执行</w:t>
            </w:r>
            <w:r>
              <w:rPr>
                <w:rFonts w:hint="eastAsia" w:ascii="仿宋" w:hAnsi="仿宋" w:eastAsia="仿宋"/>
                <w:szCs w:val="21"/>
              </w:rPr>
              <w:t>到位</w:t>
            </w:r>
            <w:r>
              <w:rPr>
                <w:rFonts w:ascii="仿宋" w:hAnsi="仿宋" w:eastAsia="仿宋"/>
                <w:szCs w:val="21"/>
              </w:rPr>
              <w:t>债权金额</w:t>
            </w:r>
            <w:r>
              <w:rPr>
                <w:rFonts w:hint="eastAsia" w:ascii="仿宋" w:hAnsi="仿宋" w:eastAsia="仿宋"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884" w:type="dxa"/>
            <w:gridSpan w:val="2"/>
            <w:vMerge w:val="continue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  <w:szCs w:val="21"/>
              </w:rPr>
            </w:pPr>
          </w:p>
        </w:tc>
        <w:tc>
          <w:tcPr>
            <w:tcW w:w="1999" w:type="dxa"/>
            <w:gridSpan w:val="2"/>
            <w:vMerge w:val="continue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73" w:type="dxa"/>
            <w:gridSpan w:val="5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32" w:type="dxa"/>
            <w:gridSpan w:val="4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11" w:type="dxa"/>
            <w:gridSpan w:val="2"/>
          </w:tcPr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孳息计算说明</w:t>
            </w:r>
          </w:p>
        </w:tc>
        <w:tc>
          <w:tcPr>
            <w:tcW w:w="9835" w:type="dxa"/>
            <w:gridSpan w:val="14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2" w:hRule="atLeast"/>
          <w:jc w:val="center"/>
        </w:trPr>
        <w:tc>
          <w:tcPr>
            <w:tcW w:w="764" w:type="dxa"/>
            <w:vAlign w:val="center"/>
          </w:tcPr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基本事实</w:t>
            </w:r>
          </w:p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9835" w:type="dxa"/>
            <w:gridSpan w:val="14"/>
          </w:tcPr>
          <w:p>
            <w:pPr>
              <w:jc w:val="center"/>
              <w:rPr>
                <w:rFonts w:ascii="仿宋" w:hAnsi="仿宋" w:eastAsia="仿宋"/>
                <w:b/>
                <w:color w:val="FF000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color w:val="FF0000"/>
                <w:sz w:val="18"/>
                <w:szCs w:val="18"/>
              </w:rPr>
              <w:t>（此栏如</w:t>
            </w:r>
            <w:r>
              <w:rPr>
                <w:rFonts w:hint="eastAsia" w:ascii="仿宋" w:hAnsi="仿宋" w:eastAsia="仿宋"/>
                <w:b/>
                <w:color w:val="FF0000"/>
                <w:sz w:val="18"/>
                <w:szCs w:val="18"/>
              </w:rPr>
              <w:t>填</w:t>
            </w:r>
            <w:r>
              <w:rPr>
                <w:rFonts w:ascii="仿宋" w:hAnsi="仿宋" w:eastAsia="仿宋"/>
                <w:b/>
                <w:color w:val="FF0000"/>
                <w:sz w:val="18"/>
                <w:szCs w:val="18"/>
              </w:rPr>
              <w:t>写不下，可以另附纸张写明基本事实）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jc w:val="lef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材料</w:t>
            </w:r>
            <w:r>
              <w:rPr>
                <w:rFonts w:ascii="仿宋" w:hAnsi="仿宋" w:eastAsia="仿宋"/>
                <w:b/>
                <w:bCs/>
              </w:rPr>
              <w:t>清单</w:t>
            </w: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材料</w:t>
            </w:r>
            <w:r>
              <w:rPr>
                <w:rFonts w:ascii="仿宋" w:hAnsi="仿宋" w:eastAsia="仿宋"/>
                <w:b/>
                <w:szCs w:val="21"/>
              </w:rPr>
              <w:t>名称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能否提供</w:t>
            </w: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无法提供的原因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申报人有效身份证明文件（身份证、营业执照、委托手续等）</w:t>
            </w:r>
            <w:r>
              <w:rPr>
                <w:rFonts w:ascii="仿宋" w:hAnsi="仿宋" w:eastAsia="仿宋"/>
                <w:szCs w:val="21"/>
              </w:rPr>
              <w:t>*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证明债权存在的基础文件（合同</w:t>
            </w:r>
            <w:r>
              <w:rPr>
                <w:rFonts w:hint="eastAsia" w:ascii="仿宋" w:hAnsi="仿宋" w:eastAsia="仿宋"/>
                <w:szCs w:val="21"/>
              </w:rPr>
              <w:t>、</w:t>
            </w:r>
            <w:r>
              <w:rPr>
                <w:rFonts w:ascii="仿宋" w:hAnsi="仿宋" w:eastAsia="仿宋"/>
                <w:szCs w:val="21"/>
              </w:rPr>
              <w:t>协议</w:t>
            </w:r>
            <w:r>
              <w:rPr>
                <w:rFonts w:hint="eastAsia" w:ascii="仿宋" w:hAnsi="仿宋" w:eastAsia="仿宋"/>
                <w:szCs w:val="21"/>
              </w:rPr>
              <w:t>、</w:t>
            </w:r>
            <w:r>
              <w:rPr>
                <w:rFonts w:ascii="仿宋" w:hAnsi="仿宋" w:eastAsia="仿宋"/>
                <w:szCs w:val="21"/>
              </w:rPr>
              <w:t>欠条等）*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债权人已经履行相应义务的凭证（付款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凭证</w:t>
            </w:r>
            <w:r>
              <w:rPr>
                <w:rFonts w:ascii="仿宋" w:hAnsi="仿宋" w:eastAsia="仿宋"/>
                <w:color w:val="000000"/>
                <w:szCs w:val="21"/>
              </w:rPr>
              <w:t>、发货记录、完成的工作成果等）*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债权人请求偿债的证明*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担保文件、担保登记证明（如有）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债务人已偿还部分债务的证明</w:t>
            </w:r>
            <w:r>
              <w:rPr>
                <w:rFonts w:ascii="仿宋" w:hAnsi="仿宋" w:eastAsia="仿宋"/>
                <w:szCs w:val="21"/>
              </w:rPr>
              <w:t>（如有）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判决书/调解书/裁定书</w:t>
            </w:r>
            <w:r>
              <w:rPr>
                <w:rFonts w:hint="eastAsia" w:ascii="仿宋" w:hAnsi="仿宋" w:eastAsia="仿宋"/>
                <w:szCs w:val="21"/>
              </w:rPr>
              <w:t>/裁决书</w:t>
            </w:r>
            <w:r>
              <w:rPr>
                <w:rFonts w:ascii="仿宋" w:hAnsi="仿宋" w:eastAsia="仿宋"/>
                <w:szCs w:val="21"/>
              </w:rPr>
              <w:t>（如有）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判决书/调解书</w:t>
            </w:r>
            <w:r>
              <w:rPr>
                <w:rFonts w:hint="eastAsia" w:ascii="仿宋" w:hAnsi="仿宋" w:eastAsia="仿宋"/>
                <w:szCs w:val="21"/>
              </w:rPr>
              <w:t>等</w:t>
            </w:r>
            <w:r>
              <w:rPr>
                <w:rFonts w:ascii="仿宋" w:hAnsi="仿宋" w:eastAsia="仿宋"/>
                <w:szCs w:val="21"/>
              </w:rPr>
              <w:t>生效证明或相关强制执行文书（如有）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债权本金、孳息计算明细*</w:t>
            </w:r>
          </w:p>
        </w:tc>
        <w:tc>
          <w:tcPr>
            <w:tcW w:w="1848" w:type="dxa"/>
            <w:gridSpan w:val="4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748" w:type="dxa"/>
            <w:gridSpan w:val="3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239" w:type="dxa"/>
            <w:gridSpan w:val="7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其他能够证明债权发生的材料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（如有，请在右侧填写材料名称及证明内容；此栏如填写不下，可以另附纸张写明）</w:t>
            </w:r>
          </w:p>
        </w:tc>
        <w:tc>
          <w:tcPr>
            <w:tcW w:w="4596" w:type="dxa"/>
            <w:gridSpan w:val="7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ascii="仿宋" w:hAnsi="仿宋" w:eastAsia="仿宋"/>
                <w:b/>
              </w:rPr>
              <w:t>填写说明</w:t>
            </w:r>
          </w:p>
        </w:tc>
        <w:tc>
          <w:tcPr>
            <w:tcW w:w="9835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1.以上</w:t>
            </w:r>
            <w:r>
              <w:rPr>
                <w:rFonts w:hint="eastAsia" w:ascii="仿宋" w:hAnsi="仿宋" w:eastAsia="仿宋"/>
                <w:szCs w:val="21"/>
              </w:rPr>
              <w:t>材料</w:t>
            </w:r>
            <w:r>
              <w:rPr>
                <w:rFonts w:ascii="仿宋" w:hAnsi="仿宋" w:eastAsia="仿宋"/>
                <w:szCs w:val="21"/>
              </w:rPr>
              <w:t>如能提供，请在【能否提供】处</w:t>
            </w:r>
            <w:r>
              <w:rPr>
                <w:rFonts w:hint="eastAsia" w:ascii="仿宋" w:hAnsi="仿宋" w:eastAsia="仿宋"/>
                <w:szCs w:val="21"/>
              </w:rPr>
              <w:t>填“是”，并提供相应材料；</w:t>
            </w:r>
            <w:r>
              <w:rPr>
                <w:rFonts w:ascii="仿宋" w:hAnsi="仿宋" w:eastAsia="仿宋"/>
                <w:szCs w:val="21"/>
              </w:rPr>
              <w:t>如无相</w:t>
            </w:r>
            <w:r>
              <w:rPr>
                <w:rFonts w:hint="eastAsia" w:ascii="仿宋" w:hAnsi="仿宋" w:eastAsia="仿宋"/>
                <w:szCs w:val="21"/>
              </w:rPr>
              <w:t>应</w:t>
            </w:r>
            <w:r>
              <w:rPr>
                <w:rFonts w:ascii="仿宋" w:hAnsi="仿宋" w:eastAsia="仿宋"/>
                <w:szCs w:val="21"/>
              </w:rPr>
              <w:t>材料，请在【能否提供】处</w:t>
            </w:r>
            <w:r>
              <w:rPr>
                <w:rFonts w:hint="eastAsia" w:ascii="仿宋" w:hAnsi="仿宋" w:eastAsia="仿宋"/>
                <w:szCs w:val="21"/>
              </w:rPr>
              <w:t>填“否”</w:t>
            </w:r>
            <w:r>
              <w:rPr>
                <w:rFonts w:ascii="仿宋" w:hAnsi="仿宋" w:eastAsia="仿宋"/>
                <w:szCs w:val="21"/>
              </w:rPr>
              <w:t>，并在【无法提供的原因】处填写无法提供的具体原因。</w:t>
            </w:r>
          </w:p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2.</w:t>
            </w:r>
            <w:r>
              <w:rPr>
                <w:rFonts w:ascii="仿宋" w:hAnsi="仿宋" w:eastAsia="仿宋"/>
                <w:b/>
                <w:szCs w:val="21"/>
              </w:rPr>
              <w:t>带“*”为必须提供的材料，如无法提供，请在【</w:t>
            </w:r>
            <w:r>
              <w:rPr>
                <w:rFonts w:hint="eastAsia" w:ascii="仿宋" w:hAnsi="仿宋" w:eastAsia="仿宋"/>
                <w:b/>
                <w:szCs w:val="21"/>
              </w:rPr>
              <w:t>无法</w:t>
            </w:r>
            <w:r>
              <w:rPr>
                <w:rFonts w:ascii="仿宋" w:hAnsi="仿宋" w:eastAsia="仿宋"/>
                <w:b/>
                <w:szCs w:val="21"/>
              </w:rPr>
              <w:t>提供的原因】处填写无法提供的具体原因。</w:t>
            </w:r>
          </w:p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3.以上材料均需提供复印件，</w:t>
            </w:r>
            <w:r>
              <w:rPr>
                <w:rFonts w:ascii="仿宋" w:hAnsi="仿宋" w:eastAsia="仿宋"/>
                <w:b/>
                <w:bCs/>
                <w:szCs w:val="21"/>
              </w:rPr>
              <w:t>并在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债权</w:t>
            </w:r>
            <w:r>
              <w:rPr>
                <w:rFonts w:ascii="仿宋" w:hAnsi="仿宋" w:eastAsia="仿宋"/>
                <w:b/>
                <w:bCs/>
                <w:szCs w:val="21"/>
              </w:rPr>
              <w:t>申报时提供原件供管理人核对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>（线上申报需要上传证据原件的扫描件或图片；通过线上申报或邮寄申报的，应准备相应原件备查）</w:t>
            </w:r>
            <w:r>
              <w:rPr>
                <w:rFonts w:ascii="仿宋" w:hAnsi="仿宋" w:eastAsia="仿宋"/>
                <w:b/>
                <w:bCs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ascii="仿宋" w:hAnsi="仿宋" w:eastAsia="仿宋"/>
                <w:bCs/>
                <w:szCs w:val="21"/>
              </w:rPr>
              <w:t>特别提示</w:t>
            </w:r>
          </w:p>
        </w:tc>
        <w:tc>
          <w:tcPr>
            <w:tcW w:w="9835" w:type="dxa"/>
            <w:gridSpan w:val="14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1</w:t>
            </w:r>
            <w:r>
              <w:rPr>
                <w:rFonts w:ascii="仿宋" w:hAnsi="仿宋" w:eastAsia="仿宋"/>
                <w:bCs/>
                <w:szCs w:val="21"/>
              </w:rPr>
              <w:t>.填妥后，将此表、证据材料及申报人有效身份证明文件一并提交管理人。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2</w:t>
            </w:r>
            <w:r>
              <w:rPr>
                <w:rFonts w:ascii="仿宋" w:hAnsi="仿宋" w:eastAsia="仿宋"/>
                <w:bCs/>
                <w:szCs w:val="21"/>
              </w:rPr>
              <w:t>.管理人通知申报人申报债权及接收债权申报材料的行为，不代表管理人对债权作出认定，亦不影响债务人对债权提出任何实体或程序上的抗辩。申报人申报的债权由管理人依法进行审查，最终由人民法院依法确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6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szCs w:val="21"/>
                <w:u w:val="single"/>
              </w:rPr>
            </w:pPr>
            <w:r>
              <w:rPr>
                <w:rFonts w:ascii="仿宋" w:hAnsi="仿宋" w:eastAsia="仿宋"/>
                <w:b/>
                <w:szCs w:val="21"/>
                <w:u w:val="single"/>
              </w:rPr>
              <w:t>申报人确认</w:t>
            </w:r>
          </w:p>
        </w:tc>
        <w:tc>
          <w:tcPr>
            <w:tcW w:w="9835" w:type="dxa"/>
            <w:gridSpan w:val="14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1.</w:t>
            </w:r>
            <w:r>
              <w:rPr>
                <w:rFonts w:ascii="仿宋" w:hAnsi="仿宋" w:eastAsia="仿宋"/>
                <w:b/>
                <w:szCs w:val="21"/>
              </w:rPr>
              <w:t>申报人确认</w:t>
            </w:r>
            <w:r>
              <w:rPr>
                <w:rFonts w:hint="eastAsia" w:ascii="仿宋" w:hAnsi="仿宋" w:eastAsia="仿宋"/>
                <w:b/>
                <w:szCs w:val="21"/>
              </w:rPr>
              <w:t>：已收到福建省</w:t>
            </w:r>
            <w:r>
              <w:rPr>
                <w:rFonts w:hint="eastAsia" w:ascii="仿宋" w:hAnsi="仿宋" w:eastAsia="仿宋"/>
                <w:b/>
                <w:szCs w:val="21"/>
                <w:lang w:eastAsia="zh-Hans"/>
              </w:rPr>
              <w:t>福州市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仓山</w:t>
            </w:r>
            <w:r>
              <w:rPr>
                <w:rFonts w:hint="eastAsia" w:ascii="仿宋" w:hAnsi="仿宋" w:eastAsia="仿宋"/>
                <w:b/>
                <w:szCs w:val="21"/>
                <w:lang w:eastAsia="zh-Hans"/>
              </w:rPr>
              <w:t>区人民法院</w:t>
            </w:r>
            <w:r>
              <w:rPr>
                <w:rFonts w:hint="eastAsia" w:ascii="仿宋" w:hAnsi="仿宋" w:eastAsia="仿宋"/>
                <w:b/>
                <w:szCs w:val="21"/>
              </w:rPr>
              <w:t>送达的关于债权申报、第一次债权人会议召开事项的通知，也已收到管理人送达的《债权申报须知》及债权申报文本等材料。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2.申报人承诺所申报的债权及提供的材料均是真实的，不存在虚假陈述或捏造事实的情形。如有不实，将承担虚假申报的法律责任。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447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申报人或代理人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（签章）</w:t>
            </w:r>
          </w:p>
        </w:tc>
        <w:tc>
          <w:tcPr>
            <w:tcW w:w="275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spacing w:line="240" w:lineRule="exact"/>
              <w:ind w:firstLine="1260" w:firstLineChars="60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年   月   日</w:t>
            </w:r>
          </w:p>
        </w:tc>
        <w:tc>
          <w:tcPr>
            <w:tcW w:w="2601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管理人</w:t>
            </w:r>
            <w:r>
              <w:rPr>
                <w:rFonts w:ascii="仿宋" w:hAnsi="仿宋" w:eastAsia="仿宋"/>
                <w:b/>
                <w:bCs/>
                <w:szCs w:val="21"/>
              </w:rPr>
              <w:t>接收人（签章）</w:t>
            </w:r>
          </w:p>
        </w:tc>
        <w:tc>
          <w:tcPr>
            <w:tcW w:w="2792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spacing w:line="240" w:lineRule="exact"/>
              <w:ind w:firstLine="1050" w:firstLineChars="50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年   月   日</w:t>
            </w:r>
          </w:p>
        </w:tc>
      </w:tr>
    </w:tbl>
    <w:p>
      <w:pPr>
        <w:rPr>
          <w:rFonts w:ascii="仿宋" w:hAnsi="仿宋" w:eastAsia="仿宋"/>
          <w:kern w:val="0"/>
        </w:rPr>
      </w:pPr>
    </w:p>
    <w:sectPr>
      <w:pgSz w:w="11906" w:h="16838"/>
      <w:pgMar w:top="624" w:right="1134" w:bottom="62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1084"/>
    <w:rsid w:val="00012F55"/>
    <w:rsid w:val="00024426"/>
    <w:rsid w:val="00027408"/>
    <w:rsid w:val="00031BAC"/>
    <w:rsid w:val="00040462"/>
    <w:rsid w:val="00040D78"/>
    <w:rsid w:val="00053164"/>
    <w:rsid w:val="00061E90"/>
    <w:rsid w:val="000648F7"/>
    <w:rsid w:val="00065962"/>
    <w:rsid w:val="0007248A"/>
    <w:rsid w:val="00077ACA"/>
    <w:rsid w:val="00082C7D"/>
    <w:rsid w:val="00083513"/>
    <w:rsid w:val="00085BD0"/>
    <w:rsid w:val="0009486C"/>
    <w:rsid w:val="0009564A"/>
    <w:rsid w:val="000A3F0C"/>
    <w:rsid w:val="000A52B5"/>
    <w:rsid w:val="000B21E3"/>
    <w:rsid w:val="000B4D6E"/>
    <w:rsid w:val="000C0FC4"/>
    <w:rsid w:val="000C1C3E"/>
    <w:rsid w:val="000F14F7"/>
    <w:rsid w:val="00106341"/>
    <w:rsid w:val="00106B05"/>
    <w:rsid w:val="0011204A"/>
    <w:rsid w:val="0012030C"/>
    <w:rsid w:val="00124E15"/>
    <w:rsid w:val="001315C9"/>
    <w:rsid w:val="00131B98"/>
    <w:rsid w:val="00141871"/>
    <w:rsid w:val="00144A24"/>
    <w:rsid w:val="00145246"/>
    <w:rsid w:val="00145EB0"/>
    <w:rsid w:val="00152504"/>
    <w:rsid w:val="00154D50"/>
    <w:rsid w:val="00160EDA"/>
    <w:rsid w:val="001627EE"/>
    <w:rsid w:val="00172A27"/>
    <w:rsid w:val="0017543D"/>
    <w:rsid w:val="00193374"/>
    <w:rsid w:val="00195CF5"/>
    <w:rsid w:val="001B04DA"/>
    <w:rsid w:val="001B093F"/>
    <w:rsid w:val="001B4C6C"/>
    <w:rsid w:val="001B7EE3"/>
    <w:rsid w:val="001D7EE9"/>
    <w:rsid w:val="001E4D31"/>
    <w:rsid w:val="001F2CAB"/>
    <w:rsid w:val="001F444D"/>
    <w:rsid w:val="00200E1D"/>
    <w:rsid w:val="0020290C"/>
    <w:rsid w:val="0020430C"/>
    <w:rsid w:val="002058F4"/>
    <w:rsid w:val="002156D4"/>
    <w:rsid w:val="00217803"/>
    <w:rsid w:val="0023089E"/>
    <w:rsid w:val="00231581"/>
    <w:rsid w:val="00233B98"/>
    <w:rsid w:val="002371FD"/>
    <w:rsid w:val="00237DFD"/>
    <w:rsid w:val="00241624"/>
    <w:rsid w:val="00242391"/>
    <w:rsid w:val="00246DA3"/>
    <w:rsid w:val="00246F49"/>
    <w:rsid w:val="00250563"/>
    <w:rsid w:val="00256CF7"/>
    <w:rsid w:val="002640C0"/>
    <w:rsid w:val="00265674"/>
    <w:rsid w:val="002674FA"/>
    <w:rsid w:val="0027091C"/>
    <w:rsid w:val="00271964"/>
    <w:rsid w:val="002729F9"/>
    <w:rsid w:val="00274D63"/>
    <w:rsid w:val="0027678C"/>
    <w:rsid w:val="00281ECD"/>
    <w:rsid w:val="00285D3C"/>
    <w:rsid w:val="00286EA2"/>
    <w:rsid w:val="002A6FE1"/>
    <w:rsid w:val="002B138B"/>
    <w:rsid w:val="002B4FFF"/>
    <w:rsid w:val="002C43DC"/>
    <w:rsid w:val="002D00EB"/>
    <w:rsid w:val="002D032D"/>
    <w:rsid w:val="002D5384"/>
    <w:rsid w:val="002E0E0A"/>
    <w:rsid w:val="002E66E0"/>
    <w:rsid w:val="002E7184"/>
    <w:rsid w:val="002F1885"/>
    <w:rsid w:val="002F4280"/>
    <w:rsid w:val="002F7423"/>
    <w:rsid w:val="002F79E1"/>
    <w:rsid w:val="0030090A"/>
    <w:rsid w:val="00307842"/>
    <w:rsid w:val="00307F4F"/>
    <w:rsid w:val="00310675"/>
    <w:rsid w:val="00310D0C"/>
    <w:rsid w:val="003153FE"/>
    <w:rsid w:val="00315ED1"/>
    <w:rsid w:val="00321281"/>
    <w:rsid w:val="00324149"/>
    <w:rsid w:val="00327C43"/>
    <w:rsid w:val="00332840"/>
    <w:rsid w:val="003336E1"/>
    <w:rsid w:val="00333E5C"/>
    <w:rsid w:val="003359D1"/>
    <w:rsid w:val="00335BD1"/>
    <w:rsid w:val="0033667D"/>
    <w:rsid w:val="00343BCF"/>
    <w:rsid w:val="00345A6D"/>
    <w:rsid w:val="0034641F"/>
    <w:rsid w:val="00357217"/>
    <w:rsid w:val="00365434"/>
    <w:rsid w:val="00365770"/>
    <w:rsid w:val="00366A6D"/>
    <w:rsid w:val="00367001"/>
    <w:rsid w:val="0037442E"/>
    <w:rsid w:val="00375DBA"/>
    <w:rsid w:val="00382419"/>
    <w:rsid w:val="003835AF"/>
    <w:rsid w:val="00383832"/>
    <w:rsid w:val="003861F2"/>
    <w:rsid w:val="003936B9"/>
    <w:rsid w:val="003A412D"/>
    <w:rsid w:val="003A79DA"/>
    <w:rsid w:val="003B4A10"/>
    <w:rsid w:val="003C684C"/>
    <w:rsid w:val="003D3201"/>
    <w:rsid w:val="003D4A18"/>
    <w:rsid w:val="003D5E35"/>
    <w:rsid w:val="003D6531"/>
    <w:rsid w:val="003D6F6B"/>
    <w:rsid w:val="003D77C9"/>
    <w:rsid w:val="003E2848"/>
    <w:rsid w:val="003E3904"/>
    <w:rsid w:val="003F6AA6"/>
    <w:rsid w:val="00406D45"/>
    <w:rsid w:val="00413F88"/>
    <w:rsid w:val="00417C27"/>
    <w:rsid w:val="0042000F"/>
    <w:rsid w:val="004308CB"/>
    <w:rsid w:val="00433BCE"/>
    <w:rsid w:val="00434102"/>
    <w:rsid w:val="004405D0"/>
    <w:rsid w:val="00443E13"/>
    <w:rsid w:val="004473AD"/>
    <w:rsid w:val="00464C58"/>
    <w:rsid w:val="00472E0D"/>
    <w:rsid w:val="00476E16"/>
    <w:rsid w:val="0048082C"/>
    <w:rsid w:val="00495C07"/>
    <w:rsid w:val="0049639D"/>
    <w:rsid w:val="004963B3"/>
    <w:rsid w:val="00496F1A"/>
    <w:rsid w:val="00497971"/>
    <w:rsid w:val="004A4D02"/>
    <w:rsid w:val="004A5A82"/>
    <w:rsid w:val="004B0005"/>
    <w:rsid w:val="004C2262"/>
    <w:rsid w:val="004C4599"/>
    <w:rsid w:val="004C53BE"/>
    <w:rsid w:val="004D48F2"/>
    <w:rsid w:val="004E4472"/>
    <w:rsid w:val="004E6EA3"/>
    <w:rsid w:val="00500F73"/>
    <w:rsid w:val="0050448C"/>
    <w:rsid w:val="00505B3C"/>
    <w:rsid w:val="005103F6"/>
    <w:rsid w:val="00512614"/>
    <w:rsid w:val="00513977"/>
    <w:rsid w:val="00515BF4"/>
    <w:rsid w:val="00521020"/>
    <w:rsid w:val="005218F8"/>
    <w:rsid w:val="00523162"/>
    <w:rsid w:val="00523564"/>
    <w:rsid w:val="00525982"/>
    <w:rsid w:val="00527432"/>
    <w:rsid w:val="0054340F"/>
    <w:rsid w:val="00543E09"/>
    <w:rsid w:val="0054708A"/>
    <w:rsid w:val="00554AA5"/>
    <w:rsid w:val="00567233"/>
    <w:rsid w:val="00567A98"/>
    <w:rsid w:val="005818BA"/>
    <w:rsid w:val="00593D7F"/>
    <w:rsid w:val="00594DE9"/>
    <w:rsid w:val="00596409"/>
    <w:rsid w:val="005A2B9E"/>
    <w:rsid w:val="005A2BF4"/>
    <w:rsid w:val="005A2C4B"/>
    <w:rsid w:val="005A6A36"/>
    <w:rsid w:val="005B27D6"/>
    <w:rsid w:val="005B4A43"/>
    <w:rsid w:val="005B6EBD"/>
    <w:rsid w:val="005C1817"/>
    <w:rsid w:val="005C706D"/>
    <w:rsid w:val="005D5470"/>
    <w:rsid w:val="005D7A8D"/>
    <w:rsid w:val="005E0FD0"/>
    <w:rsid w:val="005F0462"/>
    <w:rsid w:val="005F0AC6"/>
    <w:rsid w:val="005F5E51"/>
    <w:rsid w:val="00611341"/>
    <w:rsid w:val="00612D8A"/>
    <w:rsid w:val="00617BDB"/>
    <w:rsid w:val="00621893"/>
    <w:rsid w:val="00622810"/>
    <w:rsid w:val="006272D1"/>
    <w:rsid w:val="006359E6"/>
    <w:rsid w:val="00635D75"/>
    <w:rsid w:val="006514B1"/>
    <w:rsid w:val="00656B05"/>
    <w:rsid w:val="00667096"/>
    <w:rsid w:val="006716B7"/>
    <w:rsid w:val="00673D13"/>
    <w:rsid w:val="00677A15"/>
    <w:rsid w:val="00680E41"/>
    <w:rsid w:val="0068334D"/>
    <w:rsid w:val="00684F6F"/>
    <w:rsid w:val="006924A7"/>
    <w:rsid w:val="00692DA8"/>
    <w:rsid w:val="006938FE"/>
    <w:rsid w:val="00693C1A"/>
    <w:rsid w:val="0069678B"/>
    <w:rsid w:val="00697657"/>
    <w:rsid w:val="006A2970"/>
    <w:rsid w:val="006A7F48"/>
    <w:rsid w:val="006B0CCE"/>
    <w:rsid w:val="006B1F4A"/>
    <w:rsid w:val="006B2492"/>
    <w:rsid w:val="006B2FB2"/>
    <w:rsid w:val="006B52A9"/>
    <w:rsid w:val="006C0F7C"/>
    <w:rsid w:val="006C2121"/>
    <w:rsid w:val="006C3706"/>
    <w:rsid w:val="006D4C0F"/>
    <w:rsid w:val="006D7B50"/>
    <w:rsid w:val="006E1164"/>
    <w:rsid w:val="006E5083"/>
    <w:rsid w:val="006E5973"/>
    <w:rsid w:val="007035F1"/>
    <w:rsid w:val="00704671"/>
    <w:rsid w:val="0070790E"/>
    <w:rsid w:val="00724B4B"/>
    <w:rsid w:val="00724D84"/>
    <w:rsid w:val="00730BE2"/>
    <w:rsid w:val="00735FC9"/>
    <w:rsid w:val="00737B45"/>
    <w:rsid w:val="0075510D"/>
    <w:rsid w:val="00762A35"/>
    <w:rsid w:val="00763F55"/>
    <w:rsid w:val="00765FDA"/>
    <w:rsid w:val="00777B84"/>
    <w:rsid w:val="00792545"/>
    <w:rsid w:val="007932EF"/>
    <w:rsid w:val="00793F86"/>
    <w:rsid w:val="007945E3"/>
    <w:rsid w:val="00794BB8"/>
    <w:rsid w:val="007A4536"/>
    <w:rsid w:val="007A6E21"/>
    <w:rsid w:val="007B01E3"/>
    <w:rsid w:val="007B0A61"/>
    <w:rsid w:val="007B5713"/>
    <w:rsid w:val="007B6E0E"/>
    <w:rsid w:val="007C2BD2"/>
    <w:rsid w:val="007D2568"/>
    <w:rsid w:val="007D37CF"/>
    <w:rsid w:val="007E00B6"/>
    <w:rsid w:val="007E0811"/>
    <w:rsid w:val="00806996"/>
    <w:rsid w:val="00814526"/>
    <w:rsid w:val="0081661D"/>
    <w:rsid w:val="0082589C"/>
    <w:rsid w:val="008314FF"/>
    <w:rsid w:val="008376DE"/>
    <w:rsid w:val="00846EB4"/>
    <w:rsid w:val="00856A83"/>
    <w:rsid w:val="0086414E"/>
    <w:rsid w:val="00867E1D"/>
    <w:rsid w:val="00870FDD"/>
    <w:rsid w:val="00876155"/>
    <w:rsid w:val="00884AE9"/>
    <w:rsid w:val="00884C42"/>
    <w:rsid w:val="00891AA4"/>
    <w:rsid w:val="00892987"/>
    <w:rsid w:val="008A22B0"/>
    <w:rsid w:val="008A38FB"/>
    <w:rsid w:val="008B3083"/>
    <w:rsid w:val="008B5C0A"/>
    <w:rsid w:val="008B5DF1"/>
    <w:rsid w:val="008B7E9A"/>
    <w:rsid w:val="008C2C07"/>
    <w:rsid w:val="008D1FA7"/>
    <w:rsid w:val="008D5836"/>
    <w:rsid w:val="008D6F41"/>
    <w:rsid w:val="008D7609"/>
    <w:rsid w:val="008E3C9C"/>
    <w:rsid w:val="008E7C0C"/>
    <w:rsid w:val="008F0747"/>
    <w:rsid w:val="008F150D"/>
    <w:rsid w:val="009017FA"/>
    <w:rsid w:val="00903D69"/>
    <w:rsid w:val="00912BA0"/>
    <w:rsid w:val="00914A87"/>
    <w:rsid w:val="00927E06"/>
    <w:rsid w:val="00931EF3"/>
    <w:rsid w:val="00935833"/>
    <w:rsid w:val="00941780"/>
    <w:rsid w:val="00946E8A"/>
    <w:rsid w:val="009516D1"/>
    <w:rsid w:val="0095248E"/>
    <w:rsid w:val="009726F9"/>
    <w:rsid w:val="009731DD"/>
    <w:rsid w:val="00975971"/>
    <w:rsid w:val="00981608"/>
    <w:rsid w:val="00983E0C"/>
    <w:rsid w:val="00984EF0"/>
    <w:rsid w:val="009A1BFF"/>
    <w:rsid w:val="009A44A9"/>
    <w:rsid w:val="009A5081"/>
    <w:rsid w:val="009B210F"/>
    <w:rsid w:val="009C1C81"/>
    <w:rsid w:val="009D199D"/>
    <w:rsid w:val="009D223C"/>
    <w:rsid w:val="009D44ED"/>
    <w:rsid w:val="009D7041"/>
    <w:rsid w:val="009E4CA6"/>
    <w:rsid w:val="009E7290"/>
    <w:rsid w:val="009F33FE"/>
    <w:rsid w:val="009F3AD8"/>
    <w:rsid w:val="00A06EB2"/>
    <w:rsid w:val="00A145A3"/>
    <w:rsid w:val="00A17EAE"/>
    <w:rsid w:val="00A2797D"/>
    <w:rsid w:val="00A44EDA"/>
    <w:rsid w:val="00A52E6E"/>
    <w:rsid w:val="00A62191"/>
    <w:rsid w:val="00A64E4E"/>
    <w:rsid w:val="00A65FDC"/>
    <w:rsid w:val="00A70445"/>
    <w:rsid w:val="00A75110"/>
    <w:rsid w:val="00A76B57"/>
    <w:rsid w:val="00A82E36"/>
    <w:rsid w:val="00A82ED9"/>
    <w:rsid w:val="00A920BF"/>
    <w:rsid w:val="00AA1E88"/>
    <w:rsid w:val="00AA535D"/>
    <w:rsid w:val="00AC21CA"/>
    <w:rsid w:val="00AC2E4D"/>
    <w:rsid w:val="00AC3410"/>
    <w:rsid w:val="00AC4E97"/>
    <w:rsid w:val="00AE5A4E"/>
    <w:rsid w:val="00AE5E40"/>
    <w:rsid w:val="00AE72C5"/>
    <w:rsid w:val="00AF17F4"/>
    <w:rsid w:val="00AF1E47"/>
    <w:rsid w:val="00B008BA"/>
    <w:rsid w:val="00B030C3"/>
    <w:rsid w:val="00B21C1C"/>
    <w:rsid w:val="00B2333A"/>
    <w:rsid w:val="00B25ECD"/>
    <w:rsid w:val="00B314FD"/>
    <w:rsid w:val="00B34076"/>
    <w:rsid w:val="00B34079"/>
    <w:rsid w:val="00B3467F"/>
    <w:rsid w:val="00B40266"/>
    <w:rsid w:val="00B41E0C"/>
    <w:rsid w:val="00B45548"/>
    <w:rsid w:val="00B51A1B"/>
    <w:rsid w:val="00B66138"/>
    <w:rsid w:val="00B673D0"/>
    <w:rsid w:val="00B71D9B"/>
    <w:rsid w:val="00B7325D"/>
    <w:rsid w:val="00B74A52"/>
    <w:rsid w:val="00B77342"/>
    <w:rsid w:val="00B8274F"/>
    <w:rsid w:val="00B82C9A"/>
    <w:rsid w:val="00B8334D"/>
    <w:rsid w:val="00B92C11"/>
    <w:rsid w:val="00BA4A66"/>
    <w:rsid w:val="00BB1F92"/>
    <w:rsid w:val="00BB78E4"/>
    <w:rsid w:val="00BC2FF0"/>
    <w:rsid w:val="00BC7567"/>
    <w:rsid w:val="00BD736F"/>
    <w:rsid w:val="00BE6E7F"/>
    <w:rsid w:val="00BF1A49"/>
    <w:rsid w:val="00BF6693"/>
    <w:rsid w:val="00C05297"/>
    <w:rsid w:val="00C10CFD"/>
    <w:rsid w:val="00C11C17"/>
    <w:rsid w:val="00C232F1"/>
    <w:rsid w:val="00C31F95"/>
    <w:rsid w:val="00C3253B"/>
    <w:rsid w:val="00C359C9"/>
    <w:rsid w:val="00C412EB"/>
    <w:rsid w:val="00C523BD"/>
    <w:rsid w:val="00C53A35"/>
    <w:rsid w:val="00C5747D"/>
    <w:rsid w:val="00C6594B"/>
    <w:rsid w:val="00C6631D"/>
    <w:rsid w:val="00C82F8C"/>
    <w:rsid w:val="00C84740"/>
    <w:rsid w:val="00C904BC"/>
    <w:rsid w:val="00C915F0"/>
    <w:rsid w:val="00C917D5"/>
    <w:rsid w:val="00CA0B26"/>
    <w:rsid w:val="00CA215D"/>
    <w:rsid w:val="00CA57F4"/>
    <w:rsid w:val="00CB0E7F"/>
    <w:rsid w:val="00CD3AC1"/>
    <w:rsid w:val="00CD4FFB"/>
    <w:rsid w:val="00CD5960"/>
    <w:rsid w:val="00CD69A8"/>
    <w:rsid w:val="00CD7641"/>
    <w:rsid w:val="00CE1E6E"/>
    <w:rsid w:val="00CF7043"/>
    <w:rsid w:val="00D06BC8"/>
    <w:rsid w:val="00D07993"/>
    <w:rsid w:val="00D115AB"/>
    <w:rsid w:val="00D16B4D"/>
    <w:rsid w:val="00D21898"/>
    <w:rsid w:val="00D22B49"/>
    <w:rsid w:val="00D23E09"/>
    <w:rsid w:val="00D3682E"/>
    <w:rsid w:val="00D379E8"/>
    <w:rsid w:val="00D400D4"/>
    <w:rsid w:val="00D46CAA"/>
    <w:rsid w:val="00D55ACC"/>
    <w:rsid w:val="00D56C55"/>
    <w:rsid w:val="00D61722"/>
    <w:rsid w:val="00D669EC"/>
    <w:rsid w:val="00D723D5"/>
    <w:rsid w:val="00D7444B"/>
    <w:rsid w:val="00D74EE9"/>
    <w:rsid w:val="00D80932"/>
    <w:rsid w:val="00D83931"/>
    <w:rsid w:val="00D83E3E"/>
    <w:rsid w:val="00D902C9"/>
    <w:rsid w:val="00D90656"/>
    <w:rsid w:val="00D95DE9"/>
    <w:rsid w:val="00DA21F7"/>
    <w:rsid w:val="00DA2844"/>
    <w:rsid w:val="00DA47B1"/>
    <w:rsid w:val="00DA6115"/>
    <w:rsid w:val="00DA6A73"/>
    <w:rsid w:val="00DC196C"/>
    <w:rsid w:val="00DC5663"/>
    <w:rsid w:val="00DC6216"/>
    <w:rsid w:val="00DD2828"/>
    <w:rsid w:val="00DD2E41"/>
    <w:rsid w:val="00DD36D9"/>
    <w:rsid w:val="00DE0698"/>
    <w:rsid w:val="00DE4104"/>
    <w:rsid w:val="00DE59F4"/>
    <w:rsid w:val="00DF3AB1"/>
    <w:rsid w:val="00E05AC8"/>
    <w:rsid w:val="00E05B2A"/>
    <w:rsid w:val="00E16F62"/>
    <w:rsid w:val="00E2172C"/>
    <w:rsid w:val="00E24F74"/>
    <w:rsid w:val="00E26CC3"/>
    <w:rsid w:val="00E31A7C"/>
    <w:rsid w:val="00E36EAD"/>
    <w:rsid w:val="00E50A09"/>
    <w:rsid w:val="00E52CAB"/>
    <w:rsid w:val="00E62959"/>
    <w:rsid w:val="00E62D1D"/>
    <w:rsid w:val="00E77492"/>
    <w:rsid w:val="00E82DE4"/>
    <w:rsid w:val="00E83CE5"/>
    <w:rsid w:val="00E83DDB"/>
    <w:rsid w:val="00E93501"/>
    <w:rsid w:val="00E95FE1"/>
    <w:rsid w:val="00E96435"/>
    <w:rsid w:val="00E96C8C"/>
    <w:rsid w:val="00E97388"/>
    <w:rsid w:val="00E977E6"/>
    <w:rsid w:val="00EA0287"/>
    <w:rsid w:val="00EC1CB9"/>
    <w:rsid w:val="00EC4494"/>
    <w:rsid w:val="00EC4E10"/>
    <w:rsid w:val="00EC5293"/>
    <w:rsid w:val="00EC591C"/>
    <w:rsid w:val="00ED0D2B"/>
    <w:rsid w:val="00ED644A"/>
    <w:rsid w:val="00EE1CF2"/>
    <w:rsid w:val="00EF0057"/>
    <w:rsid w:val="00EF31B3"/>
    <w:rsid w:val="00F0541E"/>
    <w:rsid w:val="00F07354"/>
    <w:rsid w:val="00F074CA"/>
    <w:rsid w:val="00F10A49"/>
    <w:rsid w:val="00F1690A"/>
    <w:rsid w:val="00F2381E"/>
    <w:rsid w:val="00F23B4C"/>
    <w:rsid w:val="00F243D6"/>
    <w:rsid w:val="00F26FBC"/>
    <w:rsid w:val="00F33D93"/>
    <w:rsid w:val="00F40A7D"/>
    <w:rsid w:val="00F40C1F"/>
    <w:rsid w:val="00F43051"/>
    <w:rsid w:val="00F536D1"/>
    <w:rsid w:val="00F54055"/>
    <w:rsid w:val="00F6005C"/>
    <w:rsid w:val="00F620A8"/>
    <w:rsid w:val="00F6644E"/>
    <w:rsid w:val="00F73629"/>
    <w:rsid w:val="00F77FE1"/>
    <w:rsid w:val="00F81E27"/>
    <w:rsid w:val="00F81F99"/>
    <w:rsid w:val="00F91F9A"/>
    <w:rsid w:val="00FA1191"/>
    <w:rsid w:val="00FA3B5D"/>
    <w:rsid w:val="00FB0D00"/>
    <w:rsid w:val="00FB0EAC"/>
    <w:rsid w:val="00FD4755"/>
    <w:rsid w:val="00FE54E5"/>
    <w:rsid w:val="00FE5DCE"/>
    <w:rsid w:val="00FF330D"/>
    <w:rsid w:val="00FF3A22"/>
    <w:rsid w:val="00FF41C3"/>
    <w:rsid w:val="00FF7951"/>
    <w:rsid w:val="01F85198"/>
    <w:rsid w:val="0FAD3692"/>
    <w:rsid w:val="0FFC31AE"/>
    <w:rsid w:val="13C97BC4"/>
    <w:rsid w:val="142F2BF6"/>
    <w:rsid w:val="1D5411C0"/>
    <w:rsid w:val="241D06EA"/>
    <w:rsid w:val="244306F7"/>
    <w:rsid w:val="27BC6821"/>
    <w:rsid w:val="2D16788B"/>
    <w:rsid w:val="2DAD62F3"/>
    <w:rsid w:val="3C9C7635"/>
    <w:rsid w:val="510664A2"/>
    <w:rsid w:val="57F1573A"/>
    <w:rsid w:val="5DBB09A9"/>
    <w:rsid w:val="5FFF68A0"/>
    <w:rsid w:val="68564B01"/>
    <w:rsid w:val="6F821CC5"/>
    <w:rsid w:val="F77FE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styleId="11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2">
    <w:name w:val="页眉 字符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字符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字符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link w:val="6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xinshi</Company>
  <Pages>2</Pages>
  <Words>295</Words>
  <Characters>1687</Characters>
  <Lines>14</Lines>
  <Paragraphs>3</Paragraphs>
  <TotalTime>2</TotalTime>
  <ScaleCrop>false</ScaleCrop>
  <LinksUpToDate>false</LinksUpToDate>
  <CharactersWithSpaces>1979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2022-08-19T04:17:00Z</dcterms:created>
  <dc:creator>liujiahuan</dc:creator>
  <cp:lastModifiedBy>King</cp:lastModifiedBy>
  <cp:lastPrinted>2020-12-23T01:13:00Z</cp:lastPrinted>
  <dcterms:modified xsi:type="dcterms:W3CDTF">2024-05-11T07:39:36Z</dcterms:modified>
  <dc:title>厦门星星        有限公司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