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/>
          <w:b/>
          <w:sz w:val="30"/>
          <w:szCs w:val="30"/>
        </w:rPr>
      </w:pPr>
      <w:bookmarkStart w:id="0" w:name="OLE_LINK1"/>
      <w:r>
        <w:rPr>
          <w:rFonts w:hint="eastAsia" w:ascii="仿宋_GB2312" w:hAnsi="仿宋_GB2312" w:eastAsia="仿宋_GB2312"/>
          <w:b/>
          <w:sz w:val="30"/>
          <w:szCs w:val="30"/>
        </w:rPr>
        <w:t>北京</w:t>
      </w:r>
      <w:r>
        <w:rPr>
          <w:rFonts w:hint="eastAsia" w:ascii="仿宋_GB2312" w:hAnsi="仿宋_GB2312" w:eastAsia="仿宋_GB2312"/>
          <w:b/>
          <w:sz w:val="30"/>
          <w:szCs w:val="30"/>
          <w:lang w:val="en-US" w:eastAsia="zh-CN"/>
        </w:rPr>
        <w:t>道盛顺和资产管理</w:t>
      </w:r>
      <w:r>
        <w:rPr>
          <w:rFonts w:hint="eastAsia" w:ascii="仿宋_GB2312" w:hAnsi="仿宋_GB2312" w:eastAsia="仿宋_GB2312"/>
          <w:b/>
          <w:sz w:val="30"/>
          <w:szCs w:val="30"/>
        </w:rPr>
        <w:t>有限公司</w:t>
      </w:r>
      <w:bookmarkEnd w:id="0"/>
      <w:r>
        <w:rPr>
          <w:rFonts w:ascii="仿宋_GB2312" w:hAnsi="仿宋_GB2312" w:eastAsia="仿宋_GB2312"/>
          <w:b/>
          <w:sz w:val="30"/>
          <w:szCs w:val="30"/>
        </w:rPr>
        <w:t>破产清算案</w:t>
      </w:r>
    </w:p>
    <w:p>
      <w:pPr>
        <w:jc w:val="center"/>
        <w:rPr>
          <w:rFonts w:ascii="仿宋_GB2312" w:hAnsi="仿宋_GB2312" w:eastAsia="仿宋_GB2312"/>
          <w:b/>
          <w:sz w:val="30"/>
          <w:szCs w:val="30"/>
        </w:rPr>
      </w:pPr>
      <w:r>
        <w:rPr>
          <w:rFonts w:hint="eastAsia" w:ascii="仿宋_GB2312" w:hAnsi="仿宋_GB2312" w:eastAsia="仿宋_GB2312"/>
          <w:b/>
          <w:sz w:val="30"/>
          <w:szCs w:val="30"/>
        </w:rPr>
        <w:t>债权申报须知</w:t>
      </w:r>
    </w:p>
    <w:p>
      <w:pPr>
        <w:jc w:val="both"/>
        <w:rPr>
          <w:rFonts w:ascii="仿宋_GB2312" w:hAnsi="仿宋_GB2312" w:eastAsia="仿宋_GB2312"/>
        </w:rPr>
      </w:pPr>
    </w:p>
    <w:p>
      <w:pPr>
        <w:ind w:firstLine="420"/>
      </w:pPr>
      <w: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日，北京市第一中级人民法院作出</w:t>
      </w:r>
      <w:r>
        <w:rPr>
          <w:rFonts w:hint="eastAsia"/>
          <w:lang w:val="en-US" w:eastAsia="zh-CN"/>
        </w:rPr>
        <w:t>（2024）京01破申339号</w:t>
      </w:r>
      <w:r>
        <w:rPr>
          <w:rFonts w:hint="eastAsia"/>
        </w:rPr>
        <w:t>民事裁定书，裁定受理北京道盛顺和资产管理有限公司的破产清算</w:t>
      </w:r>
      <w:r>
        <w:rPr>
          <w:rFonts w:hint="eastAsia"/>
          <w:lang w:val="en-US" w:eastAsia="zh-CN"/>
        </w:rPr>
        <w:t>一案；另</w:t>
      </w:r>
      <w:r>
        <w:rPr>
          <w:rFonts w:hint="eastAsia"/>
        </w:rPr>
        <w:t>作出（202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）京01破</w:t>
      </w:r>
      <w:r>
        <w:rPr>
          <w:rFonts w:hint="eastAsia"/>
          <w:lang w:val="en-US" w:eastAsia="zh-CN"/>
        </w:rPr>
        <w:t>195</w:t>
      </w:r>
      <w:r>
        <w:rPr>
          <w:rFonts w:hint="eastAsia"/>
        </w:rPr>
        <w:t>号决定书，指定北京市康达律师事务所为管理人，彭伟为负责人。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一、债权申报材料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申报人应当如实、详细填写债权申报材料，并提供完整、真实有效的身份及债权证明材料。申报债权应通过</w:t>
      </w:r>
      <w:r>
        <w:rPr>
          <w:rFonts w:hint="eastAsia" w:ascii="仿宋_GB2312" w:hAnsi="仿宋_GB2312" w:eastAsia="仿宋_GB2312"/>
          <w:b/>
        </w:rPr>
        <w:t>现场/邮寄</w:t>
      </w:r>
      <w:r>
        <w:rPr>
          <w:rFonts w:hint="eastAsia" w:ascii="仿宋_GB2312" w:hAnsi="仿宋_GB2312" w:eastAsia="仿宋_GB2312"/>
          <w:bCs/>
        </w:rPr>
        <w:t>（关于提供身份证原件问题：选择邮寄申报材料的债权人无需寄送身份证原件，仅需邮寄身份证复印件即可。现场提交申报材料的债权人则需提供身份证原件进行核对）</w:t>
      </w:r>
      <w:r>
        <w:rPr>
          <w:rFonts w:hint="eastAsia" w:ascii="仿宋_GB2312" w:hAnsi="仿宋_GB2312" w:eastAsia="仿宋_GB2312"/>
        </w:rPr>
        <w:t>提供如下材料：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1、债权申报文件：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包括：《债权申报表》、《债权申报文件清单》、《债权人地址及联系方式确认书》。申报人</w:t>
      </w:r>
      <w:r>
        <w:rPr>
          <w:rFonts w:hint="eastAsia" w:ascii="仿宋_GB2312" w:hAnsi="仿宋_GB2312" w:eastAsia="仿宋_GB2312"/>
          <w:b/>
        </w:rPr>
        <w:t>可以</w:t>
      </w:r>
      <w:r>
        <w:rPr>
          <w:rFonts w:hint="eastAsia" w:ascii="仿宋_GB2312" w:hAnsi="仿宋_GB2312" w:eastAsia="仿宋_GB2312"/>
        </w:rPr>
        <w:t>另行附页向管理人提交《债权申报书》具体说明申报的债权。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2、身份证明文件：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申报人为自然人的，提供个人身份证原件、复印件（代理人提供授权委托书和身份证原件、复印件）。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申报人为法人的提供：营业执照复印件（加盖公章）、法定代表人身份证明书（原件）、法定代表人身份证复印件（加盖公章）、授权委托书（加盖公章）、被授权人身份证原件、复印件。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3、证明债权事实的相关证据材料：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申报人应当携带证据原件及与证据原件核对无误的复印件</w:t>
      </w:r>
      <w:r>
        <w:rPr>
          <w:rFonts w:hint="eastAsia" w:ascii="仿宋_GB2312" w:hAnsi="仿宋_GB2312" w:eastAsia="仿宋_GB2312"/>
          <w:b/>
        </w:rPr>
        <w:t>现场申报/邮寄申报</w:t>
      </w:r>
      <w:r>
        <w:rPr>
          <w:rFonts w:hint="eastAsia" w:ascii="仿宋_GB2312" w:hAnsi="仿宋_GB2312" w:eastAsia="仿宋_GB2312"/>
        </w:rPr>
        <w:t>，证据材料应当附证据清单。证据材料包括但不限于：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（1）债权基础文件（合同、协议、欠条等）；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（2）债权人的支付凭证（履行合同的证据、付款凭证、银行凭单、对账单、收货单、收据或发票、往来函件、权利登记证明文件等）；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（3）债权人请求偿债的证明（催收记录等）；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（4）担保文件、担保登记证明（担保合同、他项权证等）；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（5）债务人已偿还部分债务的证明；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（6）法院、仲裁机构文书（相关权利已经得到确认的生效的裁判文书、调解书或仲裁裁决书</w:t>
      </w:r>
      <w:r>
        <w:rPr>
          <w:rFonts w:ascii="仿宋_GB2312" w:hAnsi="仿宋_GB2312" w:eastAsia="仿宋_GB2312"/>
        </w:rPr>
        <w:t>、采取财产保全措施的裁定书、执行裁定书等</w:t>
      </w:r>
      <w:r>
        <w:rPr>
          <w:rFonts w:hint="eastAsia" w:ascii="仿宋_GB2312" w:hAnsi="仿宋_GB2312" w:eastAsia="仿宋_GB2312"/>
        </w:rPr>
        <w:t>）。</w:t>
      </w:r>
    </w:p>
    <w:p>
      <w:pPr>
        <w:ind w:firstLine="480"/>
        <w:rPr>
          <w:rFonts w:ascii="仿宋_GB2312" w:hAnsi="仿宋_GB2312" w:eastAsia="仿宋_GB2312"/>
          <w:b/>
        </w:rPr>
      </w:pPr>
      <w:r>
        <w:rPr>
          <w:rFonts w:hint="eastAsia" w:ascii="仿宋_GB2312" w:hAnsi="仿宋_GB2312" w:eastAsia="仿宋_GB2312"/>
          <w:b/>
        </w:rPr>
        <w:t>申报人申报的债权还有其他债务人的，应当说明其他债务人的履行情况。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二、提交资料注意事项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1、申报债权的金额必须明确具体。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2、利</w:t>
      </w:r>
      <w:r>
        <w:rPr>
          <w:rFonts w:hint="eastAsia" w:ascii="仿宋_GB2312" w:hAnsi="仿宋_GB2312" w:eastAsia="仿宋_GB2312"/>
          <w:highlight w:val="none"/>
        </w:rPr>
        <w:t>息债权的计算不超过</w:t>
      </w:r>
      <w: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  <w:r>
        <w:rPr>
          <w:rFonts w:hint="eastAsia" w:ascii="仿宋_GB2312" w:hAnsi="仿宋_GB2312" w:eastAsia="仿宋_GB2312"/>
        </w:rPr>
        <w:t>，</w:t>
      </w:r>
      <w:r>
        <w:rPr>
          <w:rFonts w:hint="eastAsia" w:ascii="仿宋_GB2312" w:hAnsi="仿宋_GB2312" w:eastAsia="仿宋_GB2312"/>
          <w:lang w:val="en-US" w:eastAsia="zh-CN"/>
        </w:rPr>
        <w:t>若有利息计算</w:t>
      </w:r>
      <w:r>
        <w:rPr>
          <w:rFonts w:hint="eastAsia" w:ascii="仿宋_GB2312" w:hAnsi="仿宋_GB2312" w:eastAsia="仿宋_GB2312"/>
          <w:b/>
        </w:rPr>
        <w:t>必须提供详细的利息计算公式。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3、债权申报通知书的寄送等不构成管理人对无效债权的重新确认，也不导致债权诉讼时效中止、中断或延长等法律后果。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4、申报材料必须符合规定要求，并直接递交管理人。</w:t>
      </w:r>
    </w:p>
    <w:p>
      <w:pPr>
        <w:ind w:firstLine="480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5、申报人如提供伪造、变造等虚假证据及相关材料，以及对重要事实拒绝陈述或作虚假陈述的，将承担相应的法律责任，情节严重构成犯罪的，将移交司法机关处理。</w:t>
      </w:r>
    </w:p>
    <w:p>
      <w:pPr>
        <w:ind w:firstLine="480"/>
        <w:rPr>
          <w:rFonts w:hint="eastAsia" w:ascii="仿宋_GB2312" w:hAnsi="仿宋_GB2312" w:eastAsia="仿宋_GB2312"/>
          <w:b/>
          <w:i/>
        </w:rPr>
      </w:pPr>
      <w:r>
        <w:rPr>
          <w:rFonts w:hint="eastAsia" w:ascii="仿宋_GB2312" w:hAnsi="仿宋_GB2312" w:eastAsia="仿宋_GB2312"/>
          <w:b/>
          <w:i/>
        </w:rPr>
        <w:t>6、管理人只收取复印件，视案件办理情况，可随时要求债权人提供原件以备核验。</w:t>
      </w:r>
    </w:p>
    <w:p>
      <w:pPr>
        <w:ind w:firstLine="480"/>
        <w:rPr>
          <w:rFonts w:hint="eastAsia" w:ascii="仿宋_GB2312" w:hAnsi="仿宋_GB2312" w:eastAsia="仿宋_GB2312"/>
          <w:b/>
          <w:i/>
          <w:lang w:val="en-US" w:eastAsia="zh-CN"/>
        </w:rPr>
      </w:pPr>
      <w:bookmarkStart w:id="1" w:name="OLE_LINK2"/>
      <w:r>
        <w:rPr>
          <w:rFonts w:hint="eastAsia" w:ascii="仿宋_GB2312" w:hAnsi="仿宋_GB2312" w:eastAsia="仿宋_GB2312"/>
          <w:b/>
          <w:i/>
          <w:lang w:val="en-US" w:eastAsia="zh-CN"/>
        </w:rPr>
        <w:t>7、</w:t>
      </w:r>
      <w:r>
        <w:rPr>
          <w:rFonts w:hint="eastAsia" w:ascii="仿宋_GB2312" w:hAnsi="仿宋_GB2312" w:eastAsia="仿宋_GB2312"/>
          <w:b/>
          <w:i/>
        </w:rPr>
        <w:t>填加钉钉号:</w:t>
      </w:r>
      <w:r>
        <w:rPr>
          <w:rFonts w:hint="eastAsia" w:ascii="仿宋_GB2312" w:hAnsi="仿宋_GB2312" w:eastAsia="仿宋_GB2312"/>
          <w:b/>
          <w:i/>
          <w:lang w:val="en-US" w:eastAsia="zh-CN"/>
        </w:rPr>
        <w:t>ming2789</w:t>
      </w:r>
      <w:r>
        <w:rPr>
          <w:rFonts w:hint="eastAsia" w:ascii="仿宋_GB2312" w:hAnsi="仿宋_GB2312" w:eastAsia="仿宋_GB2312"/>
          <w:b/>
          <w:i/>
        </w:rPr>
        <w:t>(备注姓名+申报</w:t>
      </w:r>
      <w:r>
        <w:rPr>
          <w:rFonts w:hint="eastAsia" w:ascii="仿宋_GB2312" w:hAnsi="仿宋_GB2312" w:eastAsia="仿宋_GB2312"/>
          <w:b/>
          <w:i/>
          <w:lang w:val="en-US" w:eastAsia="zh-CN"/>
        </w:rPr>
        <w:t>道盛顺和</w:t>
      </w:r>
      <w:r>
        <w:rPr>
          <w:rFonts w:hint="eastAsia" w:ascii="仿宋_GB2312" w:hAnsi="仿宋_GB2312" w:eastAsia="仿宋_GB2312"/>
          <w:b/>
          <w:i/>
        </w:rPr>
        <w:t>债权）</w:t>
      </w:r>
      <w:r>
        <w:rPr>
          <w:rFonts w:hint="eastAsia" w:ascii="仿宋_GB2312" w:hAnsi="仿宋_GB2312" w:eastAsia="仿宋_GB2312"/>
          <w:b/>
          <w:i/>
          <w:lang w:eastAsia="zh-CN"/>
        </w:rPr>
        <w:t>，</w:t>
      </w:r>
      <w:r>
        <w:rPr>
          <w:rFonts w:hint="eastAsia" w:ascii="仿宋_GB2312" w:hAnsi="仿宋_GB2312" w:eastAsia="仿宋_GB2312"/>
          <w:b/>
          <w:i/>
          <w:lang w:val="en-US" w:eastAsia="zh-CN"/>
        </w:rPr>
        <w:t>将申报材料发送至钉钉。</w:t>
      </w:r>
      <w:bookmarkEnd w:id="1"/>
    </w:p>
    <w:p>
      <w:pPr>
        <w:ind w:firstLine="480"/>
        <w:rPr>
          <w:rFonts w:hint="default" w:ascii="仿宋_GB2312" w:hAnsi="仿宋_GB2312" w:eastAsia="仿宋_GB2312"/>
          <w:b/>
          <w:i/>
          <w:lang w:val="en-US" w:eastAsia="zh-CN"/>
        </w:rPr>
      </w:pPr>
      <w:r>
        <w:rPr>
          <w:rFonts w:hint="default" w:ascii="仿宋_GB2312" w:hAnsi="仿宋_GB2312" w:eastAsia="仿宋_GB2312"/>
          <w:b/>
          <w:i/>
          <w:lang w:val="en-US" w:eastAsia="zh-CN"/>
        </w:rPr>
        <w:t>8</w:t>
      </w:r>
      <w:r>
        <w:rPr>
          <w:rFonts w:hint="eastAsia" w:ascii="仿宋_GB2312" w:hAnsi="仿宋_GB2312" w:eastAsia="仿宋_GB2312"/>
          <w:b/>
          <w:i/>
          <w:lang w:val="en-US" w:eastAsia="zh-CN"/>
        </w:rPr>
        <w:t>、债权申报截止日期为2024年6月26日。</w:t>
      </w:r>
    </w:p>
    <w:p>
      <w:pPr>
        <w:ind w:firstLine="420"/>
      </w:pPr>
      <w:r>
        <w:rPr>
          <w:rFonts w:hint="eastAsia" w:ascii="仿宋_GB2312" w:hAnsi="仿宋_GB2312" w:eastAsia="仿宋_GB2312"/>
        </w:rPr>
        <w:t>三、债权申报地址和联系方式：</w:t>
      </w:r>
      <w:r>
        <w:rPr>
          <w:rFonts w:hint="eastAsia"/>
        </w:rPr>
        <w:t>北京市朝阳区建外大街丁12号英皇集团中心8层</w:t>
      </w:r>
    </w:p>
    <w:p>
      <w:pPr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联系人</w:t>
      </w:r>
      <w:r>
        <w:rPr>
          <w:rFonts w:hint="eastAsia" w:ascii="仿宋_GB2312" w:hAnsi="仿宋_GB2312" w:eastAsia="仿宋_GB2312"/>
          <w:lang w:eastAsia="zh-CN"/>
        </w:rPr>
        <w:t>：</w:t>
      </w:r>
      <w:r>
        <w:rPr>
          <w:rFonts w:hint="eastAsia" w:ascii="仿宋_GB2312" w:hAnsi="仿宋_GB2312" w:eastAsia="仿宋_GB2312"/>
          <w:lang w:val="en-US" w:eastAsia="zh-CN"/>
        </w:rPr>
        <w:t>明圆媛</w:t>
      </w:r>
      <w:r>
        <w:rPr>
          <w:rFonts w:hint="eastAsia" w:ascii="仿宋_GB2312" w:hAnsi="仿宋_GB2312" w:eastAsia="仿宋_GB2312"/>
        </w:rPr>
        <w:t>，</w:t>
      </w:r>
      <w:r>
        <w:rPr>
          <w:rFonts w:hint="eastAsia"/>
          <w:lang w:val="en-US" w:eastAsia="zh-CN"/>
        </w:rPr>
        <w:t>13121267829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yuanyuan.ming@kangdalawyers.com</w:t>
      </w:r>
    </w:p>
    <w:p>
      <w:pPr>
        <w:ind w:firstLine="960" w:firstLineChars="400"/>
      </w:pPr>
      <w:r>
        <w:rPr>
          <w:rFonts w:hint="eastAsia"/>
          <w:lang w:val="en-US" w:eastAsia="zh-CN"/>
        </w:rPr>
        <w:t>王禹尧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13069833713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yuyaolawyer@163.com</w:t>
      </w:r>
    </w:p>
    <w:p>
      <w:pPr>
        <w:jc w:val="right"/>
        <w:rPr>
          <w:rFonts w:hint="eastAsia" w:ascii="仿宋_GB2312" w:hAnsi="仿宋_GB2312" w:eastAsia="仿宋_GB2312"/>
        </w:rPr>
      </w:pPr>
    </w:p>
    <w:p>
      <w:pPr>
        <w:jc w:val="right"/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 xml:space="preserve">                               </w:t>
      </w:r>
    </w:p>
    <w:p>
      <w:pPr>
        <w:wordWrap w:val="0"/>
        <w:jc w:val="right"/>
        <w:rPr>
          <w:rFonts w:ascii="仿宋_GB2312" w:hAnsi="仿宋_GB2312" w:eastAsia="仿宋_GB2312"/>
        </w:rPr>
      </w:pPr>
      <w:r>
        <w:rPr>
          <w:rFonts w:hint="eastAsia"/>
        </w:rPr>
        <w:t>北京道盛顺和资产管理有限公司管理人</w:t>
      </w:r>
      <w:r>
        <w:rPr>
          <w:rFonts w:ascii="仿宋_GB2312" w:hAnsi="仿宋_GB2312" w:eastAsia="仿宋_GB2312"/>
        </w:rPr>
        <w:t xml:space="preserve"> </w:t>
      </w:r>
    </w:p>
    <w:p>
      <w:pPr>
        <w:wordWrap w:val="0"/>
        <w:ind w:firstLine="4560"/>
        <w:jc w:val="right"/>
        <w:rPr>
          <w:rFonts w:ascii="仿宋_GB2312" w:hAnsi="仿宋_GB2312" w:eastAsia="仿宋_GB2312"/>
        </w:rPr>
      </w:pPr>
      <w:r>
        <w:rPr>
          <w:rFonts w:ascii="仿宋_GB2312" w:hAnsi="仿宋_GB2312" w:eastAsia="仿宋_GB2312"/>
        </w:rPr>
        <w:t>202</w:t>
      </w:r>
      <w:r>
        <w:rPr>
          <w:rFonts w:hint="eastAsia" w:ascii="仿宋_GB2312" w:hAnsi="仿宋_GB2312" w:eastAsia="仿宋_GB2312"/>
          <w:lang w:val="en-US" w:eastAsia="zh-CN"/>
        </w:rPr>
        <w:t>4</w:t>
      </w:r>
      <w:r>
        <w:rPr>
          <w:rFonts w:hint="eastAsia" w:ascii="仿宋_GB2312" w:hAnsi="仿宋_GB2312" w:eastAsia="仿宋_GB2312"/>
        </w:rPr>
        <w:t>年</w:t>
      </w:r>
      <w:r>
        <w:rPr>
          <w:rFonts w:hint="eastAsia" w:ascii="仿宋_GB2312" w:hAnsi="仿宋_GB2312" w:eastAsia="仿宋_GB2312"/>
          <w:lang w:val="en-US" w:eastAsia="zh-CN"/>
        </w:rPr>
        <w:t>5</w:t>
      </w:r>
      <w:r>
        <w:rPr>
          <w:rFonts w:hint="eastAsia" w:ascii="仿宋_GB2312" w:hAnsi="仿宋_GB2312" w:eastAsia="仿宋_GB2312"/>
        </w:rPr>
        <w:t>月</w:t>
      </w:r>
      <w:r>
        <w:rPr>
          <w:rFonts w:hint="eastAsia" w:ascii="仿宋_GB2312" w:hAnsi="仿宋_GB2312" w:eastAsia="仿宋_GB2312"/>
          <w:lang w:val="en-US" w:eastAsia="zh-CN"/>
        </w:rPr>
        <w:t>20</w:t>
      </w:r>
      <w:r>
        <w:rPr>
          <w:rFonts w:hint="eastAsia" w:ascii="仿宋_GB2312" w:hAnsi="仿宋_GB2312" w:eastAsia="仿宋_GB2312"/>
        </w:rPr>
        <w:t xml:space="preserve">日 </w:t>
      </w:r>
    </w:p>
    <w:p>
      <w:pPr>
        <w:ind w:firstLine="4560"/>
        <w:jc w:val="right"/>
        <w:rPr>
          <w:rFonts w:ascii="仿宋_GB2312" w:hAnsi="仿宋_GB2312" w:eastAsia="仿宋_GB2312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6D4AFF"/>
    <w:rsid w:val="7E0FF313"/>
    <w:rsid w:val="BF6D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2024-05-27T13:32:00Z</dcterms:created>
  <dc:creator>Mingoo</dc:creator>
  <cp:lastModifiedBy>Mingoo</cp:lastModifiedBy>
  <dcterms:modified xsi:type="dcterms:W3CDTF">2024-05-27T13:32:48Z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077FE1EE97B14CEADD1A5466B64B23D5_41</vt:lpwstr>
  </property>
</Properties>
</file>