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default"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虚假申报债权法律风险告知书</w:t>
      </w:r>
    </w:p>
    <w:p>
      <w:pPr>
        <w:spacing w:line="240" w:lineRule="auto"/>
        <w:ind w:left="0" w:leftChars="0" w:firstLine="0" w:firstLineChars="0"/>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lang w:val="en-US" w:eastAsia="zh-CN"/>
        </w:rPr>
        <w:t>阿坝州林飞面业有限公司</w:t>
      </w:r>
      <w:r>
        <w:rPr>
          <w:rFonts w:hint="eastAsia" w:ascii="方正小标宋_GBK" w:hAnsi="方正小标宋_GBK" w:eastAsia="方正小标宋_GBK" w:cs="方正小标宋_GBK"/>
          <w:sz w:val="24"/>
          <w:szCs w:val="32"/>
        </w:rPr>
        <w:t>债权人：</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为维护司法秩序，保护公民、法人和非法人组织合法权益，帮助债权人避免申报风险，减少不必要的损失，根据《中华人民共和国企业破产法》《中华人民共和国刑法》以及《最高人民法院 最</w:t>
      </w:r>
      <w:bookmarkStart w:id="0" w:name="_GoBack"/>
      <w:bookmarkEnd w:id="0"/>
      <w:r>
        <w:rPr>
          <w:rFonts w:hint="eastAsia" w:ascii="方正小标宋_GBK" w:hAnsi="方正小标宋_GBK" w:eastAsia="方正小标宋_GBK" w:cs="方正小标宋_GBK"/>
          <w:sz w:val="24"/>
          <w:szCs w:val="32"/>
        </w:rPr>
        <w:t>高人民检察院关于办理虚假诉讼刑事案件适用法律若干问题的解释》等规定，现将虚假申报风险告知如下：</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单位犯前款罪的，对单位判处罚金，并对其直接负责的主管人员和其他直接责任人员(包括债权申报委托代理人),依照前款的规定处罚。</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三、采取伪造证据、虚假陈述等手段，实施下列行为之一，捏造民商事法律关系，虚构民商事纠纷，向管理人申报债权的，应当认定为第二条规定的“</w:t>
      </w:r>
      <w:r>
        <w:rPr>
          <w:rFonts w:hint="eastAsia" w:ascii="方正小标宋_GBK" w:hAnsi="方正小标宋_GBK" w:eastAsia="方正小标宋_GBK" w:cs="方正小标宋_GBK"/>
          <w:color w:val="FF0000"/>
          <w:sz w:val="24"/>
          <w:szCs w:val="32"/>
        </w:rPr>
        <w:t>在破产案件审理过程中申报捏造的债权</w:t>
      </w:r>
      <w:r>
        <w:rPr>
          <w:rFonts w:hint="eastAsia" w:ascii="方正小标宋_GBK" w:hAnsi="方正小标宋_GBK" w:eastAsia="方正小标宋_GBK" w:cs="方正小标宋_GBK"/>
          <w:sz w:val="24"/>
          <w:szCs w:val="32"/>
        </w:rPr>
        <w:t>”:</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1.与他人恶意串通，捏造债权债务关系；</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2.与他人恶意串通，捏造债权债务关系和以物抵债协议的；</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3.与债务人的法定代表人、董事、监事、经理或者其他管理人员恶意串通，捏造公司、企业债务或者担保义务的；</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4.与债务人及相关人员恶意串通，捏造债权或者对查封、扣押、冻结财产的优先权、担保物权的；</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5.隐瞒债务偿还情况导致债权金额虚增的；</w:t>
      </w:r>
    </w:p>
    <w:p>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6.以捏造的事实作出的仲裁裁决、公证债权文书或其他法律文书申报债权的；</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color w:val="C00000"/>
          <w:sz w:val="24"/>
          <w:szCs w:val="32"/>
        </w:rPr>
        <w:t>7.其他依法应当被认定为捏造的债权。</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p>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望各位债权人认真阅知，充分认识到诚信申报及诚信诉讼的重要意义和失信行为的严重危害，确保申报债权的材料均真实、合法、有效无上述虚假申报及虚假诉讼情况并自愿承担由此造成的一切法律风险及法律后果。</w:t>
      </w:r>
    </w:p>
    <w:p>
      <w:pPr>
        <w:spacing w:line="240" w:lineRule="auto"/>
        <w:ind w:left="3360" w:leftChars="0" w:right="0" w:rightChars="0" w:firstLine="420" w:firstLineChars="0"/>
        <w:jc w:val="center"/>
        <w:rPr>
          <w:rFonts w:hint="eastAsia" w:ascii="方正小标宋_GBK" w:hAnsi="方正小标宋_GBK" w:eastAsia="方正小标宋_GBK" w:cs="方正小标宋_GBK"/>
          <w:sz w:val="24"/>
          <w:szCs w:val="32"/>
          <w:lang w:val="en-US" w:eastAsia="zh-CN"/>
        </w:rPr>
      </w:pPr>
    </w:p>
    <w:p>
      <w:pPr>
        <w:spacing w:line="240" w:lineRule="auto"/>
        <w:ind w:left="3360" w:leftChars="0" w:right="0" w:rightChars="0" w:firstLine="420" w:firstLineChars="0"/>
        <w:jc w:val="center"/>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lang w:val="en-US" w:eastAsia="zh-CN"/>
        </w:rPr>
        <w:t>阿坝州林飞面业有限公司</w:t>
      </w:r>
      <w:r>
        <w:rPr>
          <w:rFonts w:hint="eastAsia" w:ascii="方正小标宋_GBK" w:hAnsi="方正小标宋_GBK" w:eastAsia="方正小标宋_GBK" w:cs="方正小标宋_GBK"/>
          <w:sz w:val="24"/>
          <w:szCs w:val="32"/>
        </w:rPr>
        <w:t>管理人</w:t>
      </w:r>
    </w:p>
    <w:p>
      <w:pPr>
        <w:spacing w:line="240" w:lineRule="auto"/>
        <w:ind w:left="3360" w:leftChars="0" w:right="0" w:rightChars="0" w:firstLine="420" w:firstLineChars="0"/>
        <w:jc w:val="center"/>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2024年</w:t>
      </w:r>
      <w:r>
        <w:rPr>
          <w:rFonts w:hint="eastAsia" w:ascii="方正小标宋_GBK" w:hAnsi="方正小标宋_GBK" w:eastAsia="方正小标宋_GBK" w:cs="方正小标宋_GBK"/>
          <w:sz w:val="24"/>
          <w:szCs w:val="32"/>
          <w:lang w:val="en-US" w:eastAsia="zh-CN"/>
        </w:rPr>
        <w:t>5</w:t>
      </w:r>
      <w:r>
        <w:rPr>
          <w:rFonts w:hint="eastAsia" w:ascii="方正小标宋_GBK" w:hAnsi="方正小标宋_GBK" w:eastAsia="方正小标宋_GBK" w:cs="方正小标宋_GBK"/>
          <w:sz w:val="24"/>
          <w:szCs w:val="32"/>
        </w:rPr>
        <w:t>月</w:t>
      </w:r>
      <w:r>
        <w:rPr>
          <w:rFonts w:hint="eastAsia" w:ascii="方正小标宋_GBK" w:hAnsi="方正小标宋_GBK" w:eastAsia="方正小标宋_GBK" w:cs="方正小标宋_GBK"/>
          <w:sz w:val="24"/>
          <w:szCs w:val="32"/>
          <w:lang w:val="en-US" w:eastAsia="zh-CN"/>
        </w:rPr>
        <w:t>17</w:t>
      </w:r>
      <w:r>
        <w:rPr>
          <w:rFonts w:hint="eastAsia" w:ascii="方正小标宋_GBK" w:hAnsi="方正小标宋_GBK" w:eastAsia="方正小标宋_GBK" w:cs="方正小标宋_GBK"/>
          <w:sz w:val="24"/>
          <w:szCs w:val="32"/>
        </w:rPr>
        <w:t>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ZGQ1YmI2ODdhODVkMjg4ZDgyNjEyODFhNTE5NTAifQ=="/>
  </w:docVars>
  <w:rsids>
    <w:rsidRoot w:val="3FB97C5F"/>
    <w:rsid w:val="3FB97C5F"/>
    <w:rsid w:val="4B290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2024-05-16T14:06:00Z</dcterms:created>
  <dc:creator>lawyerhuang</dc:creator>
  <cp:lastModifiedBy>lawyerhuang</cp:lastModifiedBy>
  <dcterms:modified xsi:type="dcterms:W3CDTF">2024-05-16T14:07:14Z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52F4B806A4A54225802A94402259A31E_11</vt:lpwstr>
  </property>
</Properties>
</file>