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500" w:lineRule="exact"/>
        <w:jc w:val="center"/>
        <w:rPr>
          <w:rFonts w:ascii="等线" w:hAnsi="等线" w:eastAsia="等线" w:cs="微软雅黑"/>
          <w:b/>
          <w:sz w:val="32"/>
          <w:szCs w:val="32"/>
        </w:rPr>
      </w:pPr>
      <w:r>
        <w:rPr>
          <w:rFonts w:hint="eastAsia" w:ascii="等线" w:hAnsi="等线" w:eastAsia="等线" w:cs="微软雅黑"/>
          <w:b/>
          <w:sz w:val="32"/>
          <w:szCs w:val="32"/>
        </w:rPr>
        <w:t>债权申报须知</w:t>
      </w:r>
    </w:p>
    <w:p>
      <w:pPr>
        <w:pStyle w:val="6"/>
        <w:spacing w:line="500" w:lineRule="exact"/>
        <w:ind w:firstLine="560"/>
        <w:rPr>
          <w:rFonts w:ascii="宋体" w:hAnsi="宋体" w:cs="宋体"/>
          <w:sz w:val="28"/>
          <w:szCs w:val="28"/>
        </w:rPr>
      </w:pPr>
    </w:p>
    <w:p>
      <w:pPr>
        <w:pStyle w:val="6"/>
        <w:spacing w:line="500" w:lineRule="exact"/>
        <w:ind w:firstLine="560"/>
        <w:rPr>
          <w:rFonts w:ascii="宋体" w:hAnsi="宋体" w:cs="宋体"/>
          <w:sz w:val="24"/>
          <w:szCs w:val="24"/>
        </w:rPr>
      </w:pPr>
      <w:r>
        <w:rPr>
          <w:rFonts w:hint="eastAsia" w:ascii="宋体" w:hAnsi="宋体" w:cs="仿宋"/>
          <w:sz w:val="24"/>
          <w:szCs w:val="24"/>
          <w:lang w:val="en-US" w:eastAsia="zh-CN"/>
        </w:rPr>
        <w:t>四川省马尔康市人民法院于2024年5月13日以(2024)川3201破申1号《民事裁定书》，裁定受理马尔康丽萍挂面店的破产申请，并以(2024)川3201破1号《决定书》指定四川明炬（阿坝）律师事务所担任阿坝州林飞面业有限公司管理人，负责破产清算工作。</w:t>
      </w:r>
      <w:r>
        <w:rPr>
          <w:rFonts w:hint="eastAsia" w:ascii="宋体" w:hAnsi="宋体" w:cs="宋体"/>
          <w:sz w:val="24"/>
          <w:szCs w:val="24"/>
        </w:rPr>
        <w:t>现</w:t>
      </w:r>
      <w:r>
        <w:rPr>
          <w:rFonts w:hint="eastAsia" w:ascii="宋体" w:hAnsi="宋体" w:cs="仿宋"/>
          <w:sz w:val="24"/>
          <w:szCs w:val="24"/>
          <w:lang w:val="en-US" w:eastAsia="zh-CN"/>
        </w:rPr>
        <w:t>阿坝州林飞面业有限公司管理人</w:t>
      </w:r>
      <w:r>
        <w:rPr>
          <w:rFonts w:hint="eastAsia" w:ascii="宋体" w:hAnsi="宋体" w:cs="宋体"/>
          <w:sz w:val="24"/>
          <w:szCs w:val="24"/>
        </w:rPr>
        <w:t>依法接受各位债权人的债权申报，为维护各债权人的共同利益，保证管理人依法、公正的执行职务，特向各位债权人告知申报债权时应注意的如下事项：</w:t>
      </w:r>
    </w:p>
    <w:p>
      <w:pPr>
        <w:spacing w:before="190" w:beforeLines="50" w:line="500" w:lineRule="exact"/>
        <w:ind w:firstLine="482" w:firstLineChars="200"/>
        <w:rPr>
          <w:rFonts w:ascii="宋体" w:hAnsi="宋体" w:eastAsia="宋体" w:cs="微软雅黑"/>
          <w:b/>
          <w:bCs/>
          <w:sz w:val="24"/>
        </w:rPr>
      </w:pPr>
      <w:r>
        <w:rPr>
          <w:rFonts w:hint="eastAsia" w:ascii="宋体" w:hAnsi="宋体" w:eastAsia="宋体" w:cs="微软雅黑"/>
          <w:b/>
          <w:bCs/>
          <w:sz w:val="24"/>
        </w:rPr>
        <w:t>一、债权申报期限</w:t>
      </w:r>
    </w:p>
    <w:p>
      <w:pPr>
        <w:spacing w:line="500" w:lineRule="exact"/>
        <w:ind w:firstLine="480" w:firstLineChars="200"/>
        <w:rPr>
          <w:rFonts w:ascii="宋体" w:hAnsi="宋体" w:eastAsia="宋体" w:cs="宋体"/>
          <w:sz w:val="24"/>
        </w:rPr>
      </w:pPr>
      <w:r>
        <w:rPr>
          <w:rFonts w:hint="eastAsia" w:ascii="宋体" w:hAnsi="宋体" w:eastAsia="宋体" w:cs="宋体"/>
          <w:sz w:val="24"/>
        </w:rPr>
        <w:t>债权人应当在人民法院确定的债权申报期限内，即</w:t>
      </w:r>
      <w:r>
        <w:rPr>
          <w:rFonts w:hint="eastAsia" w:ascii="宋体" w:hAnsi="宋体" w:eastAsia="宋体" w:cs="宋体"/>
          <w:sz w:val="24"/>
          <w:lang w:val="en-US" w:eastAsia="zh-CN"/>
        </w:rPr>
        <w:t>2024年6月16日前</w:t>
      </w:r>
      <w:r>
        <w:rPr>
          <w:rFonts w:hint="eastAsia" w:ascii="宋体" w:hAnsi="宋体" w:eastAsia="宋体" w:cs="宋体"/>
          <w:sz w:val="24"/>
        </w:rPr>
        <w:t>向管理人申报债权</w:t>
      </w:r>
      <w:r>
        <w:rPr>
          <w:rFonts w:ascii="宋体" w:hAnsi="宋体" w:eastAsia="宋体" w:cs="宋体"/>
          <w:sz w:val="24"/>
        </w:rPr>
        <w:t>。</w:t>
      </w:r>
    </w:p>
    <w:p>
      <w:pPr>
        <w:spacing w:before="190" w:beforeLines="50" w:line="500" w:lineRule="exact"/>
        <w:ind w:firstLine="482" w:firstLineChars="200"/>
        <w:rPr>
          <w:rFonts w:ascii="宋体" w:hAnsi="宋体" w:eastAsia="宋体" w:cs="微软雅黑"/>
          <w:b/>
          <w:bCs/>
          <w:sz w:val="24"/>
        </w:rPr>
      </w:pPr>
      <w:r>
        <w:rPr>
          <w:rFonts w:hint="eastAsia" w:ascii="宋体" w:hAnsi="宋体" w:eastAsia="宋体" w:cs="微软雅黑"/>
          <w:b/>
          <w:bCs/>
          <w:sz w:val="24"/>
        </w:rPr>
        <w:t>二、债权申报说明</w:t>
      </w:r>
    </w:p>
    <w:p>
      <w:pPr>
        <w:spacing w:line="500" w:lineRule="exact"/>
        <w:ind w:firstLine="480" w:firstLineChars="200"/>
        <w:rPr>
          <w:rFonts w:ascii="宋体" w:hAnsi="宋体" w:eastAsia="宋体" w:cs="宋体"/>
          <w:sz w:val="24"/>
        </w:rPr>
      </w:pPr>
      <w:r>
        <w:rPr>
          <w:rFonts w:hint="eastAsia" w:ascii="宋体" w:hAnsi="宋体" w:eastAsia="宋体" w:cs="宋体"/>
          <w:sz w:val="24"/>
        </w:rPr>
        <w:t>1、未到期的债权在破产申请受理时（即20</w:t>
      </w:r>
      <w:r>
        <w:rPr>
          <w:rFonts w:hint="eastAsia" w:ascii="宋体" w:hAnsi="宋体" w:eastAsia="宋体" w:cs="宋体"/>
          <w:sz w:val="24"/>
          <w:lang w:val="en-US" w:eastAsia="zh-CN"/>
        </w:rPr>
        <w:t>24</w:t>
      </w:r>
      <w:r>
        <w:rPr>
          <w:rFonts w:hint="eastAsia" w:ascii="宋体" w:hAnsi="宋体" w:eastAsia="宋体" w:cs="宋体"/>
          <w:sz w:val="24"/>
        </w:rPr>
        <w:t>年</w:t>
      </w:r>
      <w:r>
        <w:rPr>
          <w:rFonts w:hint="eastAsia" w:ascii="宋体" w:hAnsi="宋体" w:eastAsia="宋体" w:cs="宋体"/>
          <w:sz w:val="24"/>
          <w:lang w:val="en-US" w:eastAsia="zh-CN"/>
        </w:rPr>
        <w:t>5</w:t>
      </w:r>
      <w:r>
        <w:rPr>
          <w:rFonts w:hint="eastAsia" w:ascii="宋体" w:hAnsi="宋体" w:eastAsia="宋体" w:cs="宋体"/>
          <w:sz w:val="24"/>
        </w:rPr>
        <w:t>月</w:t>
      </w:r>
      <w:r>
        <w:rPr>
          <w:rFonts w:hint="eastAsia" w:ascii="宋体" w:hAnsi="宋体" w:eastAsia="宋体" w:cs="宋体"/>
          <w:sz w:val="24"/>
          <w:lang w:val="en-US" w:eastAsia="zh-CN"/>
        </w:rPr>
        <w:t>13</w:t>
      </w:r>
      <w:r>
        <w:rPr>
          <w:rFonts w:hint="eastAsia" w:ascii="宋体" w:hAnsi="宋体" w:eastAsia="宋体" w:cs="宋体"/>
          <w:sz w:val="24"/>
        </w:rPr>
        <w:t>日）视为到期。附利息的债权利息计算不超过20</w:t>
      </w:r>
      <w:r>
        <w:rPr>
          <w:rFonts w:hint="eastAsia" w:ascii="宋体" w:hAnsi="宋体" w:eastAsia="宋体" w:cs="宋体"/>
          <w:sz w:val="24"/>
          <w:lang w:val="en-US" w:eastAsia="zh-CN"/>
        </w:rPr>
        <w:t>24</w:t>
      </w:r>
      <w:r>
        <w:rPr>
          <w:rFonts w:hint="eastAsia" w:ascii="宋体" w:hAnsi="宋体" w:eastAsia="宋体" w:cs="宋体"/>
          <w:sz w:val="24"/>
        </w:rPr>
        <w:t>年</w:t>
      </w:r>
      <w:r>
        <w:rPr>
          <w:rFonts w:hint="eastAsia" w:ascii="宋体" w:hAnsi="宋体" w:eastAsia="宋体" w:cs="宋体"/>
          <w:sz w:val="24"/>
          <w:lang w:val="en-US" w:eastAsia="zh-CN"/>
        </w:rPr>
        <w:t>5</w:t>
      </w:r>
      <w:r>
        <w:rPr>
          <w:rFonts w:hint="eastAsia" w:ascii="宋体" w:hAnsi="宋体" w:eastAsia="宋体" w:cs="宋体"/>
          <w:sz w:val="24"/>
        </w:rPr>
        <w:t>月</w:t>
      </w:r>
      <w:r>
        <w:rPr>
          <w:rFonts w:hint="eastAsia" w:ascii="宋体" w:hAnsi="宋体" w:eastAsia="宋体" w:cs="宋体"/>
          <w:sz w:val="24"/>
          <w:lang w:val="en-US" w:eastAsia="zh-CN"/>
        </w:rPr>
        <w:t>13</w:t>
      </w:r>
      <w:r>
        <w:rPr>
          <w:rFonts w:hint="eastAsia" w:ascii="宋体" w:hAnsi="宋体" w:eastAsia="宋体" w:cs="宋体"/>
          <w:sz w:val="24"/>
        </w:rPr>
        <w:t>日止</w:t>
      </w:r>
      <w:r>
        <w:rPr>
          <w:rFonts w:hint="eastAsia" w:ascii="宋体" w:hAnsi="宋体" w:eastAsia="宋体" w:cs="宋体"/>
          <w:b/>
          <w:sz w:val="24"/>
        </w:rPr>
        <w:t>（须附详尽的利息计算清单）</w:t>
      </w:r>
      <w:r>
        <w:rPr>
          <w:rFonts w:hint="eastAsia" w:ascii="宋体" w:hAnsi="宋体" w:eastAsia="宋体" w:cs="宋体"/>
          <w:sz w:val="24"/>
        </w:rPr>
        <w:t>，自20</w:t>
      </w:r>
      <w:r>
        <w:rPr>
          <w:rFonts w:hint="eastAsia" w:ascii="宋体" w:hAnsi="宋体" w:eastAsia="宋体" w:cs="宋体"/>
          <w:sz w:val="24"/>
          <w:lang w:val="en-US" w:eastAsia="zh-CN"/>
        </w:rPr>
        <w:t>24</w:t>
      </w:r>
      <w:r>
        <w:rPr>
          <w:rFonts w:hint="eastAsia" w:ascii="宋体" w:hAnsi="宋体" w:eastAsia="宋体" w:cs="宋体"/>
          <w:sz w:val="24"/>
        </w:rPr>
        <w:t>年</w:t>
      </w:r>
      <w:r>
        <w:rPr>
          <w:rFonts w:hint="eastAsia" w:ascii="宋体" w:hAnsi="宋体" w:eastAsia="宋体" w:cs="宋体"/>
          <w:sz w:val="24"/>
          <w:lang w:val="en-US" w:eastAsia="zh-CN"/>
        </w:rPr>
        <w:t>5</w:t>
      </w:r>
      <w:r>
        <w:rPr>
          <w:rFonts w:hint="eastAsia" w:ascii="宋体" w:hAnsi="宋体" w:eastAsia="宋体" w:cs="宋体"/>
          <w:sz w:val="24"/>
        </w:rPr>
        <w:t>月</w:t>
      </w:r>
      <w:r>
        <w:rPr>
          <w:rFonts w:hint="eastAsia" w:ascii="宋体" w:hAnsi="宋体" w:eastAsia="宋体" w:cs="宋体"/>
          <w:sz w:val="24"/>
          <w:lang w:val="en-US" w:eastAsia="zh-CN"/>
        </w:rPr>
        <w:t>12</w:t>
      </w:r>
      <w:r>
        <w:rPr>
          <w:rFonts w:hint="eastAsia" w:ascii="宋体" w:hAnsi="宋体" w:eastAsia="宋体" w:cs="宋体"/>
          <w:sz w:val="24"/>
        </w:rPr>
        <w:t>日停止计息；</w:t>
      </w:r>
    </w:p>
    <w:p>
      <w:pPr>
        <w:spacing w:line="500" w:lineRule="exact"/>
        <w:ind w:firstLine="480" w:firstLineChars="200"/>
        <w:rPr>
          <w:rFonts w:ascii="宋体" w:hAnsi="宋体" w:eastAsia="宋体" w:cs="宋体"/>
          <w:sz w:val="24"/>
        </w:rPr>
      </w:pPr>
      <w:r>
        <w:rPr>
          <w:rFonts w:hint="eastAsia" w:ascii="宋体" w:hAnsi="宋体" w:eastAsia="宋体" w:cs="宋体"/>
          <w:sz w:val="24"/>
        </w:rPr>
        <w:t>2、附条件、附期限的债权和诉讼、仲裁未决的债权，债权人可以申报。</w:t>
      </w:r>
    </w:p>
    <w:p>
      <w:pPr>
        <w:spacing w:line="500" w:lineRule="exact"/>
        <w:ind w:firstLine="480" w:firstLineChars="200"/>
        <w:rPr>
          <w:rFonts w:ascii="宋体" w:hAnsi="宋体" w:eastAsia="宋体" w:cs="宋体"/>
          <w:sz w:val="24"/>
        </w:rPr>
      </w:pPr>
      <w:r>
        <w:rPr>
          <w:rFonts w:hint="eastAsia" w:ascii="宋体" w:hAnsi="宋体" w:eastAsia="宋体" w:cs="宋体"/>
          <w:sz w:val="24"/>
        </w:rPr>
        <w:t>3、债权人申报债权时，应当书面说明债权的数额和有无财产担保，并提交有关证据；申报的债权是连带债权的，应当说明；</w:t>
      </w:r>
    </w:p>
    <w:p>
      <w:pPr>
        <w:spacing w:line="500" w:lineRule="exact"/>
        <w:ind w:firstLine="480" w:firstLineChars="200"/>
        <w:rPr>
          <w:rFonts w:ascii="宋体" w:hAnsi="宋体" w:eastAsia="宋体" w:cs="宋体"/>
          <w:sz w:val="24"/>
        </w:rPr>
      </w:pPr>
      <w:r>
        <w:rPr>
          <w:rFonts w:hint="eastAsia" w:ascii="宋体" w:hAnsi="宋体" w:eastAsia="宋体" w:cs="宋体"/>
          <w:sz w:val="24"/>
        </w:rPr>
        <w:t>4、连带债权人可以由其中一人代表全体连带债权人申报债权，也可以共同申报债权；</w:t>
      </w:r>
    </w:p>
    <w:p>
      <w:pPr>
        <w:spacing w:line="500" w:lineRule="exact"/>
        <w:ind w:firstLine="480" w:firstLineChars="200"/>
        <w:rPr>
          <w:rFonts w:ascii="宋体" w:hAnsi="宋体" w:eastAsia="宋体" w:cs="宋体"/>
          <w:sz w:val="24"/>
        </w:rPr>
      </w:pPr>
      <w:r>
        <w:rPr>
          <w:rFonts w:hint="eastAsia" w:ascii="宋体" w:hAnsi="宋体" w:eastAsia="宋体" w:cs="宋体"/>
          <w:sz w:val="24"/>
        </w:rPr>
        <w:t>5、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管理人申报全部债权的除外；</w:t>
      </w:r>
    </w:p>
    <w:p>
      <w:pPr>
        <w:spacing w:line="500" w:lineRule="exact"/>
        <w:ind w:firstLine="480" w:firstLineChars="200"/>
        <w:rPr>
          <w:rFonts w:ascii="宋体" w:hAnsi="宋体" w:eastAsia="宋体" w:cs="宋体"/>
          <w:sz w:val="24"/>
        </w:rPr>
      </w:pPr>
      <w:r>
        <w:rPr>
          <w:rFonts w:hint="eastAsia" w:ascii="宋体" w:hAnsi="宋体" w:eastAsia="宋体" w:cs="宋体"/>
          <w:sz w:val="24"/>
        </w:rPr>
        <w:t>6、连带债务人数人被裁定适用《中华人民共和国企业破产法》规定的程序的，其债权人有权就全部债权分别在各破产案件中申报债权；</w:t>
      </w:r>
    </w:p>
    <w:p>
      <w:pPr>
        <w:spacing w:line="500" w:lineRule="exact"/>
        <w:ind w:firstLine="480" w:firstLineChars="200"/>
        <w:rPr>
          <w:rFonts w:ascii="宋体" w:hAnsi="宋体" w:eastAsia="宋体" w:cs="宋体"/>
          <w:sz w:val="24"/>
        </w:rPr>
      </w:pPr>
      <w:r>
        <w:rPr>
          <w:rFonts w:hint="eastAsia" w:ascii="宋体" w:hAnsi="宋体" w:eastAsia="宋体" w:cs="宋体"/>
          <w:sz w:val="24"/>
        </w:rPr>
        <w:t>7、管理人或者债务人依照《中华人民共和国企业破产法》规定解除合同的，对方当事人以因合同解除所产生的损害赔偿请求权申报债权；</w:t>
      </w:r>
    </w:p>
    <w:p>
      <w:pPr>
        <w:spacing w:line="500" w:lineRule="exact"/>
        <w:ind w:firstLine="480" w:firstLineChars="200"/>
        <w:rPr>
          <w:rFonts w:ascii="宋体" w:hAnsi="宋体" w:eastAsia="宋体" w:cs="宋体"/>
          <w:sz w:val="24"/>
        </w:rPr>
      </w:pPr>
      <w:r>
        <w:rPr>
          <w:rFonts w:hint="eastAsia" w:ascii="宋体" w:hAnsi="宋体" w:eastAsia="宋体" w:cs="宋体"/>
          <w:sz w:val="24"/>
        </w:rPr>
        <w:t>8、未在人民法院确定的债权申报期限内申报债权的，可以在破产财产分配方案提交债权人会议讨论前补充申报，但对此前已进行的分配无权要求补充分配，同时要承担为审查和确认补充申报债权所产生的费用；</w:t>
      </w:r>
    </w:p>
    <w:p>
      <w:pPr>
        <w:spacing w:line="500" w:lineRule="exact"/>
        <w:ind w:firstLine="480" w:firstLineChars="200"/>
        <w:rPr>
          <w:rFonts w:ascii="宋体" w:hAnsi="宋体" w:eastAsia="宋体" w:cs="宋体"/>
          <w:sz w:val="24"/>
        </w:rPr>
      </w:pPr>
      <w:r>
        <w:rPr>
          <w:rFonts w:hint="eastAsia" w:ascii="宋体" w:hAnsi="宋体" w:eastAsia="宋体" w:cs="宋体"/>
          <w:sz w:val="24"/>
        </w:rPr>
        <w:t>9、每一位债权人都应对债权申报资料的真实性、合法性负有保证义务。</w:t>
      </w:r>
    </w:p>
    <w:p>
      <w:pPr>
        <w:spacing w:before="190" w:beforeLines="50" w:line="500" w:lineRule="exact"/>
        <w:ind w:firstLine="482" w:firstLineChars="200"/>
        <w:rPr>
          <w:rFonts w:ascii="宋体" w:hAnsi="宋体" w:eastAsia="宋体" w:cs="微软雅黑"/>
          <w:b/>
          <w:bCs/>
          <w:sz w:val="24"/>
        </w:rPr>
      </w:pPr>
      <w:r>
        <w:rPr>
          <w:rFonts w:hint="eastAsia" w:ascii="宋体" w:hAnsi="宋体" w:eastAsia="宋体" w:cs="微软雅黑"/>
          <w:b/>
          <w:bCs/>
          <w:sz w:val="24"/>
        </w:rPr>
        <w:t>三、申报债权应提供的资料</w:t>
      </w:r>
    </w:p>
    <w:p>
      <w:pPr>
        <w:spacing w:line="500" w:lineRule="exact"/>
        <w:ind w:firstLine="480" w:firstLineChars="200"/>
        <w:rPr>
          <w:rFonts w:ascii="宋体" w:hAnsi="宋体" w:eastAsia="宋体" w:cs="宋体"/>
          <w:sz w:val="24"/>
        </w:rPr>
      </w:pPr>
      <w:r>
        <w:rPr>
          <w:rFonts w:hint="eastAsia" w:ascii="宋体" w:hAnsi="宋体" w:eastAsia="宋体" w:cs="宋体"/>
          <w:sz w:val="24"/>
        </w:rPr>
        <w:t>申报人应当如实、详细填写《破产债权申报表》以及提供完整、真实有效的申报材料。申报债权应提供如下材料：</w:t>
      </w:r>
    </w:p>
    <w:p>
      <w:pPr>
        <w:spacing w:line="500" w:lineRule="exact"/>
        <w:ind w:firstLine="480" w:firstLineChars="200"/>
        <w:rPr>
          <w:rFonts w:ascii="宋体" w:hAnsi="宋体" w:eastAsia="宋体" w:cs="宋体"/>
          <w:sz w:val="24"/>
        </w:rPr>
      </w:pPr>
      <w:r>
        <w:rPr>
          <w:rFonts w:hint="eastAsia" w:ascii="宋体" w:hAnsi="宋体" w:eastAsia="宋体" w:cs="宋体"/>
          <w:sz w:val="24"/>
        </w:rPr>
        <w:t>1、《破产债权申报表》、《债权申报证据清单》</w:t>
      </w:r>
      <w:r>
        <w:rPr>
          <w:rFonts w:hint="eastAsia" w:ascii="黑体" w:hAnsi="黑体" w:eastAsia="黑体" w:cs="宋体"/>
          <w:b/>
          <w:sz w:val="24"/>
        </w:rPr>
        <w:t>一式两份</w:t>
      </w:r>
      <w:r>
        <w:rPr>
          <w:rFonts w:hint="eastAsia" w:ascii="宋体" w:hAnsi="宋体" w:eastAsia="宋体" w:cs="宋体"/>
          <w:sz w:val="24"/>
        </w:rPr>
        <w:t>、《债权人地址及联系方式确认书》。申报人可以另行附页向管理人提交申报内容的具体说明或详尽的债权申报书；</w:t>
      </w:r>
    </w:p>
    <w:p>
      <w:pPr>
        <w:spacing w:line="500" w:lineRule="exact"/>
        <w:ind w:firstLine="480" w:firstLineChars="200"/>
        <w:rPr>
          <w:rFonts w:ascii="宋体" w:hAnsi="宋体" w:eastAsia="宋体" w:cs="宋体"/>
          <w:sz w:val="24"/>
        </w:rPr>
      </w:pPr>
      <w:r>
        <w:rPr>
          <w:rFonts w:ascii="宋体" w:hAnsi="宋体" w:eastAsia="宋体" w:cs="宋体"/>
          <w:sz w:val="24"/>
        </w:rPr>
        <w:t>2</w:t>
      </w:r>
      <w:r>
        <w:rPr>
          <w:rFonts w:hint="eastAsia" w:ascii="宋体" w:hAnsi="宋体" w:eastAsia="宋体" w:cs="宋体"/>
          <w:sz w:val="24"/>
        </w:rPr>
        <w:t>、申报人是法人或其他组织的须提供“三证合一”的营业执照副本、法定代表人身份证明书（原件）、基本账户开户许可证，未办理“三证合一”的还须提供组织机构代码证副本、税务登记证副本。申报人是自然人的须提供第二代居民身份证影（复）印件；</w:t>
      </w:r>
    </w:p>
    <w:p>
      <w:pPr>
        <w:spacing w:line="500" w:lineRule="exact"/>
        <w:ind w:firstLine="480" w:firstLineChars="200"/>
        <w:rPr>
          <w:rFonts w:ascii="宋体" w:hAnsi="宋体" w:eastAsia="宋体" w:cs="宋体"/>
          <w:sz w:val="24"/>
        </w:rPr>
      </w:pPr>
      <w:r>
        <w:rPr>
          <w:rFonts w:ascii="宋体" w:hAnsi="宋体" w:eastAsia="宋体" w:cs="宋体"/>
          <w:sz w:val="24"/>
        </w:rPr>
        <w:t>3</w:t>
      </w:r>
      <w:r>
        <w:rPr>
          <w:rFonts w:hint="eastAsia" w:ascii="宋体" w:hAnsi="宋体" w:eastAsia="宋体" w:cs="宋体"/>
          <w:sz w:val="24"/>
        </w:rPr>
        <w:t>、申报人委托代理人申报的，须提供特别授权委托书（原件），受委托人应带上有效身份证明文件的影（复）印件（居民身份证或户口簿或护照或驾照或军官证等），委托代理人是律师的还应提交律师事务所的指派函（原件）和律师执业证影（复）印件；</w:t>
      </w:r>
    </w:p>
    <w:p>
      <w:pPr>
        <w:spacing w:line="500" w:lineRule="exact"/>
        <w:ind w:firstLine="480" w:firstLineChars="200"/>
        <w:rPr>
          <w:rFonts w:ascii="宋体" w:hAnsi="宋体" w:eastAsia="宋体" w:cs="宋体"/>
          <w:sz w:val="24"/>
        </w:rPr>
      </w:pPr>
      <w:r>
        <w:rPr>
          <w:rFonts w:hint="eastAsia" w:ascii="宋体" w:hAnsi="宋体" w:eastAsia="宋体" w:cs="宋体"/>
          <w:sz w:val="24"/>
        </w:rPr>
        <w:t>4、证明债权事实的相关证据材料。申报人应当以与证据原件核对无误的影（复）印件申报，证据材料应当附证据清单并提交一式两份。证据材料包括但不限于合同或协议、履行合同的证据、付款凭证、银行凭单、对账单、收货单、收据或发票、往来函件、权利登记证明文件、追收债权证明等；相关权利已经得到生效的裁判文书或仲裁裁决书确认的，还应当提交相关文书；申报人申报的债权还有其他债务人的，应当说明其他债务人的履行情况；</w:t>
      </w:r>
    </w:p>
    <w:p>
      <w:pPr>
        <w:spacing w:line="500" w:lineRule="exact"/>
        <w:ind w:firstLine="480" w:firstLineChars="200"/>
        <w:rPr>
          <w:rFonts w:ascii="宋体" w:hAnsi="宋体" w:eastAsia="宋体" w:cs="宋体"/>
          <w:sz w:val="24"/>
        </w:rPr>
      </w:pPr>
      <w:r>
        <w:rPr>
          <w:rFonts w:ascii="宋体" w:hAnsi="宋体" w:eastAsia="宋体" w:cs="宋体"/>
          <w:sz w:val="24"/>
        </w:rPr>
        <w:t>5</w:t>
      </w:r>
      <w:r>
        <w:rPr>
          <w:rFonts w:hint="eastAsia" w:ascii="宋体" w:hAnsi="宋体" w:eastAsia="宋体" w:cs="宋体"/>
          <w:sz w:val="24"/>
        </w:rPr>
        <w:t>、其他依据《中华人民共和国企业破产法》的相关规定和管理人要求应提供的资料或申报人认为需要提交的其他材料；</w:t>
      </w:r>
    </w:p>
    <w:p>
      <w:pPr>
        <w:spacing w:line="500" w:lineRule="exact"/>
        <w:ind w:firstLine="480" w:firstLineChars="200"/>
        <w:rPr>
          <w:rFonts w:ascii="宋体" w:hAnsi="宋体" w:eastAsia="宋体" w:cs="宋体"/>
          <w:sz w:val="24"/>
        </w:rPr>
      </w:pPr>
      <w:r>
        <w:rPr>
          <w:rFonts w:ascii="宋体" w:hAnsi="宋体" w:eastAsia="宋体" w:cs="宋体"/>
          <w:sz w:val="24"/>
        </w:rPr>
        <w:t>6</w:t>
      </w:r>
      <w:r>
        <w:rPr>
          <w:rFonts w:hint="eastAsia" w:ascii="宋体" w:hAnsi="宋体" w:eastAsia="宋体" w:cs="宋体"/>
          <w:sz w:val="24"/>
        </w:rPr>
        <w:t>、申报人向管理人提供的申报资料应使用A4纸打印或影（复）印；</w:t>
      </w:r>
    </w:p>
    <w:p>
      <w:pPr>
        <w:spacing w:line="500" w:lineRule="exact"/>
        <w:ind w:firstLine="480" w:firstLineChars="200"/>
        <w:rPr>
          <w:rFonts w:ascii="宋体" w:hAnsi="宋体" w:eastAsia="宋体" w:cs="宋体"/>
          <w:sz w:val="24"/>
        </w:rPr>
      </w:pPr>
      <w:r>
        <w:rPr>
          <w:rFonts w:ascii="宋体" w:hAnsi="宋体" w:eastAsia="宋体" w:cs="宋体"/>
          <w:sz w:val="24"/>
        </w:rPr>
        <w:t>7</w:t>
      </w:r>
      <w:r>
        <w:rPr>
          <w:rFonts w:hint="eastAsia" w:ascii="宋体" w:hAnsi="宋体" w:eastAsia="宋体" w:cs="宋体"/>
          <w:sz w:val="24"/>
        </w:rPr>
        <w:t>、凡需提交影（复）印件的，</w:t>
      </w:r>
      <w:r>
        <w:rPr>
          <w:rFonts w:hint="eastAsia" w:ascii="黑体" w:hAnsi="黑体" w:eastAsia="黑体" w:cs="宋体"/>
          <w:b/>
          <w:sz w:val="24"/>
        </w:rPr>
        <w:t>均需提交原件进行验证</w:t>
      </w:r>
      <w:r>
        <w:rPr>
          <w:rFonts w:hint="eastAsia" w:ascii="宋体" w:hAnsi="宋体" w:eastAsia="宋体" w:cs="宋体"/>
          <w:sz w:val="24"/>
        </w:rPr>
        <w:t>。所有提交的资料应由债权人本人签字或捺印确认，是法人或其他组织的应由法定代表人或委托代理人签字确认后加盖法人或其他组织印章。</w:t>
      </w:r>
    </w:p>
    <w:p>
      <w:pPr>
        <w:spacing w:before="190" w:beforeLines="50" w:line="500" w:lineRule="exact"/>
        <w:ind w:firstLine="482" w:firstLineChars="200"/>
        <w:rPr>
          <w:rFonts w:ascii="宋体" w:hAnsi="宋体" w:eastAsia="宋体" w:cs="微软雅黑"/>
          <w:b/>
          <w:bCs/>
          <w:sz w:val="24"/>
        </w:rPr>
      </w:pPr>
      <w:r>
        <w:rPr>
          <w:rFonts w:hint="eastAsia" w:ascii="宋体" w:hAnsi="宋体" w:eastAsia="宋体" w:cs="微软雅黑"/>
          <w:b/>
          <w:bCs/>
          <w:sz w:val="24"/>
        </w:rPr>
        <w:t>四、其他注意事项</w:t>
      </w:r>
    </w:p>
    <w:p>
      <w:pPr>
        <w:spacing w:line="500" w:lineRule="exact"/>
        <w:ind w:firstLine="480" w:firstLineChars="200"/>
        <w:rPr>
          <w:rFonts w:ascii="宋体" w:hAnsi="宋体" w:eastAsia="宋体" w:cs="宋体"/>
          <w:sz w:val="24"/>
        </w:rPr>
      </w:pPr>
      <w:r>
        <w:rPr>
          <w:rFonts w:hint="eastAsia" w:ascii="宋体" w:hAnsi="宋体" w:eastAsia="宋体" w:cs="宋体"/>
          <w:sz w:val="24"/>
        </w:rPr>
        <w:t>1、债权人未依照《中华人民共和国企业破产法》的规定申报债权的，不得依照《中华人民共和国企业破产法》规定在本案破产程序中行使权利；</w:t>
      </w:r>
    </w:p>
    <w:p>
      <w:pPr>
        <w:spacing w:line="500" w:lineRule="exact"/>
        <w:ind w:firstLine="480" w:firstLineChars="200"/>
        <w:rPr>
          <w:rFonts w:ascii="宋体" w:hAnsi="宋体" w:eastAsia="宋体" w:cs="宋体"/>
          <w:sz w:val="24"/>
        </w:rPr>
      </w:pPr>
      <w:r>
        <w:rPr>
          <w:rFonts w:hint="eastAsia" w:ascii="宋体" w:hAnsi="宋体" w:eastAsia="宋体" w:cs="宋体"/>
          <w:sz w:val="24"/>
        </w:rPr>
        <w:t>2、债权人申报债权时，应严格依照《中华人民共和国企业破产法》的规定和管理人的要求有序申报。不得阻扰管理人进行正常的工作或对管理人的工作人员打击报复，否则，管理人将依法提请受理该破产案件的人民法院给予警告、罚款、拘留，情节严重构成犯罪的，将移交司法机关处理；</w:t>
      </w:r>
    </w:p>
    <w:p>
      <w:pPr>
        <w:spacing w:line="500" w:lineRule="exact"/>
        <w:ind w:firstLine="480" w:firstLineChars="200"/>
        <w:rPr>
          <w:rFonts w:ascii="宋体" w:hAnsi="宋体" w:eastAsia="宋体" w:cs="宋体"/>
          <w:sz w:val="24"/>
        </w:rPr>
      </w:pPr>
      <w:r>
        <w:rPr>
          <w:rFonts w:hint="eastAsia" w:ascii="宋体" w:hAnsi="宋体" w:eastAsia="宋体" w:cs="宋体"/>
          <w:sz w:val="24"/>
        </w:rPr>
        <w:t>3、债权申报通知书的寄送不构成管理人对无效债权的重新确认，也不导致债权诉讼时效中止、中断或延长等法律后果；</w:t>
      </w:r>
    </w:p>
    <w:p>
      <w:pPr>
        <w:spacing w:line="500" w:lineRule="exact"/>
        <w:ind w:firstLine="480" w:firstLineChars="200"/>
        <w:rPr>
          <w:rFonts w:ascii="宋体" w:hAnsi="宋体" w:eastAsia="宋体" w:cs="宋体"/>
          <w:sz w:val="24"/>
        </w:rPr>
      </w:pPr>
      <w:r>
        <w:rPr>
          <w:rFonts w:hint="eastAsia" w:ascii="宋体" w:hAnsi="宋体" w:eastAsia="宋体" w:cs="宋体"/>
          <w:sz w:val="24"/>
        </w:rPr>
        <w:t>4、</w:t>
      </w:r>
      <w:r>
        <w:rPr>
          <w:rFonts w:hint="eastAsia" w:ascii="黑体" w:hAnsi="黑体" w:eastAsia="黑体" w:cs="宋体"/>
          <w:b/>
          <w:sz w:val="24"/>
        </w:rPr>
        <w:t>申报人如提供伪造、变造等虚假证据及相关材料，以及对重要事实拒绝陈述或作虚假陈述的，将承担相应的法律责任，情节严重构成犯罪的，将移交司法机关处理。</w:t>
      </w:r>
    </w:p>
    <w:p>
      <w:pPr>
        <w:spacing w:line="500" w:lineRule="exact"/>
        <w:ind w:firstLine="480" w:firstLineChars="200"/>
        <w:rPr>
          <w:rFonts w:ascii="宋体" w:hAnsi="宋体" w:eastAsia="宋体" w:cs="宋体"/>
          <w:sz w:val="24"/>
        </w:rPr>
      </w:pPr>
      <w:r>
        <w:rPr>
          <w:rFonts w:ascii="宋体" w:hAnsi="宋体" w:eastAsia="宋体" w:cs="宋体"/>
          <w:sz w:val="24"/>
        </w:rPr>
        <w:t>5</w:t>
      </w:r>
      <w:r>
        <w:rPr>
          <w:rFonts w:hint="eastAsia" w:ascii="宋体" w:hAnsi="宋体" w:eastAsia="宋体" w:cs="宋体"/>
          <w:sz w:val="24"/>
        </w:rPr>
        <w:t>、</w:t>
      </w:r>
      <w:r>
        <w:rPr>
          <w:rFonts w:hint="eastAsia" w:ascii="宋体" w:hAnsi="宋体" w:eastAsia="宋体" w:cs="宋体"/>
          <w:sz w:val="24"/>
          <w:lang w:val="en-US" w:eastAsia="zh-CN"/>
        </w:rPr>
        <w:t>阿坝州林飞面业有限公司</w:t>
      </w:r>
      <w:r>
        <w:rPr>
          <w:rFonts w:hint="eastAsia" w:ascii="宋体" w:hAnsi="宋体" w:eastAsia="宋体" w:cs="宋体"/>
          <w:sz w:val="24"/>
        </w:rPr>
        <w:t>债权申报地址及资料邮寄地址：</w:t>
      </w:r>
    </w:p>
    <w:p>
      <w:pPr>
        <w:spacing w:line="500" w:lineRule="exact"/>
        <w:ind w:firstLine="480" w:firstLineChars="200"/>
        <w:rPr>
          <w:rFonts w:ascii="宋体" w:hAnsi="宋体" w:eastAsia="宋体" w:cs="宋体"/>
          <w:sz w:val="24"/>
        </w:rPr>
      </w:pPr>
      <w:r>
        <w:rPr>
          <w:rFonts w:hint="eastAsia" w:ascii="宋体" w:hAnsi="宋体" w:eastAsia="宋体" w:cs="宋体"/>
          <w:sz w:val="24"/>
        </w:rPr>
        <w:t>（1）债权人现场申报地址：</w:t>
      </w:r>
      <w:r>
        <w:rPr>
          <w:rFonts w:hint="eastAsia" w:ascii="宋体" w:hAnsi="宋体" w:eastAsia="宋体" w:cs="宋体"/>
          <w:sz w:val="24"/>
          <w:lang w:val="en-US" w:eastAsia="zh-CN"/>
        </w:rPr>
        <w:t>四川省阿坝藏族羌族自治州马尔康市阳光新城三栋二单元七楼</w:t>
      </w:r>
      <w:r>
        <w:rPr>
          <w:rFonts w:hint="eastAsia" w:ascii="宋体" w:hAnsi="宋体" w:eastAsia="宋体" w:cs="宋体"/>
          <w:sz w:val="24"/>
        </w:rPr>
        <w:t>；</w:t>
      </w:r>
    </w:p>
    <w:p>
      <w:pPr>
        <w:spacing w:line="500" w:lineRule="exact"/>
        <w:ind w:firstLine="480" w:firstLineChars="200"/>
        <w:rPr>
          <w:rFonts w:ascii="宋体" w:hAnsi="宋体" w:eastAsia="宋体" w:cs="宋体"/>
          <w:sz w:val="24"/>
        </w:rPr>
      </w:pPr>
      <w:r>
        <w:rPr>
          <w:rFonts w:hint="eastAsia" w:ascii="宋体" w:hAnsi="宋体" w:eastAsia="宋体" w:cs="宋体"/>
          <w:sz w:val="24"/>
        </w:rPr>
        <w:t>（2）债权申报资料邮寄地址（</w:t>
      </w:r>
      <w:bookmarkStart w:id="0" w:name="_GoBack"/>
      <w:bookmarkEnd w:id="0"/>
      <w:r>
        <w:rPr>
          <w:rFonts w:hint="eastAsia" w:ascii="宋体" w:hAnsi="宋体" w:eastAsia="宋体" w:cs="宋体"/>
          <w:sz w:val="24"/>
        </w:rPr>
        <w:t>同时接受现场申报）：</w:t>
      </w:r>
    </w:p>
    <w:p>
      <w:pPr>
        <w:spacing w:line="500" w:lineRule="exact"/>
        <w:ind w:firstLine="480" w:firstLineChars="200"/>
        <w:rPr>
          <w:rFonts w:ascii="宋体" w:hAnsi="宋体" w:eastAsia="宋体" w:cs="宋体"/>
          <w:sz w:val="24"/>
        </w:rPr>
      </w:pPr>
      <w:r>
        <w:rPr>
          <w:rFonts w:hint="eastAsia" w:ascii="宋体" w:hAnsi="宋体" w:eastAsia="宋体" w:cs="宋体"/>
          <w:sz w:val="24"/>
          <w:lang w:val="en-US" w:eastAsia="zh-CN"/>
        </w:rPr>
        <w:t>四川省阿坝藏族羌族自治州马尔康市阳光新城三栋二单元七楼</w:t>
      </w:r>
    </w:p>
    <w:p>
      <w:pPr>
        <w:spacing w:line="500" w:lineRule="exact"/>
        <w:ind w:firstLine="480" w:firstLineChars="200"/>
        <w:rPr>
          <w:rFonts w:hint="default" w:ascii="宋体" w:hAnsi="宋体" w:eastAsia="宋体" w:cs="宋体"/>
          <w:sz w:val="24"/>
          <w:lang w:val="en-US" w:eastAsia="zh-CN"/>
        </w:rPr>
      </w:pPr>
      <w:r>
        <w:rPr>
          <w:rFonts w:hint="eastAsia" w:ascii="宋体" w:hAnsi="宋体" w:eastAsia="宋体" w:cs="宋体"/>
          <w:sz w:val="24"/>
        </w:rPr>
        <w:t>收件人：</w:t>
      </w:r>
      <w:r>
        <w:rPr>
          <w:rFonts w:hint="eastAsia" w:ascii="宋体" w:hAnsi="宋体" w:eastAsia="宋体" w:cs="宋体"/>
          <w:sz w:val="24"/>
          <w:lang w:val="en-US" w:eastAsia="zh-CN"/>
        </w:rPr>
        <w:t>黄秋祎</w:t>
      </w: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 xml:space="preserve">  联系电话：08</w:t>
      </w:r>
      <w:r>
        <w:rPr>
          <w:rFonts w:hint="eastAsia" w:ascii="宋体" w:hAnsi="宋体" w:eastAsia="宋体" w:cs="宋体"/>
          <w:sz w:val="24"/>
          <w:lang w:val="en-US" w:eastAsia="zh-CN"/>
        </w:rPr>
        <w:t>37</w:t>
      </w:r>
      <w:r>
        <w:rPr>
          <w:rFonts w:hint="eastAsia" w:ascii="宋体" w:hAnsi="宋体" w:eastAsia="宋体" w:cs="宋体"/>
          <w:sz w:val="24"/>
        </w:rPr>
        <w:t>-</w:t>
      </w:r>
      <w:r>
        <w:rPr>
          <w:rFonts w:hint="eastAsia" w:ascii="宋体" w:hAnsi="宋体" w:eastAsia="宋体" w:cs="宋体"/>
          <w:sz w:val="24"/>
          <w:lang w:val="en-US" w:eastAsia="zh-CN"/>
        </w:rPr>
        <w:t>8881118</w:t>
      </w:r>
      <w:r>
        <w:rPr>
          <w:rFonts w:hint="eastAsia" w:ascii="宋体" w:hAnsi="宋体" w:eastAsia="宋体" w:cs="宋体"/>
          <w:sz w:val="24"/>
        </w:rPr>
        <w:t xml:space="preserve">  </w:t>
      </w:r>
      <w:r>
        <w:rPr>
          <w:rFonts w:hint="eastAsia" w:ascii="宋体" w:hAnsi="宋体" w:eastAsia="宋体" w:cs="宋体"/>
          <w:sz w:val="24"/>
          <w:lang w:val="en-US" w:eastAsia="zh-CN"/>
        </w:rPr>
        <w:t>18283096336</w:t>
      </w:r>
    </w:p>
    <w:p>
      <w:pPr>
        <w:spacing w:line="500" w:lineRule="exact"/>
        <w:ind w:firstLine="480" w:firstLineChars="200"/>
        <w:rPr>
          <w:rFonts w:hint="default" w:ascii="宋体" w:hAnsi="宋体" w:eastAsia="宋体" w:cs="宋体"/>
          <w:sz w:val="24"/>
          <w:lang w:val="en-US" w:eastAsia="zh-CN"/>
        </w:rPr>
      </w:pPr>
      <w:r>
        <w:rPr>
          <w:rFonts w:hint="eastAsia" w:ascii="宋体" w:hAnsi="宋体" w:eastAsia="宋体" w:cs="宋体"/>
          <w:sz w:val="24"/>
        </w:rPr>
        <w:t>邮编：62</w:t>
      </w:r>
      <w:r>
        <w:rPr>
          <w:rFonts w:hint="eastAsia" w:ascii="宋体" w:hAnsi="宋体" w:eastAsia="宋体" w:cs="宋体"/>
          <w:sz w:val="24"/>
          <w:lang w:val="en-US" w:eastAsia="zh-CN"/>
        </w:rPr>
        <w:t>4000</w:t>
      </w:r>
    </w:p>
    <w:p>
      <w:pPr>
        <w:spacing w:line="500" w:lineRule="exact"/>
        <w:ind w:firstLine="480" w:firstLineChars="200"/>
        <w:rPr>
          <w:rFonts w:ascii="宋体" w:hAnsi="宋体" w:eastAsia="宋体" w:cs="宋体"/>
          <w:sz w:val="24"/>
        </w:rPr>
      </w:pPr>
    </w:p>
    <w:p>
      <w:pPr>
        <w:pStyle w:val="6"/>
        <w:spacing w:line="500" w:lineRule="exact"/>
        <w:rPr>
          <w:rFonts w:ascii="宋体" w:hAnsi="宋体" w:cs="宋体"/>
          <w:b/>
          <w:bCs/>
          <w:sz w:val="24"/>
          <w:szCs w:val="24"/>
        </w:rPr>
      </w:pPr>
    </w:p>
    <w:p>
      <w:pPr>
        <w:pStyle w:val="6"/>
        <w:spacing w:line="500" w:lineRule="exact"/>
        <w:ind w:firstLine="560"/>
        <w:rPr>
          <w:rFonts w:ascii="宋体" w:hAnsi="宋体" w:cs="宋体"/>
          <w:b/>
          <w:bCs/>
          <w:sz w:val="24"/>
          <w:szCs w:val="24"/>
        </w:rPr>
      </w:pPr>
    </w:p>
    <w:p>
      <w:pPr>
        <w:pStyle w:val="6"/>
        <w:spacing w:line="500" w:lineRule="exact"/>
        <w:ind w:firstLine="560"/>
        <w:jc w:val="right"/>
        <w:rPr>
          <w:rFonts w:hint="default" w:ascii="宋体" w:hAnsi="宋体" w:cs="宋体"/>
          <w:b/>
          <w:bCs/>
          <w:sz w:val="24"/>
          <w:szCs w:val="24"/>
          <w:lang w:val="en-US"/>
        </w:rPr>
      </w:pPr>
      <w:r>
        <w:rPr>
          <w:rFonts w:hint="eastAsia" w:ascii="宋体" w:hAnsi="宋体" w:cs="宋体"/>
          <w:sz w:val="24"/>
          <w:szCs w:val="24"/>
          <w:lang w:val="en-US" w:eastAsia="zh-CN"/>
        </w:rPr>
        <w:t>阿坝州林飞面业有限公司管理人</w:t>
      </w:r>
    </w:p>
    <w:p>
      <w:pPr>
        <w:pStyle w:val="6"/>
        <w:spacing w:line="500" w:lineRule="exact"/>
        <w:jc w:val="right"/>
        <w:rPr>
          <w:rFonts w:ascii="宋体" w:hAnsi="宋体" w:cs="宋体"/>
          <w:bCs/>
          <w:sz w:val="24"/>
          <w:szCs w:val="24"/>
          <w:highlight w:val="none"/>
        </w:rPr>
      </w:pPr>
      <w:r>
        <w:rPr>
          <w:rFonts w:hint="eastAsia" w:ascii="宋体" w:hAnsi="宋体" w:cs="宋体"/>
          <w:bCs/>
          <w:sz w:val="24"/>
          <w:szCs w:val="24"/>
        </w:rPr>
        <w:t>二〇</w:t>
      </w:r>
      <w:r>
        <w:rPr>
          <w:rFonts w:hint="eastAsia" w:ascii="宋体" w:hAnsi="宋体" w:cs="宋体"/>
          <w:bCs/>
          <w:sz w:val="24"/>
          <w:szCs w:val="24"/>
          <w:lang w:val="en-US" w:eastAsia="zh-CN"/>
        </w:rPr>
        <w:t>二四</w:t>
      </w:r>
      <w:r>
        <w:rPr>
          <w:rFonts w:hint="eastAsia" w:ascii="宋体" w:hAnsi="宋体" w:cs="宋体"/>
          <w:bCs/>
          <w:sz w:val="24"/>
          <w:szCs w:val="24"/>
          <w:highlight w:val="none"/>
        </w:rPr>
        <w:t>年</w:t>
      </w:r>
      <w:r>
        <w:rPr>
          <w:rFonts w:hint="eastAsia" w:ascii="宋体" w:hAnsi="宋体" w:cs="宋体"/>
          <w:bCs/>
          <w:sz w:val="24"/>
          <w:szCs w:val="24"/>
          <w:highlight w:val="none"/>
          <w:lang w:val="en-US" w:eastAsia="zh-CN"/>
        </w:rPr>
        <w:t>五</w:t>
      </w:r>
      <w:r>
        <w:rPr>
          <w:rFonts w:hint="eastAsia" w:ascii="宋体" w:hAnsi="宋体" w:cs="宋体"/>
          <w:bCs/>
          <w:sz w:val="24"/>
          <w:szCs w:val="24"/>
          <w:highlight w:val="none"/>
        </w:rPr>
        <w:t>月</w:t>
      </w:r>
      <w:r>
        <w:rPr>
          <w:rFonts w:hint="eastAsia" w:ascii="宋体" w:hAnsi="宋体" w:cs="宋体"/>
          <w:bCs/>
          <w:sz w:val="24"/>
          <w:szCs w:val="24"/>
          <w:highlight w:val="none"/>
          <w:lang w:val="en-US" w:eastAsia="zh-CN"/>
        </w:rPr>
        <w:t>十六</w:t>
      </w:r>
      <w:r>
        <w:rPr>
          <w:rFonts w:hint="eastAsia" w:ascii="宋体" w:hAnsi="宋体" w:cs="宋体"/>
          <w:bCs/>
          <w:sz w:val="24"/>
          <w:szCs w:val="24"/>
          <w:highlight w:val="none"/>
        </w:rPr>
        <w:t>日</w:t>
      </w:r>
    </w:p>
    <w:p/>
    <w:sectPr>
      <w:footerReference r:id="rId3" w:type="default"/>
      <w:footerReference r:id="rId4" w:type="even"/>
      <w:pgSz w:w="11906" w:h="16838"/>
      <w:pgMar w:top="1440" w:right="1274" w:bottom="1440" w:left="1560" w:header="851" w:footer="992" w:gutter="0"/>
      <w:cols w:space="720"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第</w:t>
    </w: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w:t>
    </w:r>
    <w:r>
      <w:rPr>
        <w:rFonts w:hint="eastAsia"/>
        <w:lang w:val="zh-CN"/>
      </w:rPr>
      <w:t>页 （共</w:t>
    </w:r>
    <w:r>
      <w:rPr>
        <w:lang w:val="zh-CN"/>
      </w:rPr>
      <w:t xml:space="preserve">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r>
      <w:t xml:space="preserve"> </w:t>
    </w:r>
    <w:r>
      <w:rPr>
        <w:rFonts w:hint="eastAsia"/>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3ZGQ1YmI2ODdhODVkMjg4ZDgyNjEyODFhNTE5NTAifQ=="/>
  </w:docVars>
  <w:rsids>
    <w:rsidRoot w:val="62865E52"/>
    <w:rsid w:val="62865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28"/>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character" w:styleId="5">
    <w:name w:val="page number"/>
    <w:basedOn w:val="4"/>
    <w:uiPriority w:val="0"/>
  </w:style>
  <w:style w:type="paragraph" w:customStyle="1" w:styleId="6">
    <w:name w:val="p0"/>
    <w:basedOn w:val="1"/>
    <w:uiPriority w:val="0"/>
    <w:pPr>
      <w:widowControl/>
    </w:pPr>
    <w:rPr>
      <w:rFonts w:eastAsia="宋体"/>
      <w:kern w:val="0"/>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2024-05-16T14:01:00Z</dcterms:created>
  <dc:creator>lawyerhuang</dc:creator>
  <cp:lastModifiedBy>lawyerhuang</cp:lastModifiedBy>
  <dcterms:modified xsi:type="dcterms:W3CDTF">2024-05-16T14:03:23Z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712D00CF96A44FCBB950E5B9056BD185_11</vt:lpwstr>
  </property>
</Properties>
</file>