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mc:AlternateContent>
          <mc:Choice Requires="wpg">
            <w:drawing>
              <wp:inline distT="0" distB="0" distL="114935" distR="114935">
                <wp:extent cx="5760085" cy="1837055"/>
                <wp:effectExtent l="0" t="0" r="0" b="29845"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085" cy="1837055"/>
                          <a:chOff x="3865" y="2474"/>
                          <a:chExt cx="9071" cy="2893"/>
                        </a:xfrm>
                      </wpg:grpSpPr>
                      <wpg:grpSp>
                        <wpg:cNvPr id="25" name="组合 25"/>
                        <wpg:cNvGrpSpPr/>
                        <wpg:grpSpPr>
                          <a:xfrm>
                            <a:off x="3865" y="2474"/>
                            <a:ext cx="9071" cy="2893"/>
                            <a:chOff x="3700" y="2310"/>
                            <a:chExt cx="9071" cy="2893"/>
                          </a:xfrm>
                        </wpg:grpSpPr>
                        <wps:wsp>
                          <wps:cNvPr id="1" name="直线 2"/>
                          <wps:cNvCnPr/>
                          <wps:spPr>
                            <a:xfrm>
                              <a:off x="3870" y="5202"/>
                              <a:ext cx="8844" cy="1"/>
                            </a:xfrm>
                            <a:prstGeom prst="line">
                              <a:avLst/>
                            </a:prstGeom>
                            <a:ln w="25400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8" name="矩形 18"/>
                          <wps:cNvSpPr/>
                          <wps:spPr>
                            <a:xfrm>
                              <a:off x="3700" y="2310"/>
                              <a:ext cx="9071" cy="20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华文中宋" w:hAnsi="华文中宋" w:eastAsia="华文中宋"/>
                                    <w:b/>
                                    <w:color w:val="FF0000"/>
                                    <w:spacing w:val="-20"/>
                                    <w:w w:val="33"/>
                                    <w:kern w:val="96"/>
                                    <w:sz w:val="144"/>
                                    <w:szCs w:val="144"/>
                                  </w:rPr>
                                </w:pPr>
                                <w:r>
                                  <w:rPr>
                                    <w:rFonts w:hint="eastAsia" w:ascii="华文中宋" w:hAnsi="华文中宋" w:eastAsia="华文中宋"/>
                                    <w:b/>
                                    <w:color w:val="FF0000"/>
                                    <w:spacing w:val="-20"/>
                                    <w:w w:val="33"/>
                                    <w:kern w:val="96"/>
                                    <w:sz w:val="144"/>
                                    <w:szCs w:val="144"/>
                                  </w:rPr>
                                  <w:t>中城建</w:t>
                                </w:r>
                                <w:r>
                                  <w:rPr>
                                    <w:rFonts w:ascii="华文中宋" w:hAnsi="华文中宋" w:eastAsia="华文中宋"/>
                                    <w:b/>
                                    <w:color w:val="FF0000"/>
                                    <w:spacing w:val="-20"/>
                                    <w:w w:val="33"/>
                                    <w:kern w:val="96"/>
                                    <w:sz w:val="144"/>
                                    <w:szCs w:val="144"/>
                                  </w:rPr>
                                  <w:t>第十九工程局集团有限公司</w:t>
                                </w:r>
                                <w:r>
                                  <w:rPr>
                                    <w:rFonts w:hint="eastAsia" w:ascii="华文中宋" w:hAnsi="华文中宋" w:eastAsia="华文中宋"/>
                                    <w:b/>
                                    <w:color w:val="FF0000"/>
                                    <w:spacing w:val="-20"/>
                                    <w:w w:val="33"/>
                                    <w:kern w:val="96"/>
                                    <w:sz w:val="144"/>
                                    <w:szCs w:val="144"/>
                                  </w:rPr>
                                  <w:t>管理人文件</w:t>
                                </w:r>
                              </w:p>
                              <w:p>
                                <w:pPr>
                                  <w:pStyle w:val="5"/>
                                  <w:spacing w:before="0" w:beforeAutospacing="0" w:after="0" w:afterAutospacing="0"/>
                                  <w:rPr>
                                    <w:szCs w:val="24"/>
                                  </w:rPr>
                                </w:pPr>
                              </w:p>
                              <w:p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26" name="矩形 26"/>
                        <wps:cNvSpPr/>
                        <wps:spPr>
                          <a:xfrm>
                            <a:off x="5491" y="4580"/>
                            <a:ext cx="5918" cy="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中城建</w:t>
                              </w:r>
                              <w:r>
                                <w:rPr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第十九局</w:t>
                              </w:r>
                              <w:r>
                                <w:rPr>
                                  <w:rFonts w:hint="eastAsia"/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破管字〔202</w:t>
                              </w:r>
                              <w:r>
                                <w:rPr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4</w:t>
                              </w:r>
                              <w:r>
                                <w:rPr>
                                  <w:rFonts w:hint="eastAsia"/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〕</w:t>
                              </w:r>
                              <w:r>
                                <w:rPr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19</w:t>
                              </w:r>
                              <w:r>
                                <w:rPr>
                                  <w:rFonts w:hint="eastAsia"/>
                                  <w:bCs/>
                                  <w:color w:val="000000"/>
                                  <w:sz w:val="30"/>
                                  <w:szCs w:val="3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44.65pt;width:453.55pt;" coordorigin="3865,2474" coordsize="9071,2893" o:gfxdata="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">
                <o:lock v:ext="edit" aspectratio="f"/>
                <v:group id="_x0000_s1026" o:spid="_x0000_s1026" o:spt="203" style="position:absolute;left:3865;top:2474;height:2893;width:9071;" coordorigin="3700,2310" coordsize="9071,2893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line id="直线 2" o:spid="_x0000_s1026" o:spt="20" style="position:absolute;left:3870;top:5202;height:1;width:8844;" filled="f" stroked="t" coordsize="21600,21600" o:gfxdata="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t7z5rgAAADaAAAA&#10;DwAAAAAAAAABACAAAAAiAAAAZHJzL2Rvd25yZXYueG1sUEsBAhQAFAAAAAgAh07iQDMvBZ47AAAA&#10;OQAAABAAAAAAAAAAAQAgAAAABwEAAGRycy9zaGFwZXhtbC54bWxQSwUGAAAAAAYABgBbAQAAsQMA&#10;AAAA&#10;">
                    <v:fill on="f" focussize="0,0"/>
                    <v:stroke weight="2pt" color="#FF0000" joinstyle="round"/>
                    <v:imagedata o:title=""/>
                    <o:lock v:ext="edit" aspectratio="f"/>
                  </v:line>
                  <v:rect id="_x0000_s1026" o:spid="_x0000_s1026" o:spt="1" style="position:absolute;left:3700;top:2310;height:2049;width:9071;v-text-anchor:middle;" filled="f" stroked="f" coordsize="21600,21600" o:gfxdata="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2RS2G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华文中宋" w:hAnsi="华文中宋" w:eastAsia="华文中宋"/>
                              <w:b/>
                              <w:color w:val="FF0000"/>
                              <w:spacing w:val="-20"/>
                              <w:w w:val="33"/>
                              <w:kern w:val="96"/>
                              <w:sz w:val="144"/>
                              <w:szCs w:val="144"/>
                            </w:rPr>
                          </w:pPr>
                          <w:r>
                            <w:rPr>
                              <w:rFonts w:hint="eastAsia" w:ascii="华文中宋" w:hAnsi="华文中宋" w:eastAsia="华文中宋"/>
                              <w:b/>
                              <w:color w:val="FF0000"/>
                              <w:spacing w:val="-20"/>
                              <w:w w:val="33"/>
                              <w:kern w:val="96"/>
                              <w:sz w:val="144"/>
                              <w:szCs w:val="144"/>
                            </w:rPr>
                            <w:t>中城建</w:t>
                          </w:r>
                          <w:r>
                            <w:rPr>
                              <w:rFonts w:ascii="华文中宋" w:hAnsi="华文中宋" w:eastAsia="华文中宋"/>
                              <w:b/>
                              <w:color w:val="FF0000"/>
                              <w:spacing w:val="-20"/>
                              <w:w w:val="33"/>
                              <w:kern w:val="96"/>
                              <w:sz w:val="144"/>
                              <w:szCs w:val="144"/>
                            </w:rPr>
                            <w:t>第十九工程局集团有限公司</w:t>
                          </w:r>
                          <w:r>
                            <w:rPr>
                              <w:rFonts w:hint="eastAsia" w:ascii="华文中宋" w:hAnsi="华文中宋" w:eastAsia="华文中宋"/>
                              <w:b/>
                              <w:color w:val="FF0000"/>
                              <w:spacing w:val="-20"/>
                              <w:w w:val="33"/>
                              <w:kern w:val="96"/>
                              <w:sz w:val="144"/>
                              <w:szCs w:val="144"/>
                            </w:rPr>
                            <w:t>管理人文件</w:t>
                          </w:r>
                        </w:p>
                        <w:p>
                          <w:pPr>
                            <w:pStyle w:val="5"/>
                            <w:spacing w:before="0" w:beforeAutospacing="0" w:after="0" w:afterAutospacing="0"/>
                            <w:rPr>
                              <w:szCs w:val="24"/>
                            </w:rPr>
                          </w:pPr>
                        </w:p>
                        <w:p/>
                      </w:txbxContent>
                    </v:textbox>
                  </v:rect>
                </v:group>
                <v:rect id="_x0000_s1026" o:spid="_x0000_s1026" o:spt="1" style="position:absolute;left:5491;top:4580;height:700;width:5918;v-text-anchor:middle;" filled="f" stroked="f" coordsize="21600,21600" o:gfxdata="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S6wNb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bCs/>
                            <w:color w:val="000000"/>
                            <w:sz w:val="30"/>
                            <w:szCs w:val="30"/>
                          </w:rPr>
                          <w:t>中城建</w:t>
                        </w:r>
                        <w:r>
                          <w:rPr>
                            <w:bCs/>
                            <w:color w:val="000000"/>
                            <w:sz w:val="30"/>
                            <w:szCs w:val="30"/>
                          </w:rPr>
                          <w:t>第十九局</w:t>
                        </w:r>
                        <w:r>
                          <w:rPr>
                            <w:rFonts w:hint="eastAsia"/>
                            <w:bCs/>
                            <w:color w:val="000000"/>
                            <w:sz w:val="30"/>
                            <w:szCs w:val="30"/>
                          </w:rPr>
                          <w:t>破管字〔202</w:t>
                        </w:r>
                        <w:r>
                          <w:rPr>
                            <w:bCs/>
                            <w:color w:val="000000"/>
                            <w:sz w:val="30"/>
                            <w:szCs w:val="30"/>
                          </w:rPr>
                          <w:t>4</w:t>
                        </w:r>
                        <w:r>
                          <w:rPr>
                            <w:rFonts w:hint="eastAsia"/>
                            <w:bCs/>
                            <w:color w:val="000000"/>
                            <w:sz w:val="30"/>
                            <w:szCs w:val="30"/>
                          </w:rPr>
                          <w:t>〕</w:t>
                        </w:r>
                        <w:r>
                          <w:rPr>
                            <w:bCs/>
                            <w:color w:val="000000"/>
                            <w:sz w:val="30"/>
                            <w:szCs w:val="30"/>
                          </w:rPr>
                          <w:t>19</w:t>
                        </w:r>
                        <w:r>
                          <w:rPr>
                            <w:rFonts w:hint="eastAsia"/>
                            <w:bCs/>
                            <w:color w:val="000000"/>
                            <w:sz w:val="30"/>
                            <w:szCs w:val="30"/>
                          </w:rPr>
                          <w:t>号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shd w:val="clear" w:color="auto" w:fill="FFFFFF"/>
        <w:spacing w:line="600" w:lineRule="exact"/>
        <w:jc w:val="center"/>
        <w:textAlignment w:val="baseline"/>
        <w:outlineLvl w:val="3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bidi="ar"/>
        </w:rPr>
        <w:t>关于中城建第十九工程局集团有限公司</w:t>
      </w:r>
    </w:p>
    <w:p>
      <w:pPr>
        <w:shd w:val="clear" w:color="auto" w:fill="FFFFFF"/>
        <w:spacing w:line="600" w:lineRule="exact"/>
        <w:jc w:val="center"/>
        <w:textAlignment w:val="baseline"/>
        <w:outlineLvl w:val="3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bidi="ar"/>
        </w:rPr>
        <w:t>职工债权的公示</w:t>
      </w:r>
    </w:p>
    <w:p>
      <w:pPr>
        <w:spacing w:line="600" w:lineRule="exact"/>
        <w:ind w:firstLine="640" w:firstLineChars="200"/>
        <w:rPr>
          <w:color w:val="333333"/>
          <w:kern w:val="0"/>
          <w:shd w:val="clear" w:color="auto" w:fill="FFFFFF"/>
          <w:lang w:bidi="ar"/>
        </w:rPr>
      </w:pPr>
    </w:p>
    <w:p>
      <w:pPr>
        <w:spacing w:line="600" w:lineRule="exact"/>
        <w:ind w:firstLine="640" w:firstLineChars="200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中城建第十九工程局集团有限公司因不能清偿到期债务、资不抵债、且明显缺乏清偿能力，张传坤与</w:t>
      </w:r>
      <w:r>
        <w:rPr>
          <w:color w:val="333333"/>
          <w:kern w:val="0"/>
          <w:shd w:val="clear" w:color="auto" w:fill="FFFFFF"/>
          <w:lang w:bidi="ar"/>
        </w:rPr>
        <w:t>2023年9月11日向成都市中级人民法院提出对中城建第十九工程局集团有限公司（以下简称中城建十九局公司）提出破产清算申请。成都市中级人民法院于2023年9月11日作出（2023）川01破申37号民事裁定书受理了中城建十九局公司破产清算一案，并于2023年9月19日作出（2023）川01破35号决定书指定四川英特信律师事务所、四川亿永正勤会计师事务所有限公司担任中城建十九局公司管理人，谭潇仪为负责人。</w:t>
      </w:r>
    </w:p>
    <w:p>
      <w:pPr>
        <w:spacing w:line="360" w:lineRule="auto"/>
        <w:ind w:firstLine="640" w:firstLineChars="200"/>
        <w:textAlignment w:val="baseline"/>
        <w:rPr>
          <w:rFonts w:hint="eastAsia"/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经管理人调查，确认职工3名，截至2</w:t>
      </w:r>
      <w:r>
        <w:rPr>
          <w:color w:val="333333"/>
          <w:kern w:val="0"/>
          <w:shd w:val="clear" w:color="auto" w:fill="FFFFFF"/>
          <w:lang w:bidi="ar"/>
        </w:rPr>
        <w:t>023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年9月1</w:t>
      </w:r>
      <w:r>
        <w:rPr>
          <w:color w:val="333333"/>
          <w:kern w:val="0"/>
          <w:shd w:val="clear" w:color="auto" w:fill="FFFFFF"/>
          <w:lang w:bidi="ar"/>
        </w:rPr>
        <w:t>1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日，尚欠职工的工资和医疗、伤残补助、抚恤费用</w:t>
      </w:r>
      <w:r>
        <w:rPr>
          <w:rFonts w:hint="eastAsia"/>
          <w:color w:val="333333"/>
          <w:kern w:val="0"/>
          <w:shd w:val="clear" w:color="auto" w:fill="FFFFFF"/>
          <w:lang w:val="en-US" w:eastAsia="zh-CN" w:bidi="ar"/>
        </w:rPr>
        <w:t>及经济补偿金等共计</w:t>
      </w:r>
      <w:r>
        <w:rPr>
          <w:color w:val="333333"/>
          <w:kern w:val="0"/>
          <w:u w:val="none"/>
          <w:shd w:val="clear" w:color="auto" w:fill="FFFFFF"/>
          <w:lang w:bidi="ar"/>
        </w:rPr>
        <w:t>550000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元（</w:t>
      </w:r>
      <w:r>
        <w:rPr>
          <w:rFonts w:hint="eastAsia"/>
          <w:color w:val="333333"/>
          <w:kern w:val="0"/>
          <w:shd w:val="clear" w:color="auto" w:fill="FFFFFF"/>
          <w:lang w:val="en-US" w:eastAsia="zh-CN" w:bidi="ar"/>
        </w:rPr>
        <w:t>以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2</w:t>
      </w:r>
      <w:r>
        <w:rPr>
          <w:color w:val="333333"/>
          <w:kern w:val="0"/>
          <w:shd w:val="clear" w:color="auto" w:fill="FFFFFF"/>
          <w:lang w:bidi="ar"/>
        </w:rPr>
        <w:t>024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年8月3</w:t>
      </w:r>
      <w:r>
        <w:rPr>
          <w:color w:val="333333"/>
          <w:kern w:val="0"/>
          <w:shd w:val="clear" w:color="auto" w:fill="FFFFFF"/>
          <w:lang w:bidi="ar"/>
        </w:rPr>
        <w:t>0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日前支付</w:t>
      </w:r>
      <w:r>
        <w:rPr>
          <w:rFonts w:hint="eastAsia"/>
          <w:color w:val="333333"/>
          <w:kern w:val="0"/>
          <w:shd w:val="clear" w:color="auto" w:fill="FFFFFF"/>
          <w:lang w:val="en-US" w:eastAsia="zh-CN" w:bidi="ar"/>
        </w:rPr>
        <w:t>为条件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），应当划入职工个人账户的基本养老保险、基本医疗保险费用</w:t>
      </w:r>
      <w:r>
        <w:rPr>
          <w:rFonts w:hint="eastAsia"/>
          <w:color w:val="333333"/>
          <w:kern w:val="0"/>
          <w:u w:val="none"/>
          <w:shd w:val="clear" w:color="auto" w:fill="FFFFFF"/>
          <w:lang w:val="en-US" w:eastAsia="zh-CN" w:bidi="ar"/>
        </w:rPr>
        <w:t>0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元</w:t>
      </w:r>
    </w:p>
    <w:p>
      <w:pPr>
        <w:spacing w:line="600" w:lineRule="exact"/>
        <w:ind w:firstLine="640" w:firstLineChars="200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现根据《中华人民共和国企业破产法》第四十八条的规定，予以公示。公示</w:t>
      </w:r>
      <w:r>
        <w:rPr>
          <w:rFonts w:hint="eastAsia"/>
          <w:color w:val="333333"/>
          <w:kern w:val="0"/>
          <w:shd w:val="clear" w:color="auto" w:fill="FFFFFF"/>
          <w:lang w:val="en-US" w:eastAsia="zh-CN" w:bidi="ar"/>
        </w:rPr>
        <w:t>期15日，即2024年5月30日至2024年6月14日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。</w:t>
      </w:r>
    </w:p>
    <w:p>
      <w:pPr>
        <w:spacing w:line="600" w:lineRule="exact"/>
        <w:ind w:firstLine="640" w:firstLineChars="200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职工从公示之日起</w:t>
      </w:r>
      <w:r>
        <w:rPr>
          <w:color w:val="333333"/>
          <w:kern w:val="0"/>
          <w:shd w:val="clear" w:color="auto" w:fill="FFFFFF"/>
          <w:lang w:bidi="ar"/>
        </w:rPr>
        <w:t>15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日内对本公示所附清单记载的债权数额有异议的，可以要求管理人更正。</w:t>
      </w:r>
    </w:p>
    <w:p>
      <w:pPr>
        <w:spacing w:line="600" w:lineRule="exact"/>
        <w:ind w:firstLine="640" w:firstLineChars="200"/>
      </w:pPr>
      <w:r>
        <w:rPr>
          <w:rFonts w:hint="eastAsia"/>
          <w:color w:val="333333"/>
          <w:kern w:val="0"/>
          <w:shd w:val="clear" w:color="auto" w:fill="FFFFFF"/>
          <w:lang w:bidi="ar"/>
        </w:rPr>
        <w:t>特此公示。</w:t>
      </w:r>
    </w:p>
    <w:p>
      <w:pPr>
        <w:shd w:val="clear" w:color="auto" w:fill="FFFFFF"/>
        <w:spacing w:line="600" w:lineRule="exact"/>
        <w:ind w:firstLine="640" w:firstLineChars="200"/>
        <w:jc w:val="right"/>
        <w:textAlignment w:val="baseline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中城建第十九工程局集团有限公司</w:t>
      </w:r>
    </w:p>
    <w:p>
      <w:pPr>
        <w:shd w:val="clear" w:color="auto" w:fill="FFFFFF"/>
        <w:spacing w:line="600" w:lineRule="exact"/>
        <w:ind w:firstLine="640" w:firstLineChars="200"/>
        <w:jc w:val="right"/>
        <w:textAlignment w:val="baseline"/>
        <w:rPr>
          <w:color w:val="333333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2</w:t>
      </w:r>
      <w:r>
        <w:rPr>
          <w:color w:val="333333"/>
          <w:kern w:val="0"/>
          <w:shd w:val="clear" w:color="auto" w:fill="FFFFFF"/>
          <w:lang w:bidi="ar"/>
        </w:rPr>
        <w:t>024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年5月</w:t>
      </w:r>
      <w:r>
        <w:rPr>
          <w:rFonts w:hint="eastAsia"/>
          <w:color w:val="333333"/>
          <w:kern w:val="0"/>
          <w:shd w:val="clear" w:color="auto" w:fill="FFFFFF"/>
          <w:lang w:val="en-US" w:eastAsia="zh-CN" w:bidi="ar"/>
        </w:rPr>
        <w:t>30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日</w:t>
      </w:r>
    </w:p>
    <w:p>
      <w:pPr>
        <w:pStyle w:val="2"/>
        <w:rPr>
          <w:lang w:bidi="ar"/>
        </w:rPr>
      </w:pPr>
    </w:p>
    <w:p>
      <w:pPr>
        <w:spacing w:line="600" w:lineRule="exact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附：1.中城建第十九工程局集团有限公司职工债权清单；</w:t>
      </w:r>
    </w:p>
    <w:p>
      <w:pPr>
        <w:spacing w:line="360" w:lineRule="auto"/>
        <w:ind w:firstLine="631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2.管理人联系方式：</w:t>
      </w:r>
    </w:p>
    <w:p>
      <w:pPr>
        <w:spacing w:line="360" w:lineRule="auto"/>
        <w:ind w:firstLine="631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联系人：谭潇仪：1</w:t>
      </w:r>
      <w:r>
        <w:rPr>
          <w:color w:val="333333"/>
          <w:kern w:val="0"/>
          <w:shd w:val="clear" w:color="auto" w:fill="FFFFFF"/>
          <w:lang w:bidi="ar"/>
        </w:rPr>
        <w:t>7380460030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，雍易坤：</w:t>
      </w:r>
      <w:r>
        <w:rPr>
          <w:color w:val="333333"/>
          <w:kern w:val="0"/>
          <w:shd w:val="clear" w:color="auto" w:fill="FFFFFF"/>
          <w:lang w:bidi="ar"/>
        </w:rPr>
        <w:t>13880836539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；</w:t>
      </w:r>
    </w:p>
    <w:p>
      <w:pPr>
        <w:spacing w:line="360" w:lineRule="auto"/>
        <w:ind w:firstLine="631"/>
        <w:rPr>
          <w:color w:val="333333"/>
          <w:kern w:val="0"/>
          <w:shd w:val="clear" w:color="auto" w:fill="FFFFFF"/>
          <w:lang w:bidi="ar"/>
        </w:rPr>
      </w:pPr>
      <w:r>
        <w:rPr>
          <w:rFonts w:hint="eastAsia"/>
          <w:color w:val="333333"/>
          <w:kern w:val="0"/>
          <w:shd w:val="clear" w:color="auto" w:fill="FFFFFF"/>
          <w:lang w:bidi="ar"/>
        </w:rPr>
        <w:t>通讯地址：成都武侯区锦城大道</w:t>
      </w:r>
      <w:r>
        <w:rPr>
          <w:color w:val="333333"/>
          <w:kern w:val="0"/>
          <w:shd w:val="clear" w:color="auto" w:fill="FFFFFF"/>
          <w:lang w:bidi="ar"/>
        </w:rPr>
        <w:t>666号奥克斯A座6层</w:t>
      </w:r>
      <w:r>
        <w:rPr>
          <w:rFonts w:hint="eastAsia"/>
          <w:color w:val="333333"/>
          <w:kern w:val="0"/>
          <w:shd w:val="clear" w:color="auto" w:fill="FFFFFF"/>
          <w:lang w:bidi="ar"/>
        </w:rPr>
        <w:t>。</w:t>
      </w:r>
    </w:p>
    <w:p>
      <w:pPr>
        <w:widowControl/>
        <w:jc w:val="left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tbl>
      <w:tblPr>
        <w:tblStyle w:val="7"/>
        <w:tblpPr w:leftFromText="180" w:rightFromText="180" w:vertAnchor="page" w:horzAnchor="page" w:tblpX="1776" w:tblpY="6435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34"/>
        <w:gridCol w:w="1290"/>
        <w:gridCol w:w="1076"/>
        <w:gridCol w:w="1114"/>
        <w:gridCol w:w="1286"/>
        <w:gridCol w:w="2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926" w:type="dxa"/>
            <w:gridSpan w:val="7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2"/>
              </w:rPr>
              <w:t>中城建第十九工程局集团有限公司职工债权清单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工作岗位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金额（元）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性质</w:t>
            </w:r>
          </w:p>
        </w:tc>
        <w:tc>
          <w:tcPr>
            <w:tcW w:w="128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时期</w:t>
            </w:r>
          </w:p>
        </w:tc>
        <w:tc>
          <w:tcPr>
            <w:tcW w:w="246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蒲嫱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中城建第十九工程局西藏分公司财务出纳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0000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工资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及经济补偿金等</w:t>
            </w:r>
          </w:p>
        </w:tc>
        <w:tc>
          <w:tcPr>
            <w:tcW w:w="1286" w:type="dxa"/>
          </w:tcPr>
          <w:p>
            <w:pPr>
              <w:pStyle w:val="2"/>
              <w:jc w:val="center"/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月至2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464" w:type="dxa"/>
          </w:tcPr>
          <w:p>
            <w:pPr>
              <w:pStyle w:val="2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（2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）藏0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102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民初1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997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号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；2024年8月30日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未支付则不放弃本次豁免的5万元。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罗世文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中城建第十九工程局西藏分公司经理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0000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工资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及经济补偿金等</w:t>
            </w:r>
          </w:p>
        </w:tc>
        <w:tc>
          <w:tcPr>
            <w:tcW w:w="1286" w:type="dxa"/>
          </w:tcPr>
          <w:p>
            <w:pPr>
              <w:pStyle w:val="2"/>
              <w:jc w:val="center"/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018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年1月1日至2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月3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2464" w:type="dxa"/>
          </w:tcPr>
          <w:p>
            <w:pPr>
              <w:pStyle w:val="2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pStyle w:val="2"/>
              <w:jc w:val="center"/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藏劳人仲案﹝2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﹞2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67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号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；2024年8月30日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未支付则不放弃本次豁免的35万元。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李超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中城建第十九工程局西藏分公司副经理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0000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工资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及经济补偿金等</w:t>
            </w:r>
          </w:p>
        </w:tc>
        <w:tc>
          <w:tcPr>
            <w:tcW w:w="1286" w:type="dxa"/>
          </w:tcPr>
          <w:p>
            <w:pPr>
              <w:pStyle w:val="2"/>
              <w:jc w:val="center"/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月至2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464" w:type="dxa"/>
          </w:tcPr>
          <w:p>
            <w:pPr>
              <w:pStyle w:val="2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pStyle w:val="2"/>
              <w:jc w:val="center"/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藏劳人仲案﹝2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023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﹞2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96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号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；2024年8月30日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未支付则不放弃本次豁免的10万元。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胡子明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中城建第十九工程局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法定代表人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1286" w:type="dxa"/>
          </w:tcPr>
          <w:p>
            <w:pPr>
              <w:pStyle w:val="2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464" w:type="dxa"/>
          </w:tcPr>
          <w:p>
            <w:pPr>
              <w:pStyle w:val="2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5500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1114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6" w:type="dxa"/>
          </w:tcPr>
          <w:p>
            <w:pPr>
              <w:pStyle w:val="2"/>
              <w:jc w:val="center"/>
            </w:pPr>
          </w:p>
        </w:tc>
        <w:tc>
          <w:tcPr>
            <w:tcW w:w="2464" w:type="dxa"/>
          </w:tcPr>
          <w:p>
            <w:pPr>
              <w:pStyle w:val="2"/>
              <w:jc w:val="center"/>
            </w:pPr>
          </w:p>
        </w:tc>
      </w:tr>
    </w:tbl>
    <w:p>
      <w:pPr>
        <w:pStyle w:val="2"/>
        <w:jc w:val="center"/>
      </w:pPr>
    </w:p>
    <w:p>
      <w:pPr>
        <w:pStyle w:val="2"/>
        <w:jc w:val="center"/>
        <w:rPr>
          <w:rFonts w:hint="eastAsia" w:eastAsia="仿宋_GB2312"/>
          <w:lang w:eastAsia="zh-CN"/>
        </w:rPr>
      </w:pPr>
      <w:bookmarkStart w:id="0" w:name="_GoBack"/>
      <w:bookmarkEnd w:id="0"/>
      <w:r>
        <w:rPr>
          <w:rFonts w:hint="eastAsia"/>
        </w:rPr>
        <w:t>附件一</w:t>
      </w:r>
      <w:r>
        <w:rPr>
          <w:rFonts w:hint="eastAsia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FF7408D-ED00-471E-9C05-5405F5B10D5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7C483A2B-5887-4DF2-9F30-E5729A704AA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A22CBD9-9F63-483F-91D1-DB11A21355C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C064BE1-DE12-4B7C-B5C4-17BA11F81A2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xZmU0ZWY5ZjFmMzE0NTU5MGVhM2Y3MzgyOTg5YjIifQ=="/>
  </w:docVars>
  <w:rsids>
    <w:rsidRoot w:val="00862C95"/>
    <w:rsid w:val="002011E0"/>
    <w:rsid w:val="00505DF5"/>
    <w:rsid w:val="005C57ED"/>
    <w:rsid w:val="006B2C5C"/>
    <w:rsid w:val="007D5A2A"/>
    <w:rsid w:val="00862C95"/>
    <w:rsid w:val="008D7EC2"/>
    <w:rsid w:val="00963431"/>
    <w:rsid w:val="00980926"/>
    <w:rsid w:val="00A51BCB"/>
    <w:rsid w:val="00A77C87"/>
    <w:rsid w:val="00AC24C2"/>
    <w:rsid w:val="00B0437A"/>
    <w:rsid w:val="00B632AA"/>
    <w:rsid w:val="00B93E7A"/>
    <w:rsid w:val="00C26C5E"/>
    <w:rsid w:val="00D3284A"/>
    <w:rsid w:val="00E059A4"/>
    <w:rsid w:val="00E51365"/>
    <w:rsid w:val="00E67BFE"/>
    <w:rsid w:val="00E80B21"/>
    <w:rsid w:val="00F16524"/>
    <w:rsid w:val="1A533678"/>
    <w:rsid w:val="3CCD7E3F"/>
    <w:rsid w:val="45C7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99"/>
    <w:pPr>
      <w:spacing w:after="12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" w:cs="宋体"/>
      <w:kern w:val="0"/>
      <w:sz w:val="24"/>
      <w:szCs w:val="22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uiPriority w:val="99"/>
    <w:rPr>
      <w:sz w:val="18"/>
      <w:szCs w:val="18"/>
    </w:rPr>
  </w:style>
  <w:style w:type="character" w:customStyle="1" w:styleId="11">
    <w:name w:val="正文文本 字符"/>
    <w:basedOn w:val="8"/>
    <w:link w:val="2"/>
    <w:uiPriority w:val="99"/>
    <w:rPr>
      <w:rFonts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818</Words>
  <Characters>956</Characters>
  <Lines>7</Lines>
  <Paragraphs>2</Paragraphs>
  <TotalTime>7</TotalTime>
  <ScaleCrop>false</ScaleCrop>
  <LinksUpToDate>false</LinksUpToDate>
  <CharactersWithSpaces>963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2024-05-20T07:43:00Z</dcterms:created>
  <dc:creator>DELL</dc:creator>
  <cp:lastModifiedBy>谭律师</cp:lastModifiedBy>
  <dcterms:modified xsi:type="dcterms:W3CDTF">2024-05-30T05:59:49Z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BA95C02A2898425FBBF1F3C8897C3A89_12</vt:lpwstr>
  </property>
</Properties>
</file>