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关于对《重庆柏炜锦瑞房地产开发有限公司重整计划》第五部分 重整投资及管理方案予以部分调整的公告</w:t>
      </w: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重庆柏炜锦瑞房地产开发有限公司各债权人：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2023年2月9日，重庆市第五中级人民法院作出裁定批准了《重庆柏炜锦瑞房地产开发有限公司重整计划》。该重整计划第五部分重整投资及管理方案中确定：由中铁五局集团有限公司（以下简称 中铁五局）作为项目继续进行工程建设及参与债务人经营管理的共益债投资人，承包新建项目及重新发包的建设项目。同时载明：中铁五局作为重大事项决策小组成员，参与债务人重整计划执行期限的重大事项的决策。</w:t>
      </w:r>
    </w:p>
    <w:p>
      <w:pPr>
        <w:keepNext w:val="0"/>
        <w:keepLines w:val="0"/>
        <w:pageBreakBefore w:val="0"/>
        <w:widowControl w:val="0"/>
        <w:kinsoku/>
        <w:wordWrap/>
        <w:overflowPunct/>
        <w:topLinePunct w:val="0"/>
        <w:autoSpaceDE/>
        <w:autoSpaceDN/>
        <w:bidi w:val="0"/>
        <w:adjustRightInd/>
        <w:snapToGrid/>
        <w:spacing w:line="62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在重整计划执行期间，本着对重整战略投资人中铁五局参与本房地产开发项目破产重整经营风险防控负责任的态度，经重大事项决策小组会议审慎研究并表决通过，柏炜锦瑞公司解除了与中铁五局签订的《总承包合同》，并重新招募了战略投资人，管理人现就变更该重整计划第五部分重整投资及管理方案的相关情况报告如下：</w:t>
      </w:r>
    </w:p>
    <w:p>
      <w:pPr>
        <w:keepNext w:val="0"/>
        <w:keepLines w:val="0"/>
        <w:pageBreakBefore w:val="0"/>
        <w:widowControl w:val="0"/>
        <w:kinsoku/>
        <w:wordWrap/>
        <w:overflowPunct/>
        <w:topLinePunct w:val="0"/>
        <w:autoSpaceDE/>
        <w:autoSpaceDN/>
        <w:bidi w:val="0"/>
        <w:adjustRightInd/>
        <w:snapToGrid/>
        <w:spacing w:line="62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由于当前房地产业经营形势依然严峻，商品房销售成交量持续低迷，行业整体复苏乏力。重整计划执行期间，至2023年12月，鹭湖长岛项目除为了完成对2727已售套商品房“保交楼”任务，募集到了政府专项借款和共益债借款3.8913亿元外，没有募集到为了保障项目重整开发建设所需的共益债借款，也没有实现商品房预售收益。经管理人提议，项目重大事项决策小组多次召开专题会议就实施项目7#、3#、4#地块开发建设进行认真研究，认为以项目建设的商品房销售收益无法达到中铁五局提出的实施项目开发建设应当具备的资金保障条件。本着对重整战略投资人中铁五局参与本项目破产重整经营风险防控负责任的态度，2024年1月5日，经重大事项决策小组会议审慎研究，表决通过了管理人提出的</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b w:val="0"/>
          <w:bCs w:val="0"/>
          <w:sz w:val="30"/>
          <w:szCs w:val="30"/>
        </w:rPr>
        <w:t>关于解除柏炜锦瑞公司与中铁五局签订的</w:t>
      </w:r>
      <w:r>
        <w:rPr>
          <w:rFonts w:hint="eastAsia" w:ascii="方正仿宋_GBK" w:hAnsi="方正仿宋_GBK" w:eastAsia="方正仿宋_GBK" w:cs="方正仿宋_GBK"/>
          <w:b w:val="0"/>
          <w:bCs w:val="0"/>
          <w:sz w:val="30"/>
          <w:szCs w:val="30"/>
          <w:lang w:val="en-US" w:eastAsia="zh-CN"/>
        </w:rPr>
        <w:t>&lt;</w:t>
      </w:r>
      <w:r>
        <w:rPr>
          <w:rFonts w:hint="eastAsia" w:ascii="方正仿宋_GBK" w:hAnsi="方正仿宋_GBK" w:eastAsia="方正仿宋_GBK" w:cs="方正仿宋_GBK"/>
          <w:b w:val="0"/>
          <w:bCs w:val="0"/>
          <w:sz w:val="30"/>
          <w:szCs w:val="30"/>
        </w:rPr>
        <w:t>重庆蓝光鹭湖长岛项目3#、4#、7#地块总包工程施工合同</w:t>
      </w:r>
      <w:r>
        <w:rPr>
          <w:rFonts w:hint="eastAsia" w:ascii="方正仿宋_GBK" w:hAnsi="方正仿宋_GBK" w:eastAsia="方正仿宋_GBK" w:cs="方正仿宋_GBK"/>
          <w:b w:val="0"/>
          <w:bCs w:val="0"/>
          <w:sz w:val="30"/>
          <w:szCs w:val="30"/>
          <w:lang w:val="en-US" w:eastAsia="zh-CN"/>
        </w:rPr>
        <w:t>&gt;</w:t>
      </w:r>
      <w:r>
        <w:rPr>
          <w:rFonts w:hint="eastAsia" w:ascii="方正仿宋_GBK" w:hAnsi="方正仿宋_GBK" w:eastAsia="方正仿宋_GBK" w:cs="方正仿宋_GBK"/>
          <w:b w:val="0"/>
          <w:bCs w:val="0"/>
          <w:sz w:val="30"/>
          <w:szCs w:val="30"/>
        </w:rPr>
        <w:t>的报告</w:t>
      </w:r>
      <w:r>
        <w:rPr>
          <w:rFonts w:hint="eastAsia" w:ascii="方正仿宋_GBK" w:hAnsi="方正仿宋_GBK" w:eastAsia="方正仿宋_GBK" w:cs="方正仿宋_GBK"/>
          <w:b w:val="0"/>
          <w:bCs w:val="0"/>
          <w:sz w:val="30"/>
          <w:szCs w:val="30"/>
          <w:lang w:eastAsia="zh-CN"/>
        </w:rPr>
        <w:t>》</w:t>
      </w:r>
      <w:r>
        <w:rPr>
          <w:rFonts w:hint="eastAsia" w:ascii="方正仿宋_GBK" w:hAnsi="方正仿宋_GBK" w:eastAsia="方正仿宋_GBK" w:cs="方正仿宋_GBK"/>
          <w:sz w:val="30"/>
          <w:szCs w:val="30"/>
          <w:lang w:val="en-US" w:eastAsia="zh-CN"/>
        </w:rPr>
        <w:t>。同日，柏炜锦瑞公司向中铁五局致函解除了签订的《项目施工合同》。</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620" w:lineRule="exact"/>
        <w:jc w:val="center"/>
        <w:textAlignment w:val="auto"/>
        <w:rPr>
          <w:rFonts w:hint="eastAsia" w:ascii="方正仿宋_GBK" w:hAnsi="方正仿宋_GBK" w:eastAsia="方正仿宋_GBK" w:cs="方正仿宋_GBK"/>
          <w:b w:val="0"/>
          <w:bCs w:val="0"/>
          <w:color w:val="auto"/>
          <w:sz w:val="30"/>
          <w:szCs w:val="30"/>
        </w:rPr>
      </w:pPr>
      <w:r>
        <w:rPr>
          <w:rFonts w:hint="eastAsia" w:ascii="方正仿宋_GBK" w:hAnsi="方正仿宋_GBK" w:eastAsia="方正仿宋_GBK" w:cs="方正仿宋_GBK"/>
          <w:sz w:val="30"/>
          <w:szCs w:val="30"/>
          <w:lang w:val="en-US" w:eastAsia="zh-CN"/>
        </w:rPr>
        <w:t xml:space="preserve">   为了引进共益债借款和项目建设投资人，管理人与多家建筑行业央企、金融机构和资产管理公司等意向投资人进行了多轮磋商。近日，管理人与</w:t>
      </w:r>
      <w:r>
        <w:rPr>
          <w:rFonts w:hint="eastAsia" w:ascii="方正仿宋_GBK" w:hAnsi="方正仿宋_GBK" w:eastAsia="方正仿宋_GBK" w:cs="方正仿宋_GBK"/>
          <w:b w:val="0"/>
          <w:bCs w:val="0"/>
          <w:color w:val="auto"/>
          <w:sz w:val="30"/>
          <w:szCs w:val="30"/>
          <w:highlight w:val="none"/>
          <w:u w:val="none"/>
          <w:lang w:val="en-US" w:eastAsia="zh-CN"/>
        </w:rPr>
        <w:t>重</w:t>
      </w:r>
      <w:r>
        <w:rPr>
          <w:rFonts w:hint="eastAsia" w:ascii="方正仿宋_GBK" w:hAnsi="方正仿宋_GBK" w:eastAsia="方正仿宋_GBK" w:cs="方正仿宋_GBK"/>
          <w:b w:val="0"/>
          <w:bCs w:val="0"/>
          <w:color w:val="auto"/>
          <w:sz w:val="30"/>
          <w:szCs w:val="30"/>
          <w:highlight w:val="none"/>
          <w:u w:val="none"/>
          <w:lang w:val="zh-CN"/>
        </w:rPr>
        <w:t>庆建工第十一建筑工程有限责任公司（</w:t>
      </w:r>
      <w:r>
        <w:rPr>
          <w:rFonts w:hint="eastAsia" w:ascii="方正仿宋_GBK" w:hAnsi="方正仿宋_GBK" w:eastAsia="方正仿宋_GBK" w:cs="方正仿宋_GBK"/>
          <w:b w:val="0"/>
          <w:bCs w:val="0"/>
          <w:color w:val="auto"/>
          <w:sz w:val="30"/>
          <w:szCs w:val="30"/>
          <w:highlight w:val="none"/>
          <w:u w:val="none"/>
          <w:lang w:val="en-US" w:eastAsia="zh-CN"/>
        </w:rPr>
        <w:t>以下简称重庆建工十一建</w:t>
      </w:r>
      <w:r>
        <w:rPr>
          <w:rFonts w:hint="eastAsia" w:ascii="方正仿宋_GBK" w:hAnsi="方正仿宋_GBK" w:eastAsia="方正仿宋_GBK" w:cs="方正仿宋_GBK"/>
          <w:b w:val="0"/>
          <w:bCs w:val="0"/>
          <w:color w:val="auto"/>
          <w:sz w:val="30"/>
          <w:szCs w:val="30"/>
          <w:highlight w:val="none"/>
          <w:u w:val="none"/>
          <w:lang w:val="zh-CN"/>
        </w:rPr>
        <w:t>）</w:t>
      </w:r>
      <w:r>
        <w:rPr>
          <w:rFonts w:hint="eastAsia" w:ascii="方正仿宋_GBK" w:hAnsi="方正仿宋_GBK" w:eastAsia="方正仿宋_GBK" w:cs="方正仿宋_GBK"/>
          <w:b w:val="0"/>
          <w:bCs w:val="0"/>
          <w:sz w:val="30"/>
          <w:szCs w:val="30"/>
          <w:u w:val="none"/>
          <w:lang w:val="en-US" w:eastAsia="zh-CN"/>
        </w:rPr>
        <w:t>、</w:t>
      </w:r>
      <w:r>
        <w:rPr>
          <w:rFonts w:hint="eastAsia" w:ascii="方正仿宋_GBK" w:hAnsi="方正仿宋_GBK" w:eastAsia="方正仿宋_GBK" w:cs="方正仿宋_GBK"/>
          <w:b w:val="0"/>
          <w:bCs w:val="0"/>
          <w:color w:val="000000"/>
          <w:sz w:val="30"/>
          <w:szCs w:val="30"/>
          <w:u w:val="none"/>
        </w:rPr>
        <w:t>浙商金汇信托股份有限公司</w:t>
      </w:r>
      <w:r>
        <w:rPr>
          <w:rFonts w:hint="eastAsia" w:ascii="方正仿宋_GBK" w:hAnsi="方正仿宋_GBK" w:eastAsia="方正仿宋_GBK" w:cs="方正仿宋_GBK"/>
          <w:b w:val="0"/>
          <w:bCs w:val="0"/>
          <w:color w:val="000000"/>
          <w:sz w:val="30"/>
          <w:szCs w:val="30"/>
          <w:u w:val="none"/>
          <w:lang w:eastAsia="zh-CN"/>
        </w:rPr>
        <w:t>（</w:t>
      </w:r>
      <w:r>
        <w:rPr>
          <w:rFonts w:hint="eastAsia" w:ascii="方正仿宋_GBK" w:hAnsi="方正仿宋_GBK" w:eastAsia="方正仿宋_GBK" w:cs="方正仿宋_GBK"/>
          <w:b w:val="0"/>
          <w:bCs w:val="0"/>
          <w:color w:val="000000"/>
          <w:sz w:val="30"/>
          <w:szCs w:val="30"/>
          <w:u w:val="none"/>
          <w:lang w:val="en-US" w:eastAsia="zh-CN"/>
        </w:rPr>
        <w:t>以下简称</w:t>
      </w:r>
      <w:r>
        <w:rPr>
          <w:rFonts w:hint="eastAsia" w:ascii="方正仿宋_GBK" w:hAnsi="方正仿宋_GBK" w:eastAsia="方正仿宋_GBK" w:cs="方正仿宋_GBK"/>
          <w:b w:val="0"/>
          <w:bCs w:val="0"/>
          <w:sz w:val="30"/>
          <w:szCs w:val="30"/>
          <w:u w:val="none"/>
          <w:lang w:val="en-US" w:eastAsia="zh-CN"/>
        </w:rPr>
        <w:t>浙金</w:t>
      </w:r>
      <w:r>
        <w:rPr>
          <w:rFonts w:hint="eastAsia" w:ascii="方正仿宋_GBK" w:hAnsi="方正仿宋_GBK" w:eastAsia="方正仿宋_GBK" w:cs="方正仿宋_GBK"/>
          <w:sz w:val="30"/>
          <w:szCs w:val="30"/>
          <w:lang w:val="en-US" w:eastAsia="zh-CN"/>
        </w:rPr>
        <w:t>信托公司</w:t>
      </w:r>
      <w:r>
        <w:rPr>
          <w:rFonts w:hint="eastAsia" w:ascii="方正仿宋_GBK" w:hAnsi="方正仿宋_GBK" w:eastAsia="方正仿宋_GBK" w:cs="方正仿宋_GBK"/>
          <w:b w:val="0"/>
          <w:bCs w:val="0"/>
          <w:color w:val="000000"/>
          <w:sz w:val="30"/>
          <w:szCs w:val="30"/>
          <w:u w:val="none"/>
          <w:lang w:eastAsia="zh-CN"/>
        </w:rPr>
        <w:t>）</w:t>
      </w:r>
      <w:r>
        <w:rPr>
          <w:rFonts w:hint="eastAsia" w:ascii="方正仿宋_GBK" w:hAnsi="方正仿宋_GBK" w:eastAsia="方正仿宋_GBK" w:cs="方正仿宋_GBK"/>
          <w:sz w:val="30"/>
          <w:szCs w:val="30"/>
          <w:lang w:val="en-US" w:eastAsia="zh-CN"/>
        </w:rPr>
        <w:t>就二公司作为投资共同体，参与对鹭湖长岛项目重整开发建设，其中由重庆建工十一建负责项目1#地块（未建设部分）、7#、3#和4#地块开发建设的总承包，由浙金信托公司提供3亿元内的共益债借款，并作为重大事项决策小组成员，参与债务人重整计划执行期限内重大事项决策的相关事宜经协商达成了一致。2024年4月17日，重大事项决策小组召开会议，表决通过了管理人提交的</w:t>
      </w:r>
      <w:r>
        <w:rPr>
          <w:rFonts w:hint="eastAsia" w:ascii="方正仿宋_GBK" w:hAnsi="方正仿宋_GBK" w:eastAsia="方正仿宋_GBK" w:cs="方正仿宋_GBK"/>
          <w:b w:val="0"/>
          <w:bCs/>
          <w:color w:val="auto"/>
          <w:kern w:val="2"/>
          <w:sz w:val="30"/>
          <w:szCs w:val="30"/>
          <w:lang w:val="en-US" w:eastAsia="zh-CN" w:bidi="ar-SA"/>
        </w:rPr>
        <w:t>《关于重新引入重整战略投资人及1</w:t>
      </w:r>
      <w:r>
        <w:rPr>
          <w:rFonts w:hint="eastAsia" w:ascii="方正仿宋_GBK" w:hAnsi="方正仿宋_GBK" w:eastAsia="方正仿宋_GBK" w:cs="方正仿宋_GBK"/>
          <w:b w:val="0"/>
          <w:bCs w:val="0"/>
          <w:color w:val="auto"/>
          <w:sz w:val="30"/>
          <w:szCs w:val="30"/>
        </w:rPr>
        <w:t>#</w:t>
      </w:r>
    </w:p>
    <w:p>
      <w:pPr>
        <w:keepNext w:val="0"/>
        <w:keepLines w:val="0"/>
        <w:pageBreakBefore w:val="0"/>
        <w:widowControl/>
        <w:kinsoku/>
        <w:wordWrap/>
        <w:overflowPunct/>
        <w:topLinePunct w:val="0"/>
        <w:autoSpaceDE/>
        <w:autoSpaceDN/>
        <w:bidi w:val="0"/>
        <w:adjustRightInd w:val="0"/>
        <w:snapToGrid w:val="0"/>
        <w:spacing w:line="620" w:lineRule="exact"/>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b w:val="0"/>
          <w:bCs/>
          <w:color w:val="auto"/>
          <w:kern w:val="2"/>
          <w:sz w:val="30"/>
          <w:szCs w:val="30"/>
          <w:lang w:val="en-US" w:eastAsia="zh-CN" w:bidi="ar-SA"/>
        </w:rPr>
        <w:t>（未建设部分）、7#、3</w:t>
      </w:r>
      <w:r>
        <w:rPr>
          <w:rFonts w:hint="eastAsia" w:ascii="方正仿宋_GBK" w:hAnsi="方正仿宋_GBK" w:eastAsia="方正仿宋_GBK" w:cs="方正仿宋_GBK"/>
          <w:b w:val="0"/>
          <w:bCs w:val="0"/>
          <w:color w:val="auto"/>
          <w:sz w:val="30"/>
          <w:szCs w:val="30"/>
        </w:rPr>
        <w:t>#</w:t>
      </w:r>
      <w:r>
        <w:rPr>
          <w:rFonts w:hint="eastAsia" w:ascii="方正仿宋_GBK" w:hAnsi="方正仿宋_GBK" w:eastAsia="方正仿宋_GBK" w:cs="方正仿宋_GBK"/>
          <w:b w:val="0"/>
          <w:bCs/>
          <w:color w:val="auto"/>
          <w:kern w:val="2"/>
          <w:sz w:val="30"/>
          <w:szCs w:val="30"/>
          <w:lang w:val="en-US" w:eastAsia="zh-CN" w:bidi="ar-SA"/>
        </w:rPr>
        <w:t>、4</w:t>
      </w:r>
      <w:r>
        <w:rPr>
          <w:rFonts w:hint="eastAsia" w:ascii="方正仿宋_GBK" w:hAnsi="方正仿宋_GBK" w:eastAsia="方正仿宋_GBK" w:cs="方正仿宋_GBK"/>
          <w:b w:val="0"/>
          <w:bCs w:val="0"/>
          <w:color w:val="auto"/>
          <w:sz w:val="30"/>
          <w:szCs w:val="30"/>
        </w:rPr>
        <w:t>#</w:t>
      </w:r>
      <w:r>
        <w:rPr>
          <w:rFonts w:hint="eastAsia" w:ascii="方正仿宋_GBK" w:hAnsi="方正仿宋_GBK" w:eastAsia="方正仿宋_GBK" w:cs="方正仿宋_GBK"/>
          <w:b w:val="0"/>
          <w:bCs/>
          <w:color w:val="auto"/>
          <w:kern w:val="2"/>
          <w:sz w:val="30"/>
          <w:szCs w:val="30"/>
          <w:lang w:val="en-US" w:eastAsia="zh-CN" w:bidi="ar-SA"/>
        </w:rPr>
        <w:t>地块总包单位、并与新战略投资人签订相关协议的报告》的报告</w:t>
      </w:r>
      <w:r>
        <w:rPr>
          <w:rFonts w:hint="eastAsia" w:ascii="方正仿宋_GBK" w:hAnsi="方正仿宋_GBK" w:eastAsia="方正仿宋_GBK" w:cs="方正仿宋_GBK"/>
          <w:sz w:val="30"/>
          <w:szCs w:val="30"/>
          <w:lang w:val="en-US" w:eastAsia="zh-CN"/>
        </w:rPr>
        <w:t>。</w:t>
      </w:r>
    </w:p>
    <w:p>
      <w:pPr>
        <w:keepNext w:val="0"/>
        <w:keepLines w:val="0"/>
        <w:pageBreakBefore w:val="0"/>
        <w:widowControl/>
        <w:kinsoku/>
        <w:wordWrap/>
        <w:overflowPunct/>
        <w:topLinePunct w:val="0"/>
        <w:autoSpaceDE/>
        <w:autoSpaceDN/>
        <w:bidi w:val="0"/>
        <w:adjustRightInd w:val="0"/>
        <w:snapToGrid w:val="0"/>
        <w:spacing w:line="620" w:lineRule="exact"/>
        <w:ind w:firstLine="600" w:firstLineChars="2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color w:val="auto"/>
          <w:sz w:val="30"/>
          <w:szCs w:val="30"/>
          <w:lang w:val="en-US" w:eastAsia="zh-CN"/>
        </w:rPr>
        <w:t>4月29日，</w:t>
      </w:r>
      <w:r>
        <w:rPr>
          <w:rFonts w:hint="eastAsia" w:ascii="方正仿宋_GBK" w:hAnsi="方正仿宋_GBK" w:eastAsia="方正仿宋_GBK" w:cs="方正仿宋_GBK"/>
          <w:sz w:val="30"/>
          <w:szCs w:val="30"/>
          <w:lang w:val="en-US" w:eastAsia="zh-CN"/>
        </w:rPr>
        <w:t>柏炜锦瑞公司与重庆建工十一建签订了《</w:t>
      </w:r>
      <w:r>
        <w:rPr>
          <w:rFonts w:hint="eastAsia" w:ascii="方正仿宋_GBK" w:hAnsi="方正仿宋_GBK" w:eastAsia="方正仿宋_GBK" w:cs="方正仿宋_GBK"/>
          <w:b w:val="0"/>
          <w:bCs w:val="0"/>
          <w:color w:val="auto"/>
          <w:sz w:val="30"/>
          <w:szCs w:val="30"/>
        </w:rPr>
        <w:t>重庆蓝光鹭湖长岛项目</w:t>
      </w:r>
      <w:r>
        <w:rPr>
          <w:rFonts w:hint="eastAsia" w:ascii="方正仿宋_GBK" w:hAnsi="方正仿宋_GBK" w:eastAsia="方正仿宋_GBK" w:cs="方正仿宋_GBK"/>
          <w:b w:val="0"/>
          <w:bCs w:val="0"/>
          <w:color w:val="auto"/>
          <w:sz w:val="30"/>
          <w:szCs w:val="30"/>
          <w:lang w:val="en-US" w:eastAsia="zh-CN"/>
        </w:rPr>
        <w:t>1#（未建设部分）</w:t>
      </w:r>
      <w:r>
        <w:rPr>
          <w:rFonts w:hint="eastAsia" w:ascii="方正仿宋_GBK" w:hAnsi="方正仿宋_GBK" w:eastAsia="方正仿宋_GBK" w:cs="方正仿宋_GBK"/>
          <w:b w:val="0"/>
          <w:bCs w:val="0"/>
          <w:color w:val="auto"/>
          <w:sz w:val="30"/>
          <w:szCs w:val="30"/>
        </w:rPr>
        <w:t>、7#</w:t>
      </w:r>
      <w:r>
        <w:rPr>
          <w:rFonts w:hint="eastAsia" w:ascii="方正仿宋_GBK" w:hAnsi="方正仿宋_GBK" w:eastAsia="方正仿宋_GBK" w:cs="方正仿宋_GBK"/>
          <w:b w:val="0"/>
          <w:bCs w:val="0"/>
          <w:color w:val="auto"/>
          <w:sz w:val="30"/>
          <w:szCs w:val="30"/>
          <w:lang w:val="en-US" w:eastAsia="zh-CN"/>
        </w:rPr>
        <w:t>、</w:t>
      </w:r>
      <w:r>
        <w:rPr>
          <w:rFonts w:hint="eastAsia" w:ascii="方正仿宋_GBK" w:hAnsi="方正仿宋_GBK" w:eastAsia="方正仿宋_GBK" w:cs="方正仿宋_GBK"/>
          <w:b w:val="0"/>
          <w:bCs w:val="0"/>
          <w:color w:val="auto"/>
          <w:sz w:val="30"/>
          <w:szCs w:val="30"/>
        </w:rPr>
        <w:t>3#、4#地块总包工程施工合同</w:t>
      </w:r>
      <w:r>
        <w:rPr>
          <w:rFonts w:hint="eastAsia" w:ascii="方正仿宋_GBK" w:hAnsi="方正仿宋_GBK" w:eastAsia="方正仿宋_GBK" w:cs="方正仿宋_GBK"/>
          <w:sz w:val="30"/>
          <w:szCs w:val="30"/>
          <w:lang w:val="en-US" w:eastAsia="zh-CN"/>
        </w:rPr>
        <w:t>》，柏炜锦瑞公司、管理人与浙金信托公司签订了</w:t>
      </w:r>
      <w:r>
        <w:rPr>
          <w:rFonts w:hint="eastAsia" w:ascii="方正仿宋_GBK" w:hAnsi="方正仿宋_GBK" w:eastAsia="方正仿宋_GBK" w:cs="方正仿宋_GBK"/>
          <w:b w:val="0"/>
          <w:bCs/>
          <w:color w:val="auto"/>
          <w:kern w:val="2"/>
          <w:sz w:val="30"/>
          <w:szCs w:val="30"/>
          <w:lang w:val="en-US" w:eastAsia="zh-CN" w:bidi="ar-SA"/>
        </w:rPr>
        <w:t>《合作协议》、《共益债务投资合同》、《抵押合同》、《项目监管协议》和《项目运营决策管理框架协议》</w:t>
      </w:r>
      <w:r>
        <w:rPr>
          <w:rFonts w:hint="eastAsia" w:ascii="方正仿宋_GBK" w:hAnsi="方正仿宋_GBK" w:eastAsia="方正仿宋_GBK" w:cs="方正仿宋_GBK"/>
          <w:sz w:val="30"/>
          <w:szCs w:val="30"/>
          <w:lang w:val="en-US" w:eastAsia="zh-CN"/>
        </w:rPr>
        <w:t xml:space="preserve">等书面文件。 </w:t>
      </w:r>
    </w:p>
    <w:p>
      <w:pPr>
        <w:keepNext w:val="0"/>
        <w:keepLines w:val="0"/>
        <w:pageBreakBefore w:val="0"/>
        <w:widowControl/>
        <w:kinsoku/>
        <w:wordWrap/>
        <w:overflowPunct/>
        <w:topLinePunct w:val="0"/>
        <w:autoSpaceDE/>
        <w:autoSpaceDN/>
        <w:bidi w:val="0"/>
        <w:adjustRightInd w:val="0"/>
        <w:snapToGrid w:val="0"/>
        <w:spacing w:line="620" w:lineRule="exact"/>
        <w:ind w:firstLine="600" w:firstLineChars="200"/>
        <w:jc w:val="both"/>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5月13日，管理人依法将上述引进新的战略投资人和签订相关施工合同</w:t>
      </w:r>
      <w:r>
        <w:rPr>
          <w:rFonts w:hint="eastAsia" w:ascii="方正仿宋_GBK" w:hAnsi="方正仿宋_GBK" w:eastAsia="方正仿宋_GBK" w:cs="方正仿宋_GBK"/>
          <w:b w:val="0"/>
          <w:bCs/>
          <w:color w:val="auto"/>
          <w:kern w:val="2"/>
          <w:sz w:val="30"/>
          <w:szCs w:val="30"/>
          <w:lang w:val="en-US" w:eastAsia="zh-CN" w:bidi="ar-SA"/>
        </w:rPr>
        <w:t>、合作协议</w:t>
      </w:r>
      <w:r>
        <w:rPr>
          <w:rFonts w:hint="eastAsia" w:ascii="方正仿宋_GBK" w:hAnsi="方正仿宋_GBK" w:eastAsia="方正仿宋_GBK" w:cs="方正仿宋_GBK"/>
          <w:sz w:val="30"/>
          <w:szCs w:val="30"/>
          <w:lang w:val="en-US" w:eastAsia="zh-CN"/>
        </w:rPr>
        <w:t>和</w:t>
      </w:r>
      <w:r>
        <w:rPr>
          <w:rFonts w:hint="eastAsia" w:ascii="方正仿宋_GBK" w:hAnsi="方正仿宋_GBK" w:eastAsia="方正仿宋_GBK" w:cs="方正仿宋_GBK"/>
          <w:b w:val="0"/>
          <w:bCs/>
          <w:color w:val="auto"/>
          <w:kern w:val="2"/>
          <w:sz w:val="30"/>
          <w:szCs w:val="30"/>
          <w:lang w:val="en-US" w:eastAsia="zh-CN" w:bidi="ar-SA"/>
        </w:rPr>
        <w:t>共益债务投资合同</w:t>
      </w:r>
      <w:r>
        <w:rPr>
          <w:rFonts w:hint="eastAsia" w:ascii="方正仿宋_GBK" w:hAnsi="方正仿宋_GBK" w:eastAsia="方正仿宋_GBK" w:cs="方正仿宋_GBK"/>
          <w:sz w:val="30"/>
          <w:szCs w:val="30"/>
          <w:lang w:val="en-US" w:eastAsia="zh-CN"/>
        </w:rPr>
        <w:t>等书面文件，对债务人重整计划第五部分重整投资及管理方案调整的情况向柏炜锦瑞公司债权人委员会进行了报告，债权人委员会以会议纪要的方式一致认可对债务人重整计划第五部分所涉内容的调整，现特此向柏炜锦瑞公司全体债权人进行披露。</w:t>
      </w:r>
    </w:p>
    <w:p>
      <w:pPr>
        <w:keepNext w:val="0"/>
        <w:keepLines w:val="0"/>
        <w:pageBreakBefore w:val="0"/>
        <w:widowControl w:val="0"/>
        <w:kinsoku/>
        <w:wordWrap/>
        <w:overflowPunct/>
        <w:topLinePunct w:val="0"/>
        <w:autoSpaceDE/>
        <w:autoSpaceDN/>
        <w:bidi w:val="0"/>
        <w:adjustRightInd/>
        <w:snapToGrid/>
        <w:spacing w:line="62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另外，鹭湖长岛项目开发建设分步实施方案、</w:t>
      </w:r>
      <w:r>
        <w:rPr>
          <w:rFonts w:hint="eastAsia" w:ascii="方正仿宋_GBK" w:hAnsi="方正仿宋_GBK" w:eastAsia="方正仿宋_GBK" w:cs="方正仿宋_GBK"/>
          <w:b w:val="0"/>
          <w:bCs/>
          <w:color w:val="auto"/>
          <w:kern w:val="2"/>
          <w:sz w:val="30"/>
          <w:szCs w:val="30"/>
          <w:lang w:val="en-US" w:eastAsia="zh-CN" w:bidi="ar-SA"/>
        </w:rPr>
        <w:t>7#地块项目</w:t>
      </w:r>
      <w:r>
        <w:rPr>
          <w:rFonts w:hint="eastAsia" w:ascii="方正仿宋_GBK" w:hAnsi="方正仿宋_GBK" w:eastAsia="方正仿宋_GBK" w:cs="方正仿宋_GBK"/>
          <w:sz w:val="30"/>
          <w:szCs w:val="30"/>
          <w:lang w:val="en-US" w:eastAsia="zh-CN"/>
        </w:rPr>
        <w:t>引入四代居户型的</w:t>
      </w:r>
      <w:r>
        <w:rPr>
          <w:rFonts w:hint="eastAsia" w:ascii="方正仿宋_GBK" w:hAnsi="方正仿宋_GBK" w:eastAsia="方正仿宋_GBK" w:cs="方正仿宋_GBK"/>
          <w:b w:val="0"/>
          <w:bCs/>
          <w:color w:val="auto"/>
          <w:kern w:val="2"/>
          <w:sz w:val="30"/>
          <w:szCs w:val="30"/>
          <w:lang w:val="en-US" w:eastAsia="zh-CN" w:bidi="ar-SA"/>
        </w:rPr>
        <w:t>报建建筑方案、</w:t>
      </w:r>
      <w:r>
        <w:rPr>
          <w:rFonts w:hint="eastAsia" w:ascii="方正仿宋_GBK" w:hAnsi="方正仿宋_GBK" w:eastAsia="方正仿宋_GBK" w:cs="方正仿宋_GBK"/>
          <w:sz w:val="30"/>
          <w:szCs w:val="30"/>
          <w:lang w:val="en-US" w:eastAsia="zh-CN"/>
        </w:rPr>
        <w:t>景观绿化设计方案和商品房销售计划已经重大事项决策小组审议通过。鹭湖长岛项目二期首批次</w:t>
      </w:r>
      <w:r>
        <w:rPr>
          <w:rFonts w:hint="eastAsia" w:ascii="方正仿宋_GBK" w:hAnsi="方正仿宋_GBK" w:eastAsia="方正仿宋_GBK" w:cs="方正仿宋_GBK"/>
          <w:b w:val="0"/>
          <w:bCs w:val="0"/>
          <w:color w:val="auto"/>
          <w:sz w:val="30"/>
          <w:szCs w:val="30"/>
          <w:lang w:val="en-US" w:eastAsia="zh-CN"/>
        </w:rPr>
        <w:t>1#、</w:t>
      </w:r>
      <w:r>
        <w:rPr>
          <w:rFonts w:hint="eastAsia" w:ascii="方正仿宋_GBK" w:hAnsi="方正仿宋_GBK" w:eastAsia="方正仿宋_GBK" w:cs="方正仿宋_GBK"/>
          <w:sz w:val="30"/>
          <w:szCs w:val="30"/>
          <w:lang w:val="en-US" w:eastAsia="zh-CN"/>
        </w:rPr>
        <w:t>7#地块重整开发建设拟于2024年5月16日进场施工，柏炜锦瑞公司重整计划的执行将进入全面开发建设阶段。</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00" w:firstLineChars="2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重庆柏炜锦瑞房地产开发有限公司管理人</w:t>
      </w:r>
    </w:p>
    <w:p>
      <w:pPr>
        <w:keepNext w:val="0"/>
        <w:keepLines w:val="0"/>
        <w:pageBreakBefore w:val="0"/>
        <w:widowControl w:val="0"/>
        <w:kinsoku/>
        <w:wordWrap/>
        <w:overflowPunct/>
        <w:topLinePunct w:val="0"/>
        <w:autoSpaceDE/>
        <w:autoSpaceDN/>
        <w:bidi w:val="0"/>
        <w:adjustRightInd/>
        <w:snapToGrid/>
        <w:spacing w:line="620" w:lineRule="exact"/>
        <w:ind w:firstLine="600" w:firstLineChars="200"/>
        <w:textAlignment w:val="auto"/>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 xml:space="preserve">                      二0二四年五月十三日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YTk5ZjZhZGExNzdlOWQ3ODA5NTZhMmMxY2RkZDgifQ=="/>
  </w:docVars>
  <w:rsids>
    <w:rsidRoot w:val="1BFD08DA"/>
    <w:rsid w:val="0F41153A"/>
    <w:rsid w:val="1BFD08DA"/>
    <w:rsid w:val="2D7A5C04"/>
    <w:rsid w:val="400B2D57"/>
    <w:rsid w:val="55164601"/>
    <w:rsid w:val="5E1405B9"/>
    <w:rsid w:val="628B3202"/>
    <w:rsid w:val="66114F56"/>
    <w:rsid w:val="6D5E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2024-04-24T13:51:00Z</dcterms:created>
  <dc:creator>蒋夏</dc:creator>
  <cp:lastModifiedBy>蒋夏</cp:lastModifiedBy>
  <dcterms:modified xsi:type="dcterms:W3CDTF">2024-05-14T14:12:19Z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081B0F312BC344919BB5B6DCD7C38CC4_13</vt:lpwstr>
  </property>
</Properties>
</file>