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val="0"/>
        <w:autoSpaceDN w:val="0"/>
        <w:bidi w:val="0"/>
        <w:adjustRightInd/>
        <w:snapToGrid/>
        <w:spacing w:before="0" w:after="0" w:line="560" w:lineRule="exact"/>
        <w:ind w:left="221" w:leftChars="0" w:right="935" w:firstLine="0" w:firstLineChars="0"/>
        <w:jc w:val="center"/>
        <w:textAlignment w:val="auto"/>
        <w:rPr>
          <w:rFonts w:hint="eastAsia" w:ascii="仿宋" w:hAnsi="仿宋" w:eastAsia="仿宋" w:cs="仿宋"/>
          <w:b/>
          <w:bCs/>
          <w:lang w:val="en-US" w:eastAsia="zh-CN"/>
        </w:rPr>
      </w:pPr>
      <w:r>
        <w:rPr>
          <w:rFonts w:hint="eastAsia" w:ascii="仿宋" w:hAnsi="仿宋" w:eastAsia="仿宋" w:cs="仿宋"/>
          <w:b/>
          <w:bCs/>
        </w:rPr>
        <w:t>关于</w:t>
      </w:r>
      <w:r>
        <w:rPr>
          <w:rFonts w:hint="eastAsia" w:ascii="仿宋" w:hAnsi="仿宋" w:eastAsia="仿宋" w:cs="仿宋"/>
          <w:b/>
          <w:bCs/>
          <w:lang w:val="en-US" w:eastAsia="zh-CN"/>
        </w:rPr>
        <w:t>聊城市金德房地产开发有限公司破产清算案</w:t>
      </w:r>
    </w:p>
    <w:p>
      <w:pPr>
        <w:pStyle w:val="2"/>
        <w:keepNext w:val="0"/>
        <w:keepLines w:val="0"/>
        <w:pageBreakBefore w:val="0"/>
        <w:widowControl w:val="0"/>
        <w:kinsoku/>
        <w:wordWrap/>
        <w:overflowPunct/>
        <w:topLinePunct w:val="0"/>
        <w:autoSpaceDE w:val="0"/>
        <w:autoSpaceDN w:val="0"/>
        <w:bidi w:val="0"/>
        <w:adjustRightInd/>
        <w:snapToGrid/>
        <w:spacing w:before="0" w:after="0" w:afterLines="100" w:line="560" w:lineRule="exact"/>
        <w:ind w:left="221" w:leftChars="0" w:right="935" w:firstLine="0" w:firstLineChars="0"/>
        <w:jc w:val="center"/>
        <w:textAlignment w:val="auto"/>
      </w:pPr>
      <w:r>
        <w:rPr>
          <w:rFonts w:hint="eastAsia" w:ascii="仿宋" w:hAnsi="仿宋" w:eastAsia="仿宋" w:cs="仿宋"/>
          <w:b/>
          <w:bCs/>
          <w:lang w:val="en-US" w:eastAsia="zh-CN"/>
        </w:rPr>
        <w:t xml:space="preserve">  </w:t>
      </w:r>
      <w:r>
        <w:rPr>
          <w:rFonts w:hint="eastAsia" w:ascii="仿宋" w:hAnsi="仿宋" w:eastAsia="仿宋" w:cs="仿宋"/>
          <w:b/>
          <w:bCs/>
        </w:rPr>
        <w:t>选聘工程</w:t>
      </w:r>
      <w:r>
        <w:rPr>
          <w:rFonts w:hint="eastAsia" w:ascii="仿宋" w:hAnsi="仿宋" w:eastAsia="仿宋" w:cs="仿宋"/>
          <w:b/>
          <w:bCs/>
          <w:lang w:val="en-US" w:eastAsia="zh-CN"/>
        </w:rPr>
        <w:t>造价</w:t>
      </w:r>
      <w:r>
        <w:rPr>
          <w:rFonts w:hint="eastAsia" w:ascii="仿宋" w:hAnsi="仿宋" w:eastAsia="仿宋" w:cs="仿宋"/>
          <w:b/>
          <w:bCs/>
        </w:rPr>
        <w:t>鉴定机构的招募公告</w:t>
      </w:r>
    </w:p>
    <w:p>
      <w:pPr>
        <w:pStyle w:val="4"/>
        <w:keepNext w:val="0"/>
        <w:keepLines w:val="0"/>
        <w:pageBreakBefore w:val="0"/>
        <w:widowControl w:val="0"/>
        <w:kinsoku/>
        <w:wordWrap/>
        <w:overflowPunct/>
        <w:topLinePunct w:val="0"/>
        <w:bidi w:val="0"/>
        <w:adjustRightInd/>
        <w:snapToGrid/>
        <w:spacing w:line="560" w:lineRule="exact"/>
        <w:ind w:firstLine="520" w:firstLineChars="200"/>
        <w:jc w:val="both"/>
        <w:textAlignment w:val="auto"/>
        <w:rPr>
          <w:rFonts w:hint="eastAsia"/>
          <w:spacing w:val="-10"/>
          <w:lang w:val="en-US" w:eastAsia="zh-CN"/>
        </w:rPr>
      </w:pPr>
      <w:r>
        <w:rPr>
          <w:rFonts w:hint="eastAsia"/>
          <w:spacing w:val="-10"/>
          <w:lang w:val="en-US" w:eastAsia="zh-CN"/>
        </w:rPr>
        <w:t>山东省冠县人民法院</w:t>
      </w:r>
      <w:r>
        <w:rPr>
          <w:spacing w:val="-10"/>
        </w:rPr>
        <w:t>于</w:t>
      </w:r>
      <w:r>
        <w:rPr>
          <w:rFonts w:hint="eastAsia"/>
          <w:spacing w:val="-10"/>
          <w:lang w:val="en-US" w:eastAsia="zh-CN"/>
        </w:rPr>
        <w:t xml:space="preserve"> </w:t>
      </w:r>
      <w:r>
        <w:t>202</w:t>
      </w:r>
      <w:r>
        <w:rPr>
          <w:rFonts w:hint="eastAsia"/>
          <w:lang w:val="en-US" w:eastAsia="zh-CN"/>
        </w:rPr>
        <w:t xml:space="preserve">3 </w:t>
      </w:r>
      <w:r>
        <w:rPr>
          <w:spacing w:val="-48"/>
        </w:rPr>
        <w:t>年</w:t>
      </w:r>
      <w:r>
        <w:rPr>
          <w:rFonts w:hint="eastAsia"/>
          <w:spacing w:val="-48"/>
          <w:lang w:val="en-US" w:eastAsia="zh-CN"/>
        </w:rPr>
        <w:t xml:space="preserve"> 1 </w:t>
      </w:r>
      <w:r>
        <w:rPr>
          <w:spacing w:val="-47"/>
        </w:rPr>
        <w:t>月</w:t>
      </w:r>
      <w:r>
        <w:rPr>
          <w:rFonts w:hint="eastAsia"/>
          <w:spacing w:val="-47"/>
          <w:lang w:val="en-US" w:eastAsia="zh-CN"/>
        </w:rPr>
        <w:t xml:space="preserve"> 10 </w:t>
      </w:r>
      <w:r>
        <w:rPr>
          <w:spacing w:val="-31"/>
        </w:rPr>
        <w:t>日作出</w:t>
      </w:r>
      <w:r>
        <w:rPr>
          <w:rFonts w:hint="eastAsia"/>
          <w:spacing w:val="-10"/>
          <w:lang w:val="en-US" w:eastAsia="zh-CN"/>
        </w:rPr>
        <w:t>（2022）鲁 1525 破申</w:t>
      </w:r>
    </w:p>
    <w:p>
      <w:pPr>
        <w:pStyle w:val="4"/>
        <w:keepNext w:val="0"/>
        <w:keepLines w:val="0"/>
        <w:pageBreakBefore w:val="0"/>
        <w:widowControl w:val="0"/>
        <w:kinsoku/>
        <w:wordWrap/>
        <w:overflowPunct/>
        <w:topLinePunct w:val="0"/>
        <w:bidi w:val="0"/>
        <w:adjustRightInd/>
        <w:snapToGrid/>
        <w:spacing w:line="560" w:lineRule="exact"/>
        <w:ind w:left="120" w:right="397"/>
        <w:jc w:val="both"/>
        <w:textAlignment w:val="auto"/>
      </w:pPr>
      <w:r>
        <w:rPr>
          <w:rFonts w:hint="eastAsia"/>
          <w:lang w:val="en-US" w:eastAsia="zh-CN"/>
        </w:rPr>
        <w:t>1-1</w:t>
      </w:r>
      <w:r>
        <w:rPr>
          <w:spacing w:val="-11"/>
        </w:rPr>
        <w:t>号民事裁定书，裁定受理债权人</w:t>
      </w:r>
      <w:r>
        <w:rPr>
          <w:rFonts w:hint="eastAsia"/>
          <w:spacing w:val="-11"/>
          <w:lang w:val="en-US" w:eastAsia="zh-CN"/>
        </w:rPr>
        <w:t>王书显、吴起勋、吴绍娟、王海银、李大刚、温章聚申请聊城市金德房地产开发有限</w:t>
      </w:r>
      <w:r>
        <w:rPr>
          <w:spacing w:val="-8"/>
        </w:rPr>
        <w:t>公司</w:t>
      </w:r>
      <w:r>
        <w:rPr>
          <w:rFonts w:hint="eastAsia"/>
          <w:spacing w:val="-8"/>
          <w:lang w:val="en-US" w:eastAsia="zh-CN"/>
        </w:rPr>
        <w:t>破产清算一案</w:t>
      </w:r>
      <w:r>
        <w:rPr>
          <w:spacing w:val="-8"/>
        </w:rPr>
        <w:t>。</w:t>
      </w:r>
      <w:r>
        <w:rPr>
          <w:spacing w:val="-13"/>
        </w:rPr>
        <w:t>并于同日指</w:t>
      </w:r>
      <w:r>
        <w:rPr>
          <w:spacing w:val="3"/>
        </w:rPr>
        <w:t>定</w:t>
      </w:r>
      <w:r>
        <w:rPr>
          <w:rFonts w:hint="eastAsia"/>
          <w:spacing w:val="3"/>
          <w:lang w:val="en-US" w:eastAsia="zh-CN"/>
        </w:rPr>
        <w:t>山东国曜琴岛（济南）律师事务所</w:t>
      </w:r>
      <w:r>
        <w:rPr>
          <w:spacing w:val="3"/>
        </w:rPr>
        <w:t>担任</w:t>
      </w:r>
      <w:r>
        <w:rPr>
          <w:rFonts w:hint="eastAsia"/>
          <w:spacing w:val="3"/>
          <w:lang w:val="en-US" w:eastAsia="zh-CN"/>
        </w:rPr>
        <w:t>聊城市金德房地产开发有限</w:t>
      </w:r>
      <w:r>
        <w:rPr>
          <w:spacing w:val="-1"/>
        </w:rPr>
        <w:t>公司管理人。</w:t>
      </w:r>
    </w:p>
    <w:p>
      <w:pPr>
        <w:pStyle w:val="4"/>
        <w:keepNext w:val="0"/>
        <w:keepLines w:val="0"/>
        <w:pageBreakBefore w:val="0"/>
        <w:widowControl w:val="0"/>
        <w:kinsoku/>
        <w:wordWrap/>
        <w:overflowPunct/>
        <w:topLinePunct w:val="0"/>
        <w:bidi w:val="0"/>
        <w:adjustRightInd/>
        <w:snapToGrid/>
        <w:spacing w:before="7" w:line="560" w:lineRule="exact"/>
        <w:ind w:left="120" w:right="303" w:firstLine="559"/>
        <w:textAlignment w:val="auto"/>
      </w:pPr>
      <w:r>
        <w:t>为高效推进</w:t>
      </w:r>
      <w:r>
        <w:rPr>
          <w:rFonts w:hint="eastAsia"/>
          <w:spacing w:val="-11"/>
          <w:lang w:val="en-US" w:eastAsia="zh-CN"/>
        </w:rPr>
        <w:t>聊城市金德房地产开发有限</w:t>
      </w:r>
      <w:r>
        <w:rPr>
          <w:spacing w:val="-8"/>
        </w:rPr>
        <w:t>公司</w:t>
      </w:r>
      <w:r>
        <w:t>破产</w:t>
      </w:r>
      <w:r>
        <w:rPr>
          <w:rFonts w:hint="eastAsia"/>
          <w:lang w:val="en-US" w:eastAsia="zh-CN"/>
        </w:rPr>
        <w:t>清算</w:t>
      </w:r>
      <w:r>
        <w:t>工作，管理人拟通过公开招募方式选聘具备资质及相关业务经验的工程</w:t>
      </w:r>
      <w:r>
        <w:rPr>
          <w:rFonts w:hint="eastAsia"/>
          <w:lang w:val="en-US" w:eastAsia="zh-CN"/>
        </w:rPr>
        <w:t>造价</w:t>
      </w:r>
      <w:r>
        <w:t>鉴定机构，对</w:t>
      </w:r>
      <w:r>
        <w:rPr>
          <w:rFonts w:hint="eastAsia"/>
          <w:lang w:val="en-US" w:eastAsia="zh-CN"/>
        </w:rPr>
        <w:t>金德公司</w:t>
      </w:r>
      <w:r>
        <w:t>投资开发的“</w:t>
      </w:r>
      <w:r>
        <w:rPr>
          <w:rFonts w:hint="eastAsia"/>
          <w:lang w:val="en-US" w:eastAsia="zh-CN"/>
        </w:rPr>
        <w:t>冠县五星</w:t>
      </w:r>
      <w:r>
        <w:rPr>
          <w:rFonts w:hint="eastAsia" w:ascii="微软雅黑" w:hAnsi="微软雅黑" w:eastAsia="微软雅黑" w:cs="微软雅黑"/>
          <w:lang w:val="en-US" w:eastAsia="zh-CN"/>
        </w:rPr>
        <w:t>•</w:t>
      </w:r>
      <w:r>
        <w:rPr>
          <w:rFonts w:hint="eastAsia"/>
          <w:lang w:val="en-US" w:eastAsia="zh-CN"/>
        </w:rPr>
        <w:t>金桂园小区</w:t>
      </w:r>
      <w:r>
        <w:t>”项目</w:t>
      </w:r>
      <w:r>
        <w:rPr>
          <w:rFonts w:hint="eastAsia"/>
          <w:lang w:val="en-US" w:eastAsia="zh-CN"/>
        </w:rPr>
        <w:t>尚未完工地下车位的续建进行工程续建造价</w:t>
      </w:r>
      <w:r>
        <w:t>鉴定，欢迎符合条件的机构报名参选。</w:t>
      </w:r>
    </w:p>
    <w:p>
      <w:pPr>
        <w:pStyle w:val="4"/>
        <w:keepNext w:val="0"/>
        <w:keepLines w:val="0"/>
        <w:pageBreakBefore w:val="0"/>
        <w:widowControl w:val="0"/>
        <w:kinsoku/>
        <w:wordWrap/>
        <w:overflowPunct/>
        <w:topLinePunct w:val="0"/>
        <w:bidi w:val="0"/>
        <w:adjustRightInd/>
        <w:snapToGrid/>
        <w:spacing w:before="6" w:line="560" w:lineRule="exact"/>
        <w:ind w:left="679"/>
        <w:textAlignment w:val="auto"/>
      </w:pPr>
      <w:r>
        <w:t>一、企业基本情况</w:t>
      </w:r>
    </w:p>
    <w:p>
      <w:pPr>
        <w:pStyle w:val="4"/>
        <w:keepNext w:val="0"/>
        <w:keepLines w:val="0"/>
        <w:pageBreakBefore w:val="0"/>
        <w:widowControl w:val="0"/>
        <w:kinsoku/>
        <w:wordWrap/>
        <w:overflowPunct/>
        <w:topLinePunct w:val="0"/>
        <w:bidi w:val="0"/>
        <w:adjustRightInd/>
        <w:snapToGrid/>
        <w:spacing w:before="7" w:line="560" w:lineRule="exact"/>
        <w:ind w:left="120" w:right="303" w:firstLine="559"/>
        <w:textAlignment w:val="auto"/>
      </w:pPr>
      <w:r>
        <w:rPr>
          <w:rFonts w:hint="eastAsia"/>
          <w:lang w:val="en-US" w:eastAsia="zh-CN"/>
        </w:rPr>
        <w:t>聊城市金德房地产开发有限公司</w:t>
      </w:r>
      <w:r>
        <w:t>（以下简称</w:t>
      </w:r>
      <w:r>
        <w:rPr>
          <w:rFonts w:hint="eastAsia"/>
          <w:lang w:val="en-US" w:eastAsia="zh-CN"/>
        </w:rPr>
        <w:t>金德</w:t>
      </w:r>
      <w:r>
        <w:t>公司）成立于20</w:t>
      </w:r>
      <w:r>
        <w:rPr>
          <w:rFonts w:hint="eastAsia"/>
          <w:lang w:val="en-US" w:eastAsia="zh-CN"/>
        </w:rPr>
        <w:t xml:space="preserve">09 </w:t>
      </w:r>
      <w:r>
        <w:t xml:space="preserve">年 </w:t>
      </w:r>
      <w:r>
        <w:rPr>
          <w:rFonts w:hint="eastAsia"/>
          <w:lang w:val="en-US" w:eastAsia="zh-CN"/>
        </w:rPr>
        <w:t>8</w:t>
      </w:r>
      <w:r>
        <w:t xml:space="preserve"> 月 17 日，</w:t>
      </w:r>
      <w:r>
        <w:rPr>
          <w:rFonts w:hint="eastAsia"/>
        </w:rPr>
        <w:t>统一社会信用代码：9137</w:t>
      </w:r>
      <w:r>
        <w:rPr>
          <w:rFonts w:hint="eastAsia"/>
          <w:lang w:val="en-US" w:eastAsia="zh-CN"/>
        </w:rPr>
        <w:t>150069313414XE</w:t>
      </w:r>
      <w:r>
        <w:rPr>
          <w:rFonts w:hint="eastAsia"/>
        </w:rPr>
        <w:t>，住所地位于</w:t>
      </w:r>
      <w:r>
        <w:rPr>
          <w:rFonts w:hint="eastAsia"/>
          <w:lang w:val="en-US" w:eastAsia="zh-CN"/>
        </w:rPr>
        <w:t>山东省聊城市东昌府区古楼办事处山陕会馆北邻古运河西湖景名仕苑4号商业楼</w:t>
      </w:r>
      <w:r>
        <w:rPr>
          <w:rFonts w:hint="eastAsia"/>
        </w:rPr>
        <w:t>，公司类型为有限责任公司（自然人投资或控股），法定代表人为</w:t>
      </w:r>
      <w:r>
        <w:rPr>
          <w:rFonts w:hint="eastAsia"/>
          <w:lang w:val="en-US" w:eastAsia="zh-CN"/>
        </w:rPr>
        <w:t>邓国勇</w:t>
      </w:r>
      <w:r>
        <w:rPr>
          <w:rFonts w:hint="eastAsia"/>
        </w:rPr>
        <w:t>，注册资本</w:t>
      </w:r>
      <w:r>
        <w:rPr>
          <w:rFonts w:hint="eastAsia"/>
          <w:lang w:val="en-US" w:eastAsia="zh-CN"/>
        </w:rPr>
        <w:t>5605</w:t>
      </w:r>
      <w:r>
        <w:rPr>
          <w:rFonts w:hint="eastAsia"/>
        </w:rPr>
        <w:t>万元，股东为</w:t>
      </w:r>
      <w:r>
        <w:rPr>
          <w:rFonts w:hint="eastAsia"/>
          <w:lang w:val="en-US" w:eastAsia="zh-CN"/>
        </w:rPr>
        <w:t>张德宽</w:t>
      </w:r>
      <w:r>
        <w:rPr>
          <w:rFonts w:hint="eastAsia"/>
        </w:rPr>
        <w:t>（出资</w:t>
      </w:r>
      <w:r>
        <w:rPr>
          <w:rFonts w:hint="eastAsia"/>
          <w:lang w:val="en-US" w:eastAsia="zh-CN"/>
        </w:rPr>
        <w:t>2912.1</w:t>
      </w:r>
      <w:r>
        <w:rPr>
          <w:rFonts w:hint="eastAsia"/>
        </w:rPr>
        <w:t>万元，股权占比</w:t>
      </w:r>
      <w:r>
        <w:rPr>
          <w:rFonts w:hint="eastAsia"/>
          <w:lang w:val="en-US" w:eastAsia="zh-CN"/>
        </w:rPr>
        <w:t>51.95</w:t>
      </w:r>
      <w:r>
        <w:rPr>
          <w:rFonts w:hint="eastAsia"/>
        </w:rPr>
        <w:t>%）、</w:t>
      </w:r>
      <w:r>
        <w:rPr>
          <w:rFonts w:hint="eastAsia"/>
          <w:lang w:val="en-US" w:eastAsia="zh-CN"/>
        </w:rPr>
        <w:t>王帅堂</w:t>
      </w:r>
      <w:r>
        <w:rPr>
          <w:rFonts w:hint="eastAsia"/>
        </w:rPr>
        <w:t>（出资</w:t>
      </w:r>
      <w:r>
        <w:rPr>
          <w:rFonts w:hint="eastAsia"/>
          <w:lang w:val="en-US" w:eastAsia="zh-CN"/>
        </w:rPr>
        <w:t>1681.5</w:t>
      </w:r>
      <w:r>
        <w:rPr>
          <w:rFonts w:hint="eastAsia"/>
        </w:rPr>
        <w:t>万元，股权占比</w:t>
      </w:r>
      <w:r>
        <w:rPr>
          <w:rFonts w:hint="eastAsia"/>
          <w:lang w:val="en-US" w:eastAsia="zh-CN"/>
        </w:rPr>
        <w:t>30.00</w:t>
      </w:r>
      <w:r>
        <w:rPr>
          <w:rFonts w:hint="eastAsia"/>
        </w:rPr>
        <w:t>%）、</w:t>
      </w:r>
      <w:r>
        <w:rPr>
          <w:rFonts w:hint="eastAsia"/>
          <w:lang w:val="en-US" w:eastAsia="zh-CN"/>
        </w:rPr>
        <w:t>邓国勇</w:t>
      </w:r>
      <w:r>
        <w:rPr>
          <w:rFonts w:hint="eastAsia"/>
        </w:rPr>
        <w:t>（出资</w:t>
      </w:r>
      <w:r>
        <w:rPr>
          <w:rFonts w:hint="eastAsia"/>
          <w:lang w:val="en-US" w:eastAsia="zh-CN"/>
        </w:rPr>
        <w:t>510.4</w:t>
      </w:r>
      <w:r>
        <w:rPr>
          <w:rFonts w:hint="eastAsia"/>
        </w:rPr>
        <w:t>万元，股权占比</w:t>
      </w:r>
      <w:r>
        <w:rPr>
          <w:rFonts w:hint="eastAsia"/>
          <w:lang w:val="en-US" w:eastAsia="zh-CN"/>
        </w:rPr>
        <w:t>9.11</w:t>
      </w:r>
      <w:r>
        <w:rPr>
          <w:rFonts w:hint="eastAsia"/>
        </w:rPr>
        <w:t>%）、</w:t>
      </w:r>
      <w:r>
        <w:rPr>
          <w:rFonts w:hint="eastAsia"/>
          <w:lang w:val="en-US" w:eastAsia="zh-CN"/>
        </w:rPr>
        <w:t>周立超</w:t>
      </w:r>
      <w:r>
        <w:rPr>
          <w:rFonts w:hint="eastAsia"/>
        </w:rPr>
        <w:t>（出资</w:t>
      </w:r>
      <w:r>
        <w:rPr>
          <w:rFonts w:hint="eastAsia"/>
          <w:lang w:val="en-US" w:eastAsia="zh-CN"/>
        </w:rPr>
        <w:t>501</w:t>
      </w:r>
      <w:r>
        <w:rPr>
          <w:rFonts w:hint="eastAsia"/>
        </w:rPr>
        <w:t>万元，股权占比</w:t>
      </w:r>
      <w:r>
        <w:rPr>
          <w:rFonts w:hint="eastAsia"/>
          <w:lang w:val="en-US" w:eastAsia="zh-CN"/>
        </w:rPr>
        <w:t>8.94</w:t>
      </w:r>
      <w:r>
        <w:rPr>
          <w:rFonts w:hint="eastAsia"/>
        </w:rPr>
        <w:t>%）。</w:t>
      </w:r>
      <w:r>
        <w:rPr>
          <w:rFonts w:hint="eastAsia"/>
          <w:lang w:val="en-US" w:eastAsia="zh-CN"/>
        </w:rPr>
        <w:t>金德公司</w:t>
      </w:r>
      <w:r>
        <w:rPr>
          <w:rFonts w:hint="eastAsia"/>
        </w:rPr>
        <w:t>的主要经营范围</w:t>
      </w:r>
      <w:r>
        <w:rPr>
          <w:rFonts w:hint="eastAsia"/>
          <w:lang w:val="en-US" w:eastAsia="zh-CN"/>
        </w:rPr>
        <w:t>为房地产开发经营（以上经营项目凭资质经营）</w:t>
      </w:r>
      <w:r>
        <w:rPr>
          <w:rFonts w:hint="eastAsia"/>
        </w:rPr>
        <w:t>。</w:t>
      </w:r>
    </w:p>
    <w:p>
      <w:pPr>
        <w:pStyle w:val="4"/>
        <w:keepNext w:val="0"/>
        <w:keepLines w:val="0"/>
        <w:pageBreakBefore w:val="0"/>
        <w:widowControl w:val="0"/>
        <w:kinsoku/>
        <w:wordWrap/>
        <w:overflowPunct/>
        <w:topLinePunct w:val="0"/>
        <w:bidi w:val="0"/>
        <w:adjustRightInd/>
        <w:snapToGrid/>
        <w:spacing w:before="7" w:line="560" w:lineRule="exact"/>
        <w:ind w:left="679"/>
        <w:textAlignment w:val="auto"/>
      </w:pPr>
      <w:r>
        <w:t>二、项目开发情况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jc w:val="left"/>
        <w:textAlignment w:val="auto"/>
        <w:rPr>
          <w:rFonts w:hint="eastAsia" w:ascii="仿宋" w:hAnsi="仿宋" w:eastAsia="仿宋" w:cs="仿宋"/>
          <w:sz w:val="28"/>
          <w:szCs w:val="28"/>
          <w:lang w:val="en-US" w:eastAsia="zh-CN" w:bidi="ar-SA"/>
        </w:rPr>
      </w:pPr>
      <w:r>
        <w:rPr>
          <w:rFonts w:hint="eastAsia" w:ascii="仿宋" w:hAnsi="仿宋" w:eastAsia="仿宋" w:cs="仿宋"/>
          <w:sz w:val="28"/>
          <w:szCs w:val="28"/>
          <w:lang w:val="en-US" w:eastAsia="zh-CN" w:bidi="ar-SA"/>
        </w:rPr>
        <w:t>根据</w:t>
      </w:r>
      <w:r>
        <w:rPr>
          <w:rFonts w:hint="eastAsia" w:cs="仿宋"/>
          <w:sz w:val="28"/>
          <w:szCs w:val="28"/>
          <w:lang w:val="en-US" w:eastAsia="zh-CN" w:bidi="ar-SA"/>
        </w:rPr>
        <w:t>前期</w:t>
      </w:r>
      <w:r>
        <w:rPr>
          <w:rFonts w:hint="eastAsia" w:ascii="仿宋" w:hAnsi="仿宋" w:eastAsia="仿宋" w:cs="仿宋"/>
          <w:sz w:val="28"/>
          <w:szCs w:val="28"/>
          <w:lang w:val="en-US" w:eastAsia="zh-CN" w:bidi="ar-SA"/>
        </w:rPr>
        <w:t>签订的《建设工程施工合同》约定，冠县五星·金桂园地下</w:t>
      </w:r>
      <w:r>
        <w:rPr>
          <w:rFonts w:hint="eastAsia" w:cs="仿宋"/>
          <w:sz w:val="28"/>
          <w:szCs w:val="28"/>
          <w:lang w:val="en-US" w:eastAsia="zh-CN" w:bidi="ar-SA"/>
        </w:rPr>
        <w:t>车位</w:t>
      </w:r>
      <w:r>
        <w:rPr>
          <w:rFonts w:hint="eastAsia" w:ascii="仿宋" w:hAnsi="仿宋" w:eastAsia="仿宋" w:cs="仿宋"/>
          <w:sz w:val="28"/>
          <w:szCs w:val="28"/>
          <w:lang w:val="en-US" w:eastAsia="zh-CN" w:bidi="ar-SA"/>
        </w:rPr>
        <w:t>工程建筑面积26683㎡</w:t>
      </w:r>
      <w:r>
        <w:rPr>
          <w:rFonts w:hint="eastAsia" w:cs="仿宋"/>
          <w:sz w:val="28"/>
          <w:szCs w:val="28"/>
          <w:lang w:val="en-US" w:eastAsia="zh-CN" w:bidi="ar-SA"/>
        </w:rPr>
        <w:t>，</w:t>
      </w:r>
      <w:bookmarkStart w:id="0" w:name="_GoBack"/>
      <w:bookmarkEnd w:id="0"/>
      <w:r>
        <w:rPr>
          <w:rFonts w:hint="eastAsia" w:ascii="仿宋" w:hAnsi="仿宋" w:eastAsia="仿宋" w:cs="仿宋"/>
          <w:sz w:val="28"/>
          <w:szCs w:val="28"/>
          <w:lang w:val="en-US" w:eastAsia="zh-CN" w:bidi="ar-SA"/>
        </w:rPr>
        <w:t>地下车位在建工程主体框架结构已</w:t>
      </w:r>
      <w:r>
        <w:rPr>
          <w:rFonts w:hint="eastAsia" w:cs="仿宋"/>
          <w:sz w:val="28"/>
          <w:szCs w:val="28"/>
          <w:lang w:val="en-US" w:eastAsia="zh-CN" w:bidi="ar-SA"/>
        </w:rPr>
        <w:t>基本</w:t>
      </w:r>
      <w:r>
        <w:rPr>
          <w:rFonts w:hint="eastAsia" w:ascii="仿宋" w:hAnsi="仿宋" w:eastAsia="仿宋" w:cs="仿宋"/>
          <w:sz w:val="28"/>
          <w:szCs w:val="28"/>
          <w:lang w:val="en-US" w:eastAsia="zh-CN" w:bidi="ar-SA"/>
        </w:rPr>
        <w:t>完成</w:t>
      </w:r>
      <w:r>
        <w:rPr>
          <w:rFonts w:hint="eastAsia" w:cs="仿宋"/>
          <w:sz w:val="28"/>
          <w:szCs w:val="28"/>
          <w:lang w:val="en-US" w:eastAsia="zh-CN" w:bidi="ar-SA"/>
        </w:rPr>
        <w:t>，</w:t>
      </w:r>
      <w:r>
        <w:rPr>
          <w:rFonts w:hint="eastAsia" w:ascii="仿宋" w:hAnsi="仿宋" w:eastAsia="仿宋" w:cs="仿宋"/>
          <w:sz w:val="28"/>
          <w:szCs w:val="28"/>
          <w:lang w:val="en-US" w:eastAsia="zh-CN" w:bidi="ar-SA"/>
        </w:rPr>
        <w:t>尚未进行地面硬化，消防工程尚未完工</w:t>
      </w:r>
      <w:r>
        <w:rPr>
          <w:rFonts w:hint="eastAsia" w:cs="仿宋"/>
          <w:sz w:val="28"/>
          <w:szCs w:val="28"/>
          <w:lang w:val="en-US" w:eastAsia="zh-CN" w:bidi="ar-SA"/>
        </w:rPr>
        <w:t>，经现场实际勘察发现车库存在漏水情况</w:t>
      </w:r>
      <w:r>
        <w:rPr>
          <w:rFonts w:hint="eastAsia" w:ascii="仿宋" w:hAnsi="仿宋" w:eastAsia="仿宋" w:cs="仿宋"/>
          <w:sz w:val="28"/>
          <w:szCs w:val="28"/>
          <w:lang w:val="en-US" w:eastAsia="zh-CN" w:bidi="ar-SA"/>
        </w:rPr>
        <w:t>。</w:t>
      </w:r>
    </w:p>
    <w:p>
      <w:pPr>
        <w:pStyle w:val="4"/>
        <w:keepNext w:val="0"/>
        <w:keepLines w:val="0"/>
        <w:pageBreakBefore w:val="0"/>
        <w:widowControl w:val="0"/>
        <w:kinsoku/>
        <w:wordWrap/>
        <w:overflowPunct/>
        <w:topLinePunct w:val="0"/>
        <w:bidi w:val="0"/>
        <w:adjustRightInd/>
        <w:snapToGrid/>
        <w:spacing w:before="7" w:line="560" w:lineRule="exact"/>
        <w:ind w:firstLine="560" w:firstLineChars="200"/>
        <w:textAlignment w:val="auto"/>
        <w:rPr>
          <w:sz w:val="26"/>
        </w:rPr>
      </w:pPr>
      <w:r>
        <w:t>三、资格要求</w:t>
      </w:r>
    </w:p>
    <w:p>
      <w:pPr>
        <w:pStyle w:val="4"/>
        <w:keepNext w:val="0"/>
        <w:keepLines w:val="0"/>
        <w:pageBreakBefore w:val="0"/>
        <w:widowControl w:val="0"/>
        <w:kinsoku/>
        <w:wordWrap/>
        <w:overflowPunct/>
        <w:topLinePunct w:val="0"/>
        <w:bidi w:val="0"/>
        <w:adjustRightInd/>
        <w:snapToGrid/>
        <w:spacing w:line="560" w:lineRule="exact"/>
        <w:ind w:firstLine="560" w:firstLineChars="200"/>
        <w:textAlignment w:val="auto"/>
        <w:rPr>
          <w:sz w:val="26"/>
        </w:rPr>
      </w:pPr>
      <w:r>
        <w:t>（一）具有独立法人资格；</w:t>
      </w:r>
    </w:p>
    <w:p>
      <w:pPr>
        <w:pStyle w:val="4"/>
        <w:keepNext w:val="0"/>
        <w:keepLines w:val="0"/>
        <w:pageBreakBefore w:val="0"/>
        <w:widowControl w:val="0"/>
        <w:kinsoku/>
        <w:wordWrap/>
        <w:overflowPunct/>
        <w:topLinePunct w:val="0"/>
        <w:bidi w:val="0"/>
        <w:adjustRightInd/>
        <w:snapToGrid/>
        <w:spacing w:before="1" w:line="560" w:lineRule="exact"/>
        <w:ind w:right="116" w:firstLine="560" w:firstLineChars="200"/>
        <w:textAlignment w:val="auto"/>
      </w:pPr>
      <w:r>
        <w:t>（</w:t>
      </w:r>
      <w:r>
        <w:rPr>
          <w:spacing w:val="-3"/>
        </w:rPr>
        <w:t>二</w:t>
      </w:r>
      <w:r>
        <w:rPr>
          <w:spacing w:val="-8"/>
        </w:rPr>
        <w:t>）</w:t>
      </w:r>
      <w:r>
        <w:rPr>
          <w:spacing w:val="-4"/>
        </w:rPr>
        <w:t>报名单位应具备建设行政主管部门颁发的《检测机构资格</w:t>
      </w:r>
      <w:r>
        <w:rPr>
          <w:spacing w:val="-5"/>
        </w:rPr>
        <w:t>证书》并具备房地产项目工程</w:t>
      </w:r>
      <w:r>
        <w:rPr>
          <w:rFonts w:hint="eastAsia"/>
          <w:spacing w:val="-5"/>
          <w:lang w:val="en-US" w:eastAsia="zh-CN"/>
        </w:rPr>
        <w:t>造价</w:t>
      </w:r>
      <w:r>
        <w:rPr>
          <w:spacing w:val="-5"/>
        </w:rPr>
        <w:t>检测鉴定项目的相应资质证书；</w:t>
      </w:r>
    </w:p>
    <w:p>
      <w:pPr>
        <w:pStyle w:val="4"/>
        <w:keepNext w:val="0"/>
        <w:keepLines w:val="0"/>
        <w:pageBreakBefore w:val="0"/>
        <w:widowControl w:val="0"/>
        <w:kinsoku/>
        <w:wordWrap/>
        <w:overflowPunct/>
        <w:topLinePunct w:val="0"/>
        <w:bidi w:val="0"/>
        <w:adjustRightInd/>
        <w:snapToGrid/>
        <w:spacing w:before="2" w:line="560" w:lineRule="exact"/>
        <w:ind w:right="355" w:firstLine="560" w:firstLineChars="200"/>
        <w:textAlignment w:val="auto"/>
      </w:pPr>
      <w:r>
        <w:t>（三）报名单位</w:t>
      </w:r>
      <w:r>
        <w:rPr>
          <w:rFonts w:hint="eastAsia"/>
          <w:lang w:val="en-US" w:eastAsia="zh-CN"/>
        </w:rPr>
        <w:t>与金德</w:t>
      </w:r>
      <w:r>
        <w:t>公司破产</w:t>
      </w:r>
      <w:r>
        <w:rPr>
          <w:rFonts w:hint="eastAsia"/>
          <w:lang w:val="en-US" w:eastAsia="zh-CN"/>
        </w:rPr>
        <w:t>清算</w:t>
      </w:r>
      <w:r>
        <w:t>案不存在可能影响公正客观履职的利害关系；</w:t>
      </w:r>
    </w:p>
    <w:p>
      <w:pPr>
        <w:pStyle w:val="4"/>
        <w:keepNext w:val="0"/>
        <w:keepLines w:val="0"/>
        <w:pageBreakBefore w:val="0"/>
        <w:widowControl w:val="0"/>
        <w:kinsoku/>
        <w:wordWrap/>
        <w:overflowPunct/>
        <w:topLinePunct w:val="0"/>
        <w:bidi w:val="0"/>
        <w:adjustRightInd/>
        <w:snapToGrid/>
        <w:spacing w:before="2" w:line="560" w:lineRule="exact"/>
        <w:ind w:right="397" w:firstLine="556" w:firstLineChars="200"/>
        <w:jc w:val="both"/>
        <w:textAlignment w:val="auto"/>
      </w:pPr>
      <w:r>
        <w:rPr>
          <w:spacing w:val="-1"/>
        </w:rPr>
        <w:t>（</w:t>
      </w:r>
      <w:r>
        <w:rPr>
          <w:spacing w:val="-3"/>
        </w:rPr>
        <w:t>四</w:t>
      </w:r>
      <w:r>
        <w:rPr>
          <w:spacing w:val="-15"/>
        </w:rPr>
        <w:t>）</w:t>
      </w:r>
      <w:r>
        <w:rPr>
          <w:spacing w:val="-3"/>
        </w:rPr>
        <w:t>鉴定机构拟指派参与服务的团队负责人及核心成员熟悉</w:t>
      </w:r>
      <w:r>
        <w:rPr>
          <w:rFonts w:hint="eastAsia"/>
          <w:spacing w:val="-3"/>
          <w:lang w:val="en-US" w:eastAsia="zh-CN"/>
        </w:rPr>
        <w:t>房地产开发企业</w:t>
      </w:r>
      <w:r>
        <w:rPr>
          <w:spacing w:val="-4"/>
        </w:rPr>
        <w:t>清算相关法律法规，近三年内承接过</w:t>
      </w:r>
      <w:r>
        <w:rPr>
          <w:rFonts w:hint="eastAsia"/>
          <w:spacing w:val="-4"/>
          <w:lang w:val="en-US" w:eastAsia="zh-CN"/>
        </w:rPr>
        <w:t>破产</w:t>
      </w:r>
      <w:r>
        <w:rPr>
          <w:spacing w:val="-4"/>
        </w:rPr>
        <w:t>重</w:t>
      </w:r>
      <w:r>
        <w:rPr>
          <w:spacing w:val="-3"/>
        </w:rPr>
        <w:t>整或清算项目的工程</w:t>
      </w:r>
      <w:r>
        <w:rPr>
          <w:rFonts w:hint="eastAsia"/>
          <w:spacing w:val="-3"/>
          <w:lang w:val="en-US" w:eastAsia="zh-CN"/>
        </w:rPr>
        <w:t>造价</w:t>
      </w:r>
      <w:r>
        <w:rPr>
          <w:spacing w:val="-3"/>
        </w:rPr>
        <w:t>鉴定业务；</w:t>
      </w:r>
    </w:p>
    <w:p>
      <w:pPr>
        <w:pStyle w:val="4"/>
        <w:keepNext w:val="0"/>
        <w:keepLines w:val="0"/>
        <w:pageBreakBefore w:val="0"/>
        <w:widowControl w:val="0"/>
        <w:kinsoku/>
        <w:wordWrap/>
        <w:overflowPunct/>
        <w:topLinePunct w:val="0"/>
        <w:bidi w:val="0"/>
        <w:adjustRightInd/>
        <w:snapToGrid/>
        <w:spacing w:before="4" w:line="560" w:lineRule="exact"/>
        <w:ind w:right="397" w:firstLine="556" w:firstLineChars="200"/>
        <w:jc w:val="both"/>
        <w:textAlignment w:val="auto"/>
      </w:pPr>
      <w:r>
        <w:rPr>
          <w:spacing w:val="-1"/>
        </w:rPr>
        <w:t>（</w:t>
      </w:r>
      <w:r>
        <w:rPr>
          <w:spacing w:val="-3"/>
        </w:rPr>
        <w:t>五</w:t>
      </w:r>
      <w:r>
        <w:rPr>
          <w:spacing w:val="-15"/>
        </w:rPr>
        <w:t>）</w:t>
      </w:r>
      <w:r>
        <w:rPr>
          <w:spacing w:val="-3"/>
        </w:rPr>
        <w:t>报名单位及项目指派人员近三年内无行业违法违规操作行</w:t>
      </w:r>
      <w:r>
        <w:rPr>
          <w:spacing w:val="-5"/>
        </w:rPr>
        <w:t>为，未收到相关行政机关或行业协会处罚，也不存在其他不良信</w:t>
      </w:r>
      <w:r>
        <w:rPr>
          <w:spacing w:val="-3"/>
        </w:rPr>
        <w:t>用记录。</w:t>
      </w:r>
    </w:p>
    <w:p>
      <w:pPr>
        <w:pStyle w:val="4"/>
        <w:keepNext w:val="0"/>
        <w:keepLines w:val="0"/>
        <w:pageBreakBefore w:val="0"/>
        <w:widowControl w:val="0"/>
        <w:kinsoku/>
        <w:wordWrap/>
        <w:overflowPunct/>
        <w:topLinePunct w:val="0"/>
        <w:bidi w:val="0"/>
        <w:adjustRightInd/>
        <w:snapToGrid/>
        <w:spacing w:before="35" w:line="560" w:lineRule="exact"/>
        <w:ind w:firstLine="560" w:firstLineChars="200"/>
        <w:textAlignment w:val="auto"/>
        <w:rPr>
          <w:sz w:val="26"/>
        </w:rPr>
      </w:pPr>
      <w:r>
        <w:t>四、工作内容</w:t>
      </w:r>
    </w:p>
    <w:p>
      <w:pPr>
        <w:pStyle w:val="4"/>
        <w:keepNext w:val="0"/>
        <w:keepLines w:val="0"/>
        <w:pageBreakBefore w:val="0"/>
        <w:widowControl w:val="0"/>
        <w:kinsoku/>
        <w:wordWrap/>
        <w:overflowPunct/>
        <w:topLinePunct w:val="0"/>
        <w:bidi w:val="0"/>
        <w:adjustRightInd/>
        <w:snapToGrid/>
        <w:spacing w:before="1" w:line="560" w:lineRule="exact"/>
        <w:ind w:right="258" w:firstLine="516" w:firstLineChars="200"/>
        <w:textAlignment w:val="auto"/>
        <w:rPr>
          <w:rFonts w:hint="eastAsia" w:eastAsia="仿宋"/>
          <w:spacing w:val="-3"/>
          <w:lang w:eastAsia="zh-CN"/>
        </w:rPr>
      </w:pPr>
      <w:r>
        <w:rPr>
          <w:rFonts w:hint="eastAsia"/>
          <w:spacing w:val="-11"/>
          <w:lang w:val="en-US" w:eastAsia="zh-CN"/>
        </w:rPr>
        <w:t>1、</w:t>
      </w:r>
      <w:r>
        <w:rPr>
          <w:spacing w:val="-11"/>
        </w:rPr>
        <w:t>对</w:t>
      </w:r>
      <w:r>
        <w:rPr>
          <w:rFonts w:hint="eastAsia"/>
          <w:spacing w:val="-11"/>
          <w:lang w:val="en-US" w:eastAsia="zh-CN"/>
        </w:rPr>
        <w:t>金德</w:t>
      </w:r>
      <w:r>
        <w:rPr>
          <w:spacing w:val="-11"/>
        </w:rPr>
        <w:t>公司投资开发的</w:t>
      </w:r>
      <w:r>
        <w:t>“</w:t>
      </w:r>
      <w:r>
        <w:rPr>
          <w:rFonts w:hint="eastAsia"/>
          <w:lang w:val="en-US" w:eastAsia="zh-CN"/>
        </w:rPr>
        <w:t>冠县五星</w:t>
      </w:r>
      <w:r>
        <w:rPr>
          <w:rFonts w:hint="eastAsia" w:ascii="微软雅黑" w:hAnsi="微软雅黑" w:eastAsia="微软雅黑" w:cs="微软雅黑"/>
          <w:lang w:val="en-US" w:eastAsia="zh-CN"/>
        </w:rPr>
        <w:t>•</w:t>
      </w:r>
      <w:r>
        <w:rPr>
          <w:rFonts w:hint="eastAsia"/>
          <w:lang w:val="en-US" w:eastAsia="zh-CN"/>
        </w:rPr>
        <w:t>金桂园小区</w:t>
      </w:r>
      <w:r>
        <w:t>”项目</w:t>
      </w:r>
      <w:r>
        <w:rPr>
          <w:rFonts w:hint="eastAsia"/>
          <w:lang w:val="en-US" w:eastAsia="zh-CN"/>
        </w:rPr>
        <w:t>尚未完工地下车位的续建</w:t>
      </w:r>
      <w:r>
        <w:t>进行工程</w:t>
      </w:r>
      <w:r>
        <w:rPr>
          <w:rFonts w:hint="eastAsia"/>
          <w:lang w:val="en-US" w:eastAsia="zh-CN"/>
        </w:rPr>
        <w:t>续建造价</w:t>
      </w:r>
      <w:r>
        <w:t>鉴定</w:t>
      </w:r>
      <w:r>
        <w:rPr>
          <w:spacing w:val="-7"/>
        </w:rPr>
        <w:t>并出具相应的</w:t>
      </w:r>
      <w:r>
        <w:rPr>
          <w:rFonts w:hint="eastAsia"/>
          <w:spacing w:val="-7"/>
          <w:lang w:val="en-US" w:eastAsia="zh-CN"/>
        </w:rPr>
        <w:t>工程续建</w:t>
      </w:r>
      <w:r>
        <w:rPr>
          <w:spacing w:val="-7"/>
        </w:rPr>
        <w:t>鉴定报告</w:t>
      </w:r>
      <w:r>
        <w:rPr>
          <w:rFonts w:hint="eastAsia"/>
          <w:spacing w:val="-3"/>
          <w:lang w:eastAsia="zh-CN"/>
        </w:rPr>
        <w:t>；</w:t>
      </w:r>
    </w:p>
    <w:p>
      <w:pPr>
        <w:pStyle w:val="4"/>
        <w:keepNext w:val="0"/>
        <w:keepLines w:val="0"/>
        <w:pageBreakBefore w:val="0"/>
        <w:widowControl w:val="0"/>
        <w:kinsoku/>
        <w:wordWrap/>
        <w:overflowPunct/>
        <w:topLinePunct w:val="0"/>
        <w:bidi w:val="0"/>
        <w:adjustRightInd/>
        <w:snapToGrid/>
        <w:spacing w:before="1" w:line="560" w:lineRule="exact"/>
        <w:ind w:right="258" w:firstLine="548" w:firstLineChars="200"/>
        <w:textAlignment w:val="auto"/>
        <w:rPr>
          <w:rFonts w:hint="default" w:eastAsia="仿宋"/>
          <w:spacing w:val="-3"/>
          <w:lang w:val="en-US" w:eastAsia="zh-CN"/>
        </w:rPr>
      </w:pPr>
      <w:r>
        <w:rPr>
          <w:rFonts w:hint="eastAsia"/>
          <w:spacing w:val="-3"/>
          <w:lang w:val="en-US" w:eastAsia="zh-CN"/>
        </w:rPr>
        <w:t>2、法院、管理人要求完成的其他工作。</w:t>
      </w:r>
    </w:p>
    <w:p>
      <w:pPr>
        <w:pStyle w:val="4"/>
        <w:keepNext w:val="0"/>
        <w:keepLines w:val="0"/>
        <w:pageBreakBefore w:val="0"/>
        <w:widowControl w:val="0"/>
        <w:kinsoku/>
        <w:wordWrap/>
        <w:overflowPunct/>
        <w:topLinePunct w:val="0"/>
        <w:bidi w:val="0"/>
        <w:adjustRightInd/>
        <w:snapToGrid/>
        <w:spacing w:before="7" w:line="560" w:lineRule="exact"/>
        <w:ind w:right="164" w:firstLine="520" w:firstLineChars="200"/>
        <w:textAlignment w:val="auto"/>
        <w:rPr>
          <w:spacing w:val="-10"/>
        </w:rPr>
      </w:pPr>
      <w:r>
        <w:rPr>
          <w:spacing w:val="-10"/>
        </w:rPr>
        <w:t>获选机构在进场后的</w:t>
      </w:r>
      <w:r>
        <w:rPr>
          <w:rFonts w:hint="eastAsia"/>
          <w:lang w:val="en-US" w:eastAsia="zh-CN"/>
        </w:rPr>
        <w:t>15日</w:t>
      </w:r>
      <w:r>
        <w:rPr>
          <w:spacing w:val="-10"/>
        </w:rPr>
        <w:t>内完成鉴定工作并出具检测鉴定报告。</w:t>
      </w:r>
    </w:p>
    <w:p>
      <w:pPr>
        <w:pStyle w:val="4"/>
        <w:keepNext w:val="0"/>
        <w:keepLines w:val="0"/>
        <w:pageBreakBefore w:val="0"/>
        <w:widowControl w:val="0"/>
        <w:kinsoku/>
        <w:wordWrap/>
        <w:overflowPunct/>
        <w:topLinePunct w:val="0"/>
        <w:bidi w:val="0"/>
        <w:adjustRightInd/>
        <w:snapToGrid/>
        <w:spacing w:before="7" w:line="560" w:lineRule="exact"/>
        <w:ind w:right="164" w:firstLine="520" w:firstLineChars="200"/>
        <w:textAlignment w:val="auto"/>
      </w:pPr>
      <w:r>
        <w:rPr>
          <w:spacing w:val="-10"/>
        </w:rPr>
        <w:t>五、申报条件</w:t>
      </w:r>
    </w:p>
    <w:p>
      <w:pPr>
        <w:pStyle w:val="4"/>
        <w:keepNext w:val="0"/>
        <w:keepLines w:val="0"/>
        <w:pageBreakBefore w:val="0"/>
        <w:widowControl w:val="0"/>
        <w:kinsoku/>
        <w:wordWrap/>
        <w:overflowPunct/>
        <w:topLinePunct w:val="0"/>
        <w:bidi w:val="0"/>
        <w:adjustRightInd/>
        <w:snapToGrid/>
        <w:spacing w:before="2" w:line="560" w:lineRule="exact"/>
        <w:ind w:right="258" w:firstLine="532" w:firstLineChars="200"/>
        <w:textAlignment w:val="auto"/>
      </w:pPr>
      <w:r>
        <w:rPr>
          <w:spacing w:val="-7"/>
        </w:rPr>
        <w:t xml:space="preserve">申报单位应提交密封胶装纸质文件一式 </w:t>
      </w:r>
      <w:r>
        <w:t>3</w:t>
      </w:r>
      <w:r>
        <w:rPr>
          <w:spacing w:val="-11"/>
        </w:rPr>
        <w:t xml:space="preserve"> 份，电子文件一份</w:t>
      </w:r>
      <w:r>
        <w:t xml:space="preserve">（U </w:t>
      </w:r>
      <w:r>
        <w:rPr>
          <w:spacing w:val="-1"/>
        </w:rPr>
        <w:t>盘</w:t>
      </w:r>
      <w:r>
        <w:rPr>
          <w:spacing w:val="-80"/>
        </w:rPr>
        <w:t>），</w:t>
      </w:r>
      <w:r>
        <w:rPr>
          <w:spacing w:val="-8"/>
        </w:rPr>
        <w:t>均需加盖公章并由法定代表人签字并盖章，具体内容应当包括：</w:t>
      </w:r>
    </w:p>
    <w:p>
      <w:pPr>
        <w:pStyle w:val="4"/>
        <w:keepNext w:val="0"/>
        <w:keepLines w:val="0"/>
        <w:pageBreakBefore w:val="0"/>
        <w:widowControl w:val="0"/>
        <w:kinsoku/>
        <w:wordWrap/>
        <w:overflowPunct/>
        <w:topLinePunct w:val="0"/>
        <w:bidi w:val="0"/>
        <w:adjustRightInd/>
        <w:snapToGrid/>
        <w:spacing w:before="3" w:line="560" w:lineRule="exact"/>
        <w:ind w:firstLine="560" w:firstLineChars="200"/>
        <w:textAlignment w:val="auto"/>
        <w:rPr>
          <w:sz w:val="26"/>
        </w:rPr>
      </w:pPr>
      <w:r>
        <w:t>（一）参选意向书；</w:t>
      </w:r>
    </w:p>
    <w:p>
      <w:pPr>
        <w:pStyle w:val="4"/>
        <w:keepNext w:val="0"/>
        <w:keepLines w:val="0"/>
        <w:pageBreakBefore w:val="0"/>
        <w:widowControl w:val="0"/>
        <w:kinsoku/>
        <w:wordWrap/>
        <w:overflowPunct/>
        <w:topLinePunct w:val="0"/>
        <w:bidi w:val="0"/>
        <w:adjustRightInd/>
        <w:snapToGrid/>
        <w:spacing w:line="560" w:lineRule="exact"/>
        <w:ind w:firstLine="560" w:firstLineChars="200"/>
        <w:textAlignment w:val="auto"/>
        <w:rPr>
          <w:sz w:val="26"/>
        </w:rPr>
      </w:pPr>
      <w:r>
        <w:t>（二）中介机构企业法人营业执照复印件以及资质证书复印件；</w:t>
      </w:r>
    </w:p>
    <w:p>
      <w:pPr>
        <w:pStyle w:val="4"/>
        <w:keepNext w:val="0"/>
        <w:keepLines w:val="0"/>
        <w:pageBreakBefore w:val="0"/>
        <w:widowControl w:val="0"/>
        <w:kinsoku/>
        <w:wordWrap/>
        <w:overflowPunct/>
        <w:topLinePunct w:val="0"/>
        <w:bidi w:val="0"/>
        <w:adjustRightInd/>
        <w:snapToGrid/>
        <w:spacing w:line="560" w:lineRule="exact"/>
        <w:ind w:right="397" w:firstLine="560" w:firstLineChars="200"/>
        <w:jc w:val="both"/>
        <w:textAlignment w:val="auto"/>
      </w:pPr>
      <w:r>
        <w:t>（</w:t>
      </w:r>
      <w:r>
        <w:rPr>
          <w:spacing w:val="-3"/>
        </w:rPr>
        <w:t>三</w:t>
      </w:r>
      <w:r>
        <w:rPr>
          <w:spacing w:val="-44"/>
        </w:rPr>
        <w:t>）</w:t>
      </w:r>
      <w:r>
        <w:rPr>
          <w:spacing w:val="-8"/>
        </w:rPr>
        <w:t>载明经办人或者委托代理人姓名、联系方式、授权范围的</w:t>
      </w:r>
      <w:r>
        <w:rPr>
          <w:spacing w:val="-9"/>
        </w:rPr>
        <w:t>书面授权委托书</w:t>
      </w:r>
      <w:r>
        <w:t>（</w:t>
      </w:r>
      <w:r>
        <w:rPr>
          <w:spacing w:val="-3"/>
        </w:rPr>
        <w:t>须由法定代表人签字并加盖公章</w:t>
      </w:r>
      <w:r>
        <w:rPr>
          <w:spacing w:val="-45"/>
        </w:rPr>
        <w:t>）</w:t>
      </w:r>
      <w:r>
        <w:rPr>
          <w:spacing w:val="-10"/>
        </w:rPr>
        <w:t>，并提供经办</w:t>
      </w:r>
      <w:r>
        <w:rPr>
          <w:spacing w:val="-8"/>
        </w:rPr>
        <w:t>人或授权代理人的身份证复印件</w:t>
      </w:r>
      <w:r>
        <w:t>（</w:t>
      </w:r>
      <w:r>
        <w:rPr>
          <w:spacing w:val="-9"/>
        </w:rPr>
        <w:t>须加盖公章并由本人签字，签名</w:t>
      </w:r>
      <w:r>
        <w:rPr>
          <w:spacing w:val="-3"/>
        </w:rPr>
        <w:t>时须提供原件审核</w:t>
      </w:r>
      <w:r>
        <w:t>）；</w:t>
      </w:r>
    </w:p>
    <w:p>
      <w:pPr>
        <w:pStyle w:val="4"/>
        <w:keepNext w:val="0"/>
        <w:keepLines w:val="0"/>
        <w:pageBreakBefore w:val="0"/>
        <w:widowControl w:val="0"/>
        <w:kinsoku/>
        <w:wordWrap/>
        <w:overflowPunct/>
        <w:topLinePunct w:val="0"/>
        <w:bidi w:val="0"/>
        <w:adjustRightInd/>
        <w:snapToGrid/>
        <w:spacing w:before="5" w:line="560" w:lineRule="exact"/>
        <w:ind w:right="397" w:firstLine="556" w:firstLineChars="200"/>
        <w:textAlignment w:val="auto"/>
      </w:pPr>
      <w:r>
        <w:rPr>
          <w:spacing w:val="-1"/>
        </w:rPr>
        <w:t>（</w:t>
      </w:r>
      <w:r>
        <w:rPr>
          <w:spacing w:val="-3"/>
        </w:rPr>
        <w:t>四</w:t>
      </w:r>
      <w:r>
        <w:rPr>
          <w:spacing w:val="-44"/>
        </w:rPr>
        <w:t>）</w:t>
      </w:r>
      <w:r>
        <w:rPr>
          <w:spacing w:val="-10"/>
        </w:rPr>
        <w:t>服务报价，报价应包括完成项目所发生的全部费用，明确</w:t>
      </w:r>
      <w:r>
        <w:rPr>
          <w:spacing w:val="-4"/>
        </w:rPr>
        <w:t>费用的计算方式；</w:t>
      </w:r>
    </w:p>
    <w:p>
      <w:pPr>
        <w:pStyle w:val="4"/>
        <w:keepNext w:val="0"/>
        <w:keepLines w:val="0"/>
        <w:pageBreakBefore w:val="0"/>
        <w:widowControl w:val="0"/>
        <w:kinsoku/>
        <w:wordWrap/>
        <w:overflowPunct/>
        <w:topLinePunct w:val="0"/>
        <w:bidi w:val="0"/>
        <w:adjustRightInd/>
        <w:snapToGrid/>
        <w:spacing w:before="2" w:line="560" w:lineRule="exact"/>
        <w:ind w:right="397" w:firstLine="560" w:firstLineChars="200"/>
        <w:jc w:val="both"/>
        <w:textAlignment w:val="auto"/>
        <w:rPr>
          <w:sz w:val="26"/>
        </w:rPr>
      </w:pPr>
      <w:r>
        <w:t>（</w:t>
      </w:r>
      <w:r>
        <w:rPr>
          <w:spacing w:val="-3"/>
        </w:rPr>
        <w:t>五</w:t>
      </w:r>
      <w:r>
        <w:rPr>
          <w:spacing w:val="-44"/>
        </w:rPr>
        <w:t>）</w:t>
      </w:r>
      <w:r>
        <w:rPr>
          <w:spacing w:val="-10"/>
        </w:rPr>
        <w:t>项目服务方案</w:t>
      </w:r>
      <w:r>
        <w:t>（</w:t>
      </w:r>
      <w:r>
        <w:rPr>
          <w:spacing w:val="-6"/>
        </w:rPr>
        <w:t>包括但不限于中介机构基本情况；本机构</w:t>
      </w:r>
      <w:r>
        <w:rPr>
          <w:spacing w:val="-3"/>
        </w:rPr>
        <w:t>参与企业重整</w:t>
      </w:r>
      <w:r>
        <w:t>/</w:t>
      </w:r>
      <w:r>
        <w:rPr>
          <w:spacing w:val="-2"/>
        </w:rPr>
        <w:t>清算工程</w:t>
      </w:r>
      <w:r>
        <w:rPr>
          <w:rFonts w:hint="eastAsia"/>
          <w:spacing w:val="-2"/>
          <w:lang w:val="en-US" w:eastAsia="zh-CN"/>
        </w:rPr>
        <w:t>造价</w:t>
      </w:r>
      <w:r>
        <w:rPr>
          <w:spacing w:val="-2"/>
        </w:rPr>
        <w:t>鉴定经验；项目现场</w:t>
      </w:r>
      <w:r>
        <w:rPr>
          <w:spacing w:val="-3"/>
        </w:rPr>
        <w:t>负责人及核心成员重整</w:t>
      </w:r>
      <w:r>
        <w:t>/</w:t>
      </w:r>
      <w:r>
        <w:rPr>
          <w:spacing w:val="-3"/>
        </w:rPr>
        <w:t>清算工程</w:t>
      </w:r>
      <w:r>
        <w:rPr>
          <w:rFonts w:hint="eastAsia"/>
          <w:spacing w:val="-3"/>
          <w:lang w:val="en-US" w:eastAsia="zh-CN"/>
        </w:rPr>
        <w:t>造价</w:t>
      </w:r>
      <w:r>
        <w:rPr>
          <w:spacing w:val="-3"/>
        </w:rPr>
        <w:t>鉴定工作经验，并附合同复</w:t>
      </w:r>
      <w:r>
        <w:t>印件作为证明材料）；</w:t>
      </w:r>
    </w:p>
    <w:p>
      <w:pPr>
        <w:pStyle w:val="4"/>
        <w:keepNext w:val="0"/>
        <w:keepLines w:val="0"/>
        <w:pageBreakBefore w:val="0"/>
        <w:widowControl w:val="0"/>
        <w:kinsoku/>
        <w:wordWrap/>
        <w:overflowPunct/>
        <w:topLinePunct w:val="0"/>
        <w:bidi w:val="0"/>
        <w:adjustRightInd/>
        <w:snapToGrid/>
        <w:spacing w:before="1" w:line="560" w:lineRule="exact"/>
        <w:ind w:right="397" w:firstLine="560" w:firstLineChars="200"/>
        <w:textAlignment w:val="auto"/>
      </w:pPr>
      <w:r>
        <w:t>（</w:t>
      </w:r>
      <w:r>
        <w:rPr>
          <w:spacing w:val="-3"/>
        </w:rPr>
        <w:t>六</w:t>
      </w:r>
      <w:r>
        <w:rPr>
          <w:spacing w:val="-65"/>
        </w:rPr>
        <w:t>）</w:t>
      </w:r>
      <w:r>
        <w:rPr>
          <w:spacing w:val="-9"/>
        </w:rPr>
        <w:t>所派项目团队人员组成，其中负责人及核心人员均不能更换；</w:t>
      </w:r>
    </w:p>
    <w:p>
      <w:pPr>
        <w:pStyle w:val="4"/>
        <w:keepNext w:val="0"/>
        <w:keepLines w:val="0"/>
        <w:pageBreakBefore w:val="0"/>
        <w:widowControl w:val="0"/>
        <w:kinsoku/>
        <w:wordWrap/>
        <w:overflowPunct/>
        <w:topLinePunct w:val="0"/>
        <w:bidi w:val="0"/>
        <w:adjustRightInd/>
        <w:snapToGrid/>
        <w:spacing w:before="2" w:line="560" w:lineRule="exact"/>
        <w:ind w:firstLine="560" w:firstLineChars="200"/>
        <w:textAlignment w:val="auto"/>
        <w:rPr>
          <w:sz w:val="26"/>
        </w:rPr>
      </w:pPr>
      <w:r>
        <w:t>（七）本机构出具的承诺书，承诺内容包括但不限于：</w:t>
      </w:r>
    </w:p>
    <w:p>
      <w:pPr>
        <w:pStyle w:val="4"/>
        <w:keepNext w:val="0"/>
        <w:keepLines w:val="0"/>
        <w:pageBreakBefore w:val="0"/>
        <w:widowControl w:val="0"/>
        <w:kinsoku/>
        <w:wordWrap/>
        <w:overflowPunct/>
        <w:topLinePunct w:val="0"/>
        <w:bidi w:val="0"/>
        <w:adjustRightInd/>
        <w:snapToGrid/>
        <w:spacing w:line="560" w:lineRule="exact"/>
        <w:ind w:left="679"/>
        <w:textAlignment w:val="auto"/>
        <w:rPr>
          <w:sz w:val="26"/>
        </w:rPr>
      </w:pPr>
      <w:r>
        <w:t>1、本机构及人员最近 3 年内无违法违纪等不良记录的承诺；</w:t>
      </w:r>
    </w:p>
    <w:p>
      <w:pPr>
        <w:pStyle w:val="4"/>
        <w:keepNext w:val="0"/>
        <w:keepLines w:val="0"/>
        <w:pageBreakBefore w:val="0"/>
        <w:widowControl w:val="0"/>
        <w:kinsoku/>
        <w:wordWrap/>
        <w:overflowPunct/>
        <w:topLinePunct w:val="0"/>
        <w:bidi w:val="0"/>
        <w:adjustRightInd/>
        <w:snapToGrid/>
        <w:spacing w:line="560" w:lineRule="exact"/>
        <w:ind w:left="679"/>
        <w:textAlignment w:val="auto"/>
        <w:rPr>
          <w:sz w:val="26"/>
        </w:rPr>
      </w:pPr>
      <w:r>
        <w:t>2、开展工作时，严格遵守国家有关法律法规和行业规范；</w:t>
      </w:r>
    </w:p>
    <w:p>
      <w:pPr>
        <w:pStyle w:val="4"/>
        <w:keepNext w:val="0"/>
        <w:keepLines w:val="0"/>
        <w:pageBreakBefore w:val="0"/>
        <w:widowControl w:val="0"/>
        <w:kinsoku/>
        <w:wordWrap/>
        <w:overflowPunct/>
        <w:topLinePunct w:val="0"/>
        <w:bidi w:val="0"/>
        <w:adjustRightInd/>
        <w:snapToGrid/>
        <w:spacing w:line="560" w:lineRule="exact"/>
        <w:ind w:left="120" w:right="397" w:firstLine="559"/>
        <w:textAlignment w:val="auto"/>
      </w:pPr>
      <w:r>
        <w:t>3、独立开展，不接受任何第三方的指示和干涉，公平公正、实事求是；</w:t>
      </w:r>
    </w:p>
    <w:p>
      <w:pPr>
        <w:pStyle w:val="4"/>
        <w:keepNext w:val="0"/>
        <w:keepLines w:val="0"/>
        <w:pageBreakBefore w:val="0"/>
        <w:widowControl w:val="0"/>
        <w:kinsoku/>
        <w:wordWrap/>
        <w:overflowPunct/>
        <w:topLinePunct w:val="0"/>
        <w:bidi w:val="0"/>
        <w:adjustRightInd/>
        <w:snapToGrid/>
        <w:spacing w:before="3" w:line="560" w:lineRule="exact"/>
        <w:ind w:left="679"/>
        <w:textAlignment w:val="auto"/>
        <w:rPr>
          <w:sz w:val="26"/>
        </w:rPr>
      </w:pPr>
      <w:r>
        <w:t>4、保证出具的</w:t>
      </w:r>
      <w:r>
        <w:rPr>
          <w:rFonts w:hint="eastAsia"/>
          <w:lang w:val="en-US" w:eastAsia="zh-CN"/>
        </w:rPr>
        <w:t>工程续建造价</w:t>
      </w:r>
      <w:r>
        <w:t>鉴定报告与实际情况相符；</w:t>
      </w:r>
    </w:p>
    <w:p>
      <w:pPr>
        <w:pStyle w:val="4"/>
        <w:keepNext w:val="0"/>
        <w:keepLines w:val="0"/>
        <w:pageBreakBefore w:val="0"/>
        <w:widowControl w:val="0"/>
        <w:kinsoku/>
        <w:wordWrap/>
        <w:overflowPunct/>
        <w:topLinePunct w:val="0"/>
        <w:bidi w:val="0"/>
        <w:adjustRightInd/>
        <w:snapToGrid/>
        <w:spacing w:before="1" w:line="560" w:lineRule="exact"/>
        <w:ind w:left="120" w:right="397" w:firstLine="559"/>
        <w:textAlignment w:val="auto"/>
      </w:pPr>
      <w:r>
        <w:t>5、按照管理人规定的时间及公告要求，及时出具工程</w:t>
      </w:r>
      <w:r>
        <w:rPr>
          <w:rFonts w:hint="eastAsia"/>
          <w:lang w:val="en-US" w:eastAsia="zh-CN"/>
        </w:rPr>
        <w:t>续建造价</w:t>
      </w:r>
      <w:r>
        <w:t>鉴定报告；</w:t>
      </w:r>
    </w:p>
    <w:p>
      <w:pPr>
        <w:pStyle w:val="4"/>
        <w:keepNext w:val="0"/>
        <w:keepLines w:val="0"/>
        <w:pageBreakBefore w:val="0"/>
        <w:widowControl w:val="0"/>
        <w:kinsoku/>
        <w:wordWrap/>
        <w:overflowPunct/>
        <w:topLinePunct w:val="0"/>
        <w:bidi w:val="0"/>
        <w:adjustRightInd/>
        <w:snapToGrid/>
        <w:spacing w:before="2" w:line="560" w:lineRule="exact"/>
        <w:ind w:left="120" w:right="397" w:firstLine="559"/>
        <w:textAlignment w:val="auto"/>
      </w:pPr>
      <w:r>
        <w:t>6、认可本公告且债务人不存在利益冲突等应当回避事由、提交申报文件真实合法有效；</w:t>
      </w:r>
    </w:p>
    <w:p>
      <w:pPr>
        <w:pStyle w:val="4"/>
        <w:keepNext w:val="0"/>
        <w:keepLines w:val="0"/>
        <w:pageBreakBefore w:val="0"/>
        <w:widowControl w:val="0"/>
        <w:kinsoku/>
        <w:wordWrap/>
        <w:overflowPunct/>
        <w:topLinePunct w:val="0"/>
        <w:bidi w:val="0"/>
        <w:adjustRightInd/>
        <w:snapToGrid/>
        <w:spacing w:before="3" w:line="560" w:lineRule="exact"/>
        <w:ind w:left="120" w:right="397" w:firstLine="559"/>
        <w:textAlignment w:val="auto"/>
      </w:pPr>
      <w:r>
        <w:t>7、对选聘过程中知悉的全部案件信息予以保密，不以任何途径和方式对外透露和扩散，否则承担相关权益主体的一切损失。</w:t>
      </w:r>
    </w:p>
    <w:p>
      <w:pPr>
        <w:pStyle w:val="4"/>
        <w:keepNext w:val="0"/>
        <w:keepLines w:val="0"/>
        <w:pageBreakBefore w:val="0"/>
        <w:widowControl w:val="0"/>
        <w:kinsoku/>
        <w:wordWrap/>
        <w:overflowPunct/>
        <w:topLinePunct w:val="0"/>
        <w:bidi w:val="0"/>
        <w:adjustRightInd/>
        <w:snapToGrid/>
        <w:spacing w:before="2" w:line="560" w:lineRule="exact"/>
        <w:ind w:left="679" w:right="4503"/>
        <w:textAlignment w:val="auto"/>
      </w:pPr>
      <w:r>
        <w:t>（八）其他需要说明的事项。六、服务费用</w:t>
      </w:r>
    </w:p>
    <w:p>
      <w:pPr>
        <w:pStyle w:val="4"/>
        <w:keepNext w:val="0"/>
        <w:keepLines w:val="0"/>
        <w:pageBreakBefore w:val="0"/>
        <w:widowControl w:val="0"/>
        <w:kinsoku/>
        <w:wordWrap/>
        <w:overflowPunct/>
        <w:topLinePunct w:val="0"/>
        <w:bidi w:val="0"/>
        <w:adjustRightInd/>
        <w:snapToGrid/>
        <w:spacing w:before="2" w:line="560" w:lineRule="exact"/>
        <w:ind w:right="397" w:firstLine="556" w:firstLineChars="200"/>
        <w:textAlignment w:val="auto"/>
      </w:pPr>
      <w:r>
        <w:rPr>
          <w:spacing w:val="-1"/>
        </w:rPr>
        <w:t>（</w:t>
      </w:r>
      <w:r>
        <w:rPr>
          <w:spacing w:val="-3"/>
        </w:rPr>
        <w:t>一</w:t>
      </w:r>
      <w:r>
        <w:rPr>
          <w:spacing w:val="-44"/>
        </w:rPr>
        <w:t>）</w:t>
      </w:r>
      <w:r>
        <w:rPr>
          <w:spacing w:val="-10"/>
        </w:rPr>
        <w:t>鉴定机构开展工作期间的差旅、住宿、餐饮等事宜统一计</w:t>
      </w:r>
      <w:r>
        <w:rPr>
          <w:spacing w:val="-4"/>
        </w:rPr>
        <w:t>入服务费用，不再另行支付。</w:t>
      </w:r>
    </w:p>
    <w:p>
      <w:pPr>
        <w:pStyle w:val="4"/>
        <w:keepNext w:val="0"/>
        <w:keepLines w:val="0"/>
        <w:pageBreakBefore w:val="0"/>
        <w:widowControl w:val="0"/>
        <w:kinsoku/>
        <w:wordWrap/>
        <w:overflowPunct/>
        <w:topLinePunct w:val="0"/>
        <w:bidi w:val="0"/>
        <w:adjustRightInd/>
        <w:snapToGrid/>
        <w:spacing w:before="3" w:line="560" w:lineRule="exact"/>
        <w:ind w:right="397" w:firstLine="556" w:firstLineChars="200"/>
        <w:textAlignment w:val="auto"/>
      </w:pPr>
      <w:r>
        <w:rPr>
          <w:spacing w:val="-1"/>
        </w:rPr>
        <w:t>（</w:t>
      </w:r>
      <w:r>
        <w:rPr>
          <w:spacing w:val="-3"/>
        </w:rPr>
        <w:t>二</w:t>
      </w:r>
      <w:r>
        <w:rPr>
          <w:spacing w:val="-65"/>
        </w:rPr>
        <w:t>）</w:t>
      </w:r>
      <w:r>
        <w:rPr>
          <w:spacing w:val="-7"/>
        </w:rPr>
        <w:t>工程</w:t>
      </w:r>
      <w:r>
        <w:rPr>
          <w:rFonts w:hint="eastAsia"/>
          <w:spacing w:val="-7"/>
          <w:lang w:val="en-US" w:eastAsia="zh-CN"/>
        </w:rPr>
        <w:t>续建造价</w:t>
      </w:r>
      <w:r>
        <w:rPr>
          <w:spacing w:val="-7"/>
        </w:rPr>
        <w:t>鉴定费用依法作为破产费用优先支付，管理人将</w:t>
      </w:r>
      <w:r>
        <w:rPr>
          <w:spacing w:val="-3"/>
        </w:rPr>
        <w:t>根据破产案件进展情况适时支付。</w:t>
      </w:r>
    </w:p>
    <w:p>
      <w:pPr>
        <w:pStyle w:val="4"/>
        <w:keepNext w:val="0"/>
        <w:keepLines w:val="0"/>
        <w:pageBreakBefore w:val="0"/>
        <w:widowControl w:val="0"/>
        <w:kinsoku/>
        <w:wordWrap/>
        <w:overflowPunct/>
        <w:topLinePunct w:val="0"/>
        <w:bidi w:val="0"/>
        <w:adjustRightInd/>
        <w:snapToGrid/>
        <w:spacing w:before="2" w:line="560" w:lineRule="exact"/>
        <w:ind w:firstLine="560" w:firstLineChars="200"/>
        <w:textAlignment w:val="auto"/>
      </w:pPr>
      <w:r>
        <w:t>（三）报价方式</w:t>
      </w:r>
    </w:p>
    <w:p>
      <w:pPr>
        <w:pStyle w:val="4"/>
        <w:keepNext w:val="0"/>
        <w:keepLines w:val="0"/>
        <w:pageBreakBefore w:val="0"/>
        <w:widowControl w:val="0"/>
        <w:kinsoku/>
        <w:wordWrap/>
        <w:overflowPunct/>
        <w:topLinePunct w:val="0"/>
        <w:bidi w:val="0"/>
        <w:adjustRightInd/>
        <w:snapToGrid/>
        <w:spacing w:before="35" w:line="560" w:lineRule="exact"/>
        <w:ind w:firstLine="560" w:firstLineChars="200"/>
        <w:textAlignment w:val="auto"/>
        <w:rPr>
          <w:sz w:val="26"/>
        </w:rPr>
      </w:pPr>
      <w:r>
        <w:t>1、报名参选人的报价须为确定的金额；</w:t>
      </w:r>
    </w:p>
    <w:p>
      <w:pPr>
        <w:pStyle w:val="4"/>
        <w:keepNext w:val="0"/>
        <w:keepLines w:val="0"/>
        <w:pageBreakBefore w:val="0"/>
        <w:widowControl w:val="0"/>
        <w:kinsoku/>
        <w:wordWrap/>
        <w:overflowPunct/>
        <w:topLinePunct w:val="0"/>
        <w:bidi w:val="0"/>
        <w:adjustRightInd/>
        <w:snapToGrid/>
        <w:spacing w:before="1" w:line="560" w:lineRule="exact"/>
        <w:ind w:firstLine="560" w:firstLineChars="200"/>
        <w:textAlignment w:val="auto"/>
        <w:rPr>
          <w:sz w:val="26"/>
        </w:rPr>
      </w:pPr>
      <w:r>
        <w:t>2、本项目不设栏标价。</w:t>
      </w:r>
    </w:p>
    <w:p>
      <w:pPr>
        <w:pStyle w:val="4"/>
        <w:keepNext w:val="0"/>
        <w:keepLines w:val="0"/>
        <w:pageBreakBefore w:val="0"/>
        <w:widowControl w:val="0"/>
        <w:kinsoku/>
        <w:wordWrap/>
        <w:overflowPunct/>
        <w:topLinePunct w:val="0"/>
        <w:bidi w:val="0"/>
        <w:adjustRightInd/>
        <w:snapToGrid/>
        <w:spacing w:before="1" w:line="560" w:lineRule="exact"/>
        <w:ind w:firstLine="556" w:firstLineChars="200"/>
        <w:textAlignment w:val="auto"/>
        <w:rPr>
          <w:sz w:val="26"/>
        </w:rPr>
      </w:pPr>
      <w:r>
        <w:rPr>
          <w:spacing w:val="-1"/>
        </w:rPr>
        <w:t>七、申报方式（现场申报</w:t>
      </w:r>
      <w:r>
        <w:t>）</w:t>
      </w:r>
    </w:p>
    <w:p>
      <w:pPr>
        <w:pStyle w:val="4"/>
        <w:keepNext w:val="0"/>
        <w:keepLines w:val="0"/>
        <w:pageBreakBefore w:val="0"/>
        <w:widowControl w:val="0"/>
        <w:kinsoku/>
        <w:wordWrap/>
        <w:overflowPunct/>
        <w:topLinePunct w:val="0"/>
        <w:bidi w:val="0"/>
        <w:adjustRightInd/>
        <w:snapToGrid/>
        <w:spacing w:before="1" w:line="560" w:lineRule="exact"/>
        <w:ind w:firstLine="556" w:firstLineChars="200"/>
        <w:textAlignment w:val="auto"/>
        <w:rPr>
          <w:sz w:val="26"/>
        </w:rPr>
      </w:pPr>
      <w:r>
        <w:rPr>
          <w:spacing w:val="-1"/>
        </w:rPr>
        <w:t>（</w:t>
      </w:r>
      <w:r>
        <w:rPr>
          <w:spacing w:val="-3"/>
        </w:rPr>
        <w:t>一</w:t>
      </w:r>
      <w:r>
        <w:rPr>
          <w:spacing w:val="-1"/>
        </w:rPr>
        <w:t>）</w:t>
      </w:r>
      <w:r>
        <w:rPr>
          <w:spacing w:val="-3"/>
        </w:rPr>
        <w:t>申报文件递交时间：</w:t>
      </w:r>
    </w:p>
    <w:p>
      <w:pPr>
        <w:pStyle w:val="4"/>
        <w:keepNext w:val="0"/>
        <w:keepLines w:val="0"/>
        <w:pageBreakBefore w:val="0"/>
        <w:widowControl w:val="0"/>
        <w:kinsoku/>
        <w:wordWrap/>
        <w:overflowPunct/>
        <w:topLinePunct w:val="0"/>
        <w:bidi w:val="0"/>
        <w:adjustRightInd/>
        <w:snapToGrid/>
        <w:spacing w:line="560" w:lineRule="exact"/>
        <w:ind w:firstLine="508" w:firstLineChars="200"/>
        <w:textAlignment w:val="auto"/>
        <w:rPr>
          <w:sz w:val="26"/>
        </w:rPr>
      </w:pPr>
      <w:r>
        <w:rPr>
          <w:spacing w:val="-13"/>
        </w:rPr>
        <w:t xml:space="preserve">申报机构应于 </w:t>
      </w:r>
      <w:r>
        <w:t>202</w:t>
      </w:r>
      <w:r>
        <w:rPr>
          <w:rFonts w:hint="eastAsia"/>
          <w:lang w:val="en-US" w:eastAsia="zh-CN"/>
        </w:rPr>
        <w:t>4</w:t>
      </w:r>
      <w:r>
        <w:rPr>
          <w:spacing w:val="-47"/>
        </w:rPr>
        <w:t xml:space="preserve">年 </w:t>
      </w:r>
      <w:r>
        <w:rPr>
          <w:rFonts w:hint="eastAsia"/>
          <w:lang w:val="en-US" w:eastAsia="zh-CN"/>
        </w:rPr>
        <w:t>5</w:t>
      </w:r>
      <w:r>
        <w:rPr>
          <w:spacing w:val="-48"/>
        </w:rPr>
        <w:t xml:space="preserve">月 </w:t>
      </w:r>
      <w:r>
        <w:rPr>
          <w:rFonts w:hint="eastAsia"/>
          <w:spacing w:val="-48"/>
          <w:lang w:val="en-US" w:eastAsia="zh-CN"/>
        </w:rPr>
        <w:t xml:space="preserve">15 </w:t>
      </w:r>
      <w:r>
        <w:rPr>
          <w:spacing w:val="-48"/>
        </w:rPr>
        <w:t xml:space="preserve">日 </w:t>
      </w:r>
      <w:r>
        <w:t>17</w:t>
      </w:r>
      <w:r>
        <w:rPr>
          <w:spacing w:val="-10"/>
        </w:rPr>
        <w:t>点前提交正式的申报文件。</w:t>
      </w:r>
    </w:p>
    <w:p>
      <w:pPr>
        <w:pStyle w:val="4"/>
        <w:keepNext w:val="0"/>
        <w:keepLines w:val="0"/>
        <w:pageBreakBefore w:val="0"/>
        <w:widowControl w:val="0"/>
        <w:kinsoku/>
        <w:wordWrap/>
        <w:overflowPunct/>
        <w:topLinePunct w:val="0"/>
        <w:bidi w:val="0"/>
        <w:adjustRightInd/>
        <w:snapToGrid/>
        <w:spacing w:line="560" w:lineRule="exact"/>
        <w:ind w:firstLine="560" w:firstLineChars="200"/>
        <w:textAlignment w:val="auto"/>
        <w:rPr>
          <w:sz w:val="26"/>
        </w:rPr>
      </w:pPr>
      <w:r>
        <w:t>（二）申报文件递交地点：</w:t>
      </w:r>
    </w:p>
    <w:p>
      <w:pPr>
        <w:pStyle w:val="4"/>
        <w:keepNext w:val="0"/>
        <w:keepLines w:val="0"/>
        <w:pageBreakBefore w:val="0"/>
        <w:widowControl w:val="0"/>
        <w:kinsoku/>
        <w:wordWrap/>
        <w:overflowPunct/>
        <w:topLinePunct w:val="0"/>
        <w:bidi w:val="0"/>
        <w:adjustRightInd/>
        <w:snapToGrid/>
        <w:spacing w:line="560" w:lineRule="exact"/>
        <w:ind w:left="120" w:right="397" w:firstLine="559"/>
        <w:textAlignment w:val="auto"/>
        <w:rPr>
          <w:rFonts w:hint="default" w:eastAsia="仿宋"/>
          <w:lang w:val="en-US" w:eastAsia="zh-CN"/>
        </w:rPr>
      </w:pPr>
      <w:r>
        <w:t>山东省</w:t>
      </w:r>
      <w:r>
        <w:rPr>
          <w:rFonts w:hint="eastAsia"/>
          <w:lang w:val="en-US" w:eastAsia="zh-CN"/>
        </w:rPr>
        <w:t>冠</w:t>
      </w:r>
      <w:r>
        <w:t>县</w:t>
      </w:r>
      <w:r>
        <w:rPr>
          <w:rFonts w:hint="eastAsia"/>
          <w:lang w:val="en-US" w:eastAsia="zh-CN"/>
        </w:rPr>
        <w:t>金德售楼处</w:t>
      </w:r>
      <w:r>
        <w:t>管理人办公室——</w:t>
      </w:r>
      <w:r>
        <w:rPr>
          <w:rFonts w:hint="eastAsia"/>
          <w:lang w:val="en-US" w:eastAsia="zh-CN"/>
        </w:rPr>
        <w:t>冠县冉子路与建设路交叉路口西南角。</w:t>
      </w:r>
    </w:p>
    <w:p>
      <w:pPr>
        <w:pStyle w:val="4"/>
        <w:keepNext w:val="0"/>
        <w:keepLines w:val="0"/>
        <w:pageBreakBefore w:val="0"/>
        <w:widowControl w:val="0"/>
        <w:kinsoku/>
        <w:wordWrap/>
        <w:overflowPunct/>
        <w:topLinePunct w:val="0"/>
        <w:bidi w:val="0"/>
        <w:adjustRightInd/>
        <w:snapToGrid/>
        <w:spacing w:before="2" w:line="560" w:lineRule="exact"/>
        <w:ind w:left="679" w:right="5202"/>
        <w:textAlignment w:val="auto"/>
      </w:pPr>
      <w:r>
        <w:t>(三）联系人及联系电话联系人：</w:t>
      </w:r>
      <w:r>
        <w:rPr>
          <w:rFonts w:hint="eastAsia"/>
          <w:lang w:val="en-US" w:eastAsia="zh-CN"/>
        </w:rPr>
        <w:t>徐</w:t>
      </w:r>
      <w:r>
        <w:t>律师；</w:t>
      </w:r>
    </w:p>
    <w:p>
      <w:pPr>
        <w:pStyle w:val="4"/>
        <w:keepNext w:val="0"/>
        <w:keepLines w:val="0"/>
        <w:pageBreakBefore w:val="0"/>
        <w:widowControl w:val="0"/>
        <w:kinsoku/>
        <w:wordWrap/>
        <w:overflowPunct/>
        <w:topLinePunct w:val="0"/>
        <w:bidi w:val="0"/>
        <w:adjustRightInd/>
        <w:snapToGrid/>
        <w:spacing w:before="3" w:line="560" w:lineRule="exact"/>
        <w:ind w:left="679"/>
        <w:textAlignment w:val="auto"/>
        <w:rPr>
          <w:rFonts w:hint="eastAsia" w:eastAsia="仿宋"/>
          <w:sz w:val="26"/>
          <w:lang w:eastAsia="zh-CN"/>
        </w:rPr>
      </w:pPr>
      <w:r>
        <w:t>联系电话</w:t>
      </w:r>
      <w:r>
        <w:rPr>
          <w:rFonts w:hint="eastAsia"/>
          <w:lang w:eastAsia="zh-CN"/>
        </w:rPr>
        <w:t>：</w:t>
      </w:r>
      <w:r>
        <w:rPr>
          <w:rFonts w:hint="eastAsia"/>
          <w:lang w:val="en-US" w:eastAsia="zh-CN"/>
        </w:rPr>
        <w:t>18264505938</w:t>
      </w:r>
      <w:r>
        <w:rPr>
          <w:rFonts w:hint="eastAsia"/>
          <w:lang w:eastAsia="zh-CN"/>
        </w:rPr>
        <w:t>。</w:t>
      </w:r>
    </w:p>
    <w:p>
      <w:pPr>
        <w:pStyle w:val="4"/>
        <w:keepNext w:val="0"/>
        <w:keepLines w:val="0"/>
        <w:pageBreakBefore w:val="0"/>
        <w:widowControl w:val="0"/>
        <w:kinsoku/>
        <w:wordWrap/>
        <w:overflowPunct/>
        <w:topLinePunct w:val="0"/>
        <w:bidi w:val="0"/>
        <w:adjustRightInd/>
        <w:snapToGrid/>
        <w:spacing w:line="560" w:lineRule="exact"/>
        <w:ind w:left="679" w:right="3384"/>
        <w:textAlignment w:val="auto"/>
      </w:pPr>
      <w:r>
        <w:t>八、选聘方式</w:t>
      </w:r>
    </w:p>
    <w:p>
      <w:pPr>
        <w:pStyle w:val="4"/>
        <w:keepNext w:val="0"/>
        <w:keepLines w:val="0"/>
        <w:pageBreakBefore w:val="0"/>
        <w:widowControl w:val="0"/>
        <w:kinsoku/>
        <w:wordWrap/>
        <w:overflowPunct/>
        <w:topLinePunct w:val="0"/>
        <w:bidi w:val="0"/>
        <w:adjustRightInd/>
        <w:snapToGrid/>
        <w:spacing w:before="2" w:line="560" w:lineRule="exact"/>
        <w:ind w:left="120" w:right="396" w:firstLine="559"/>
        <w:textAlignment w:val="auto"/>
      </w:pPr>
      <w:r>
        <w:rPr>
          <w:spacing w:val="-8"/>
        </w:rPr>
        <w:t>本次评选管理人将综合考虑各参选机构的资质、规模、经验、报</w:t>
      </w:r>
      <w:r>
        <w:rPr>
          <w:spacing w:val="-3"/>
        </w:rPr>
        <w:t>价方案、服务方案等事项后择优选定一家工程</w:t>
      </w:r>
      <w:r>
        <w:rPr>
          <w:rFonts w:hint="eastAsia"/>
          <w:spacing w:val="-3"/>
          <w:lang w:val="en-US" w:eastAsia="zh-CN"/>
        </w:rPr>
        <w:t>造价</w:t>
      </w:r>
      <w:r>
        <w:rPr>
          <w:spacing w:val="-3"/>
        </w:rPr>
        <w:t>鉴定机构。</w:t>
      </w:r>
    </w:p>
    <w:p>
      <w:pPr>
        <w:pStyle w:val="4"/>
        <w:keepNext w:val="0"/>
        <w:keepLines w:val="0"/>
        <w:pageBreakBefore w:val="0"/>
        <w:widowControl w:val="0"/>
        <w:kinsoku/>
        <w:wordWrap/>
        <w:overflowPunct/>
        <w:topLinePunct w:val="0"/>
        <w:bidi w:val="0"/>
        <w:adjustRightInd/>
        <w:snapToGrid/>
        <w:spacing w:before="3" w:line="560" w:lineRule="exact"/>
        <w:ind w:left="679"/>
        <w:textAlignment w:val="auto"/>
        <w:rPr>
          <w:sz w:val="26"/>
        </w:rPr>
      </w:pPr>
      <w:r>
        <w:t>九、其他事项</w:t>
      </w:r>
    </w:p>
    <w:p>
      <w:pPr>
        <w:pStyle w:val="4"/>
        <w:keepNext w:val="0"/>
        <w:keepLines w:val="0"/>
        <w:pageBreakBefore w:val="0"/>
        <w:widowControl w:val="0"/>
        <w:kinsoku/>
        <w:wordWrap/>
        <w:overflowPunct/>
        <w:topLinePunct w:val="0"/>
        <w:bidi w:val="0"/>
        <w:adjustRightInd/>
        <w:snapToGrid/>
        <w:spacing w:line="560" w:lineRule="exact"/>
        <w:ind w:right="397" w:firstLine="556" w:firstLineChars="200"/>
        <w:jc w:val="both"/>
        <w:textAlignment w:val="auto"/>
      </w:pPr>
      <w:r>
        <w:rPr>
          <w:spacing w:val="-1"/>
        </w:rPr>
        <w:t>（一</w:t>
      </w:r>
      <w:r>
        <w:rPr>
          <w:spacing w:val="-133"/>
        </w:rPr>
        <w:t>）</w:t>
      </w:r>
      <w:r>
        <w:rPr>
          <w:spacing w:val="-3"/>
        </w:rPr>
        <w:t>参与报名选聘的相关人员应当按照相关要求准备参选报名材</w:t>
      </w:r>
      <w:r>
        <w:rPr>
          <w:spacing w:val="-14"/>
        </w:rPr>
        <w:t>料，未按规定方式和时间递交竞选文件的，管理人有权拒收其参选</w:t>
      </w:r>
      <w:r>
        <w:rPr>
          <w:spacing w:val="-6"/>
        </w:rPr>
        <w:t>文件。</w:t>
      </w:r>
    </w:p>
    <w:p>
      <w:pPr>
        <w:pStyle w:val="4"/>
        <w:keepNext w:val="0"/>
        <w:keepLines w:val="0"/>
        <w:pageBreakBefore w:val="0"/>
        <w:widowControl w:val="0"/>
        <w:kinsoku/>
        <w:wordWrap/>
        <w:overflowPunct/>
        <w:topLinePunct w:val="0"/>
        <w:bidi w:val="0"/>
        <w:adjustRightInd/>
        <w:snapToGrid/>
        <w:spacing w:before="3" w:line="560" w:lineRule="exact"/>
        <w:ind w:right="397" w:firstLine="556" w:firstLineChars="200"/>
        <w:textAlignment w:val="auto"/>
        <w:rPr>
          <w:spacing w:val="-3"/>
        </w:rPr>
      </w:pPr>
      <w:r>
        <w:rPr>
          <w:spacing w:val="-1"/>
        </w:rPr>
        <w:t>（二</w:t>
      </w:r>
      <w:r>
        <w:rPr>
          <w:spacing w:val="-133"/>
        </w:rPr>
        <w:t>）</w:t>
      </w:r>
      <w:r>
        <w:rPr>
          <w:spacing w:val="-3"/>
        </w:rPr>
        <w:t>参加本次遴选的机构需对从本次遴选活动中获知的信息</w:t>
      </w:r>
      <w:r>
        <w:rPr>
          <w:rFonts w:hint="eastAsia"/>
          <w:spacing w:val="-3"/>
          <w:lang w:val="en-US" w:eastAsia="zh-CN"/>
        </w:rPr>
        <w:t>和</w:t>
      </w:r>
      <w:r>
        <w:rPr>
          <w:spacing w:val="-3"/>
        </w:rPr>
        <w:t>数据保密，不得向其他第三方泄露；</w:t>
      </w:r>
    </w:p>
    <w:p>
      <w:pPr>
        <w:pStyle w:val="4"/>
        <w:keepNext w:val="0"/>
        <w:keepLines w:val="0"/>
        <w:pageBreakBefore w:val="0"/>
        <w:widowControl w:val="0"/>
        <w:kinsoku/>
        <w:wordWrap/>
        <w:overflowPunct/>
        <w:topLinePunct w:val="0"/>
        <w:bidi w:val="0"/>
        <w:adjustRightInd/>
        <w:snapToGrid/>
        <w:spacing w:before="3" w:line="560" w:lineRule="exact"/>
        <w:ind w:right="397" w:firstLine="560" w:firstLineChars="200"/>
        <w:textAlignment w:val="auto"/>
      </w:pPr>
      <w:r>
        <w:t>（三</w:t>
      </w:r>
      <w:r>
        <w:rPr>
          <w:spacing w:val="-133"/>
        </w:rPr>
        <w:t>）</w:t>
      </w:r>
      <w:r>
        <w:rPr>
          <w:spacing w:val="-3"/>
        </w:rPr>
        <w:t>本次选聘工程</w:t>
      </w:r>
      <w:r>
        <w:rPr>
          <w:rFonts w:hint="eastAsia"/>
          <w:spacing w:val="-3"/>
          <w:lang w:val="en-US" w:eastAsia="zh-CN"/>
        </w:rPr>
        <w:t>续建造价</w:t>
      </w:r>
      <w:r>
        <w:rPr>
          <w:spacing w:val="-3"/>
        </w:rPr>
        <w:t>鉴定机构选聘一家成交机构和一家备选机</w:t>
      </w:r>
      <w:r>
        <w:t>构；</w:t>
      </w:r>
    </w:p>
    <w:p>
      <w:pPr>
        <w:pStyle w:val="4"/>
        <w:keepNext w:val="0"/>
        <w:keepLines w:val="0"/>
        <w:pageBreakBefore w:val="0"/>
        <w:widowControl w:val="0"/>
        <w:kinsoku/>
        <w:wordWrap/>
        <w:overflowPunct/>
        <w:topLinePunct w:val="0"/>
        <w:bidi w:val="0"/>
        <w:adjustRightInd/>
        <w:snapToGrid/>
        <w:spacing w:before="3" w:line="560" w:lineRule="exact"/>
        <w:ind w:right="397" w:firstLine="556" w:firstLineChars="200"/>
        <w:textAlignment w:val="auto"/>
      </w:pPr>
      <w:r>
        <w:rPr>
          <w:spacing w:val="-1"/>
        </w:rPr>
        <w:t>（四</w:t>
      </w:r>
      <w:r>
        <w:rPr>
          <w:spacing w:val="-68"/>
        </w:rPr>
        <w:t>）</w:t>
      </w:r>
      <w:r>
        <w:rPr>
          <w:spacing w:val="-7"/>
        </w:rPr>
        <w:t>有意向参与竞聘的鉴定机构可与管理人联系，领取企业</w:t>
      </w:r>
      <w:r>
        <w:rPr>
          <w:rFonts w:hint="eastAsia"/>
          <w:spacing w:val="-7"/>
          <w:lang w:val="en-US" w:eastAsia="zh-CN"/>
        </w:rPr>
        <w:t>破产清算</w:t>
      </w:r>
      <w:r>
        <w:rPr>
          <w:spacing w:val="-3"/>
        </w:rPr>
        <w:t>相关资料和具体工作任务书。</w:t>
      </w:r>
    </w:p>
    <w:p>
      <w:pPr>
        <w:pStyle w:val="4"/>
        <w:keepNext w:val="0"/>
        <w:keepLines w:val="0"/>
        <w:pageBreakBefore w:val="0"/>
        <w:widowControl w:val="0"/>
        <w:kinsoku/>
        <w:wordWrap/>
        <w:overflowPunct/>
        <w:topLinePunct w:val="0"/>
        <w:bidi w:val="0"/>
        <w:adjustRightInd/>
        <w:snapToGrid/>
        <w:spacing w:line="560" w:lineRule="exact"/>
        <w:textAlignment w:val="auto"/>
      </w:pPr>
    </w:p>
    <w:p>
      <w:pPr>
        <w:pStyle w:val="4"/>
        <w:keepNext w:val="0"/>
        <w:keepLines w:val="0"/>
        <w:pageBreakBefore w:val="0"/>
        <w:widowControl w:val="0"/>
        <w:kinsoku/>
        <w:wordWrap/>
        <w:overflowPunct/>
        <w:topLinePunct w:val="0"/>
        <w:bidi w:val="0"/>
        <w:adjustRightInd/>
        <w:snapToGrid/>
        <w:spacing w:before="10" w:line="560" w:lineRule="exact"/>
        <w:textAlignment w:val="auto"/>
        <w:rPr>
          <w:sz w:val="26"/>
        </w:rPr>
      </w:pPr>
    </w:p>
    <w:p>
      <w:pPr>
        <w:pStyle w:val="4"/>
        <w:keepNext w:val="0"/>
        <w:keepLines w:val="0"/>
        <w:pageBreakBefore w:val="0"/>
        <w:widowControl w:val="0"/>
        <w:kinsoku/>
        <w:wordWrap/>
        <w:overflowPunct/>
        <w:topLinePunct w:val="0"/>
        <w:bidi w:val="0"/>
        <w:adjustRightInd/>
        <w:snapToGrid/>
        <w:spacing w:line="560" w:lineRule="exact"/>
        <w:ind w:right="397"/>
        <w:jc w:val="right"/>
        <w:textAlignment w:val="auto"/>
        <w:rPr>
          <w:sz w:val="26"/>
        </w:rPr>
      </w:pPr>
      <w:r>
        <w:rPr>
          <w:rFonts w:hint="eastAsia"/>
          <w:spacing w:val="-3"/>
          <w:lang w:val="en-US" w:eastAsia="zh-CN"/>
        </w:rPr>
        <w:t>聊城市金德房地产开发有限公司</w:t>
      </w:r>
      <w:r>
        <w:rPr>
          <w:spacing w:val="-3"/>
        </w:rPr>
        <w:t>管理人</w:t>
      </w:r>
    </w:p>
    <w:p>
      <w:pPr>
        <w:pStyle w:val="4"/>
        <w:keepNext w:val="0"/>
        <w:keepLines w:val="0"/>
        <w:pageBreakBefore w:val="0"/>
        <w:widowControl w:val="0"/>
        <w:kinsoku/>
        <w:wordWrap/>
        <w:overflowPunct/>
        <w:topLinePunct w:val="0"/>
        <w:bidi w:val="0"/>
        <w:adjustRightInd/>
        <w:snapToGrid/>
        <w:spacing w:line="560" w:lineRule="exact"/>
        <w:ind w:right="397"/>
        <w:jc w:val="right"/>
        <w:textAlignment w:val="auto"/>
      </w:pPr>
      <w:r>
        <w:rPr>
          <w:spacing w:val="46"/>
          <w:kern w:val="0"/>
          <w:fitText w:val="2240" w:id="1846836144"/>
        </w:rPr>
        <w:t>202</w:t>
      </w:r>
      <w:r>
        <w:rPr>
          <w:rFonts w:hint="eastAsia"/>
          <w:spacing w:val="46"/>
          <w:kern w:val="0"/>
          <w:fitText w:val="2240" w:id="1846836144"/>
          <w:lang w:val="en-US" w:eastAsia="zh-CN"/>
        </w:rPr>
        <w:t>4</w:t>
      </w:r>
      <w:r>
        <w:rPr>
          <w:spacing w:val="46"/>
          <w:kern w:val="0"/>
          <w:fitText w:val="2240" w:id="1846836144"/>
        </w:rPr>
        <w:t>年</w:t>
      </w:r>
      <w:r>
        <w:rPr>
          <w:rFonts w:hint="eastAsia"/>
          <w:spacing w:val="46"/>
          <w:kern w:val="0"/>
          <w:fitText w:val="2240" w:id="1846836144"/>
          <w:lang w:val="en-US" w:eastAsia="zh-CN"/>
        </w:rPr>
        <w:t>5</w:t>
      </w:r>
      <w:r>
        <w:rPr>
          <w:spacing w:val="46"/>
          <w:kern w:val="0"/>
          <w:fitText w:val="2240" w:id="1846836144"/>
        </w:rPr>
        <w:t>月</w:t>
      </w:r>
      <w:r>
        <w:rPr>
          <w:rFonts w:hint="eastAsia"/>
          <w:spacing w:val="46"/>
          <w:kern w:val="0"/>
          <w:fitText w:val="2240" w:id="1846836144"/>
          <w:lang w:val="en-US" w:eastAsia="zh-CN"/>
        </w:rPr>
        <w:t>11</w:t>
      </w:r>
      <w:r>
        <w:rPr>
          <w:spacing w:val="6"/>
          <w:kern w:val="0"/>
          <w:fitText w:val="2240" w:id="1846836144"/>
        </w:rPr>
        <w:t>日</w:t>
      </w:r>
    </w:p>
    <w:p>
      <w:pPr>
        <w:keepNext w:val="0"/>
        <w:keepLines w:val="0"/>
        <w:pageBreakBefore w:val="0"/>
        <w:widowControl w:val="0"/>
        <w:kinsoku/>
        <w:wordWrap/>
        <w:overflowPunct/>
        <w:topLinePunct w:val="0"/>
        <w:bidi w:val="0"/>
        <w:adjustRightInd/>
        <w:snapToGrid/>
        <w:spacing w:after="0" w:line="560" w:lineRule="exact"/>
        <w:jc w:val="right"/>
        <w:textAlignment w:val="auto"/>
        <w:sectPr>
          <w:footerReference r:id="rId5" w:type="default"/>
          <w:pgSz w:w="11910" w:h="16840"/>
          <w:pgMar w:top="1520" w:right="1400" w:bottom="1160" w:left="1680" w:header="0" w:footer="970" w:gutter="0"/>
          <w:cols w:space="720" w:num="1"/>
        </w:sectPr>
      </w:pPr>
    </w:p>
    <w:p>
      <w:pPr>
        <w:keepNext w:val="0"/>
        <w:keepLines w:val="0"/>
        <w:pageBreakBefore w:val="0"/>
        <w:widowControl w:val="0"/>
        <w:kinsoku/>
        <w:wordWrap/>
        <w:overflowPunct/>
        <w:topLinePunct w:val="0"/>
        <w:bidi w:val="0"/>
        <w:adjustRightInd/>
        <w:snapToGrid/>
        <w:spacing w:before="43" w:line="560" w:lineRule="exact"/>
        <w:ind w:left="120" w:right="0" w:firstLine="0"/>
        <w:jc w:val="left"/>
        <w:textAlignment w:val="auto"/>
        <w:rPr>
          <w:sz w:val="21"/>
        </w:rPr>
      </w:pPr>
      <w:r>
        <w:rPr>
          <w:spacing w:val="-18"/>
          <w:sz w:val="21"/>
        </w:rPr>
        <w:t xml:space="preserve">附件 </w:t>
      </w:r>
      <w:r>
        <w:rPr>
          <w:sz w:val="21"/>
        </w:rPr>
        <w:t>1</w:t>
      </w:r>
    </w:p>
    <w:p>
      <w:pPr>
        <w:pStyle w:val="4"/>
        <w:keepNext w:val="0"/>
        <w:keepLines w:val="0"/>
        <w:pageBreakBefore w:val="0"/>
        <w:widowControl w:val="0"/>
        <w:kinsoku/>
        <w:wordWrap/>
        <w:overflowPunct/>
        <w:topLinePunct w:val="0"/>
        <w:bidi w:val="0"/>
        <w:adjustRightInd/>
        <w:snapToGrid/>
        <w:spacing w:before="3" w:line="560" w:lineRule="exact"/>
        <w:textAlignment w:val="auto"/>
        <w:rPr>
          <w:sz w:val="36"/>
        </w:rPr>
      </w:pPr>
      <w:r>
        <w:br w:type="column"/>
      </w:r>
    </w:p>
    <w:p>
      <w:pPr>
        <w:pStyle w:val="2"/>
        <w:keepNext w:val="0"/>
        <w:keepLines w:val="0"/>
        <w:pageBreakBefore w:val="0"/>
        <w:widowControl w:val="0"/>
        <w:kinsoku/>
        <w:wordWrap/>
        <w:overflowPunct/>
        <w:topLinePunct w:val="0"/>
        <w:bidi w:val="0"/>
        <w:adjustRightInd/>
        <w:snapToGrid/>
        <w:spacing w:line="560" w:lineRule="exact"/>
        <w:textAlignment w:val="auto"/>
      </w:pPr>
      <w:r>
        <w:t>承诺函</w:t>
      </w:r>
    </w:p>
    <w:p>
      <w:pPr>
        <w:keepNext w:val="0"/>
        <w:keepLines w:val="0"/>
        <w:pageBreakBefore w:val="0"/>
        <w:widowControl w:val="0"/>
        <w:kinsoku/>
        <w:wordWrap/>
        <w:overflowPunct/>
        <w:topLinePunct w:val="0"/>
        <w:bidi w:val="0"/>
        <w:adjustRightInd/>
        <w:snapToGrid/>
        <w:spacing w:after="0" w:line="560" w:lineRule="exact"/>
        <w:textAlignment w:val="auto"/>
        <w:sectPr>
          <w:pgSz w:w="11910" w:h="16840"/>
          <w:pgMar w:top="1400" w:right="1400" w:bottom="1160" w:left="1680" w:header="0" w:footer="970" w:gutter="0"/>
          <w:cols w:equalWidth="0" w:num="2">
            <w:col w:w="738" w:space="2874"/>
            <w:col w:w="5218"/>
          </w:cols>
        </w:sectPr>
      </w:pPr>
    </w:p>
    <w:p>
      <w:pPr>
        <w:pStyle w:val="4"/>
        <w:keepNext w:val="0"/>
        <w:keepLines w:val="0"/>
        <w:pageBreakBefore w:val="0"/>
        <w:widowControl w:val="0"/>
        <w:kinsoku/>
        <w:wordWrap/>
        <w:overflowPunct/>
        <w:topLinePunct w:val="0"/>
        <w:bidi w:val="0"/>
        <w:adjustRightInd/>
        <w:snapToGrid/>
        <w:spacing w:before="7" w:line="560" w:lineRule="exact"/>
        <w:textAlignment w:val="auto"/>
        <w:rPr>
          <w:rFonts w:ascii="宋体"/>
          <w:sz w:val="8"/>
        </w:rPr>
      </w:pPr>
    </w:p>
    <w:p>
      <w:pPr>
        <w:pStyle w:val="4"/>
        <w:keepNext w:val="0"/>
        <w:keepLines w:val="0"/>
        <w:pageBreakBefore w:val="0"/>
        <w:widowControl w:val="0"/>
        <w:kinsoku/>
        <w:wordWrap/>
        <w:overflowPunct/>
        <w:topLinePunct w:val="0"/>
        <w:bidi w:val="0"/>
        <w:adjustRightInd/>
        <w:snapToGrid/>
        <w:spacing w:before="62" w:line="560" w:lineRule="exact"/>
        <w:ind w:left="679" w:right="3663" w:hanging="560"/>
        <w:textAlignment w:val="auto"/>
      </w:pPr>
      <w:r>
        <w:rPr>
          <w:rFonts w:hint="eastAsia"/>
          <w:spacing w:val="-3"/>
          <w:lang w:eastAsia="zh-CN"/>
        </w:rPr>
        <w:t>金德公司</w:t>
      </w:r>
      <w:r>
        <w:rPr>
          <w:spacing w:val="-3"/>
        </w:rPr>
        <w:t>管理人： 我方作为参选单位，郑重承诺如下：</w:t>
      </w:r>
    </w:p>
    <w:p>
      <w:pPr>
        <w:pStyle w:val="4"/>
        <w:keepNext w:val="0"/>
        <w:keepLines w:val="0"/>
        <w:pageBreakBefore w:val="0"/>
        <w:widowControl w:val="0"/>
        <w:kinsoku/>
        <w:wordWrap/>
        <w:overflowPunct/>
        <w:topLinePunct w:val="0"/>
        <w:bidi w:val="0"/>
        <w:adjustRightInd/>
        <w:snapToGrid/>
        <w:spacing w:before="1" w:line="560" w:lineRule="exact"/>
        <w:ind w:left="120" w:right="397" w:firstLine="559"/>
        <w:jc w:val="both"/>
        <w:textAlignment w:val="auto"/>
      </w:pPr>
      <w:r>
        <w:rPr>
          <w:spacing w:val="-8"/>
        </w:rPr>
        <w:t>一、本单位近三年内无行业违法违规操作行为，未收到相关行政</w:t>
      </w:r>
      <w:r>
        <w:rPr>
          <w:spacing w:val="-11"/>
        </w:rPr>
        <w:t>机关、主管部门或行业协会处罚或纪律处分，也不存在失信或其他不</w:t>
      </w:r>
      <w:r>
        <w:rPr>
          <w:spacing w:val="-5"/>
        </w:rPr>
        <w:t>良信用记录。</w:t>
      </w:r>
    </w:p>
    <w:p>
      <w:pPr>
        <w:pStyle w:val="4"/>
        <w:keepNext w:val="0"/>
        <w:keepLines w:val="0"/>
        <w:pageBreakBefore w:val="0"/>
        <w:widowControl w:val="0"/>
        <w:kinsoku/>
        <w:wordWrap/>
        <w:overflowPunct/>
        <w:topLinePunct w:val="0"/>
        <w:bidi w:val="0"/>
        <w:adjustRightInd/>
        <w:snapToGrid/>
        <w:spacing w:before="1" w:line="560" w:lineRule="exact"/>
        <w:ind w:left="679"/>
        <w:textAlignment w:val="auto"/>
        <w:rPr>
          <w:rFonts w:hint="eastAsia" w:eastAsia="仿宋"/>
          <w:lang w:eastAsia="zh-CN"/>
        </w:rPr>
      </w:pPr>
      <w:r>
        <w:t>二、完全接受和满足本次选聘文件中规定的实质性要求</w:t>
      </w:r>
      <w:r>
        <w:rPr>
          <w:rFonts w:hint="eastAsia"/>
          <w:lang w:eastAsia="zh-CN"/>
        </w:rPr>
        <w:t>。</w:t>
      </w:r>
    </w:p>
    <w:p>
      <w:pPr>
        <w:pStyle w:val="4"/>
        <w:keepNext w:val="0"/>
        <w:keepLines w:val="0"/>
        <w:pageBreakBefore w:val="0"/>
        <w:widowControl w:val="0"/>
        <w:kinsoku/>
        <w:wordWrap/>
        <w:overflowPunct/>
        <w:topLinePunct w:val="0"/>
        <w:bidi w:val="0"/>
        <w:adjustRightInd/>
        <w:snapToGrid/>
        <w:spacing w:before="139" w:line="560" w:lineRule="exact"/>
        <w:ind w:left="120" w:right="582" w:firstLine="559"/>
        <w:textAlignment w:val="auto"/>
        <w:rPr>
          <w:rFonts w:hint="eastAsia" w:eastAsia="仿宋"/>
          <w:lang w:eastAsia="zh-CN"/>
        </w:rPr>
      </w:pPr>
      <w:r>
        <w:t>三、与</w:t>
      </w:r>
      <w:r>
        <w:rPr>
          <w:rFonts w:hint="eastAsia"/>
          <w:lang w:val="en-US" w:eastAsia="zh-CN"/>
        </w:rPr>
        <w:t>金德</w:t>
      </w:r>
      <w:r>
        <w:t>公司破产</w:t>
      </w:r>
      <w:r>
        <w:rPr>
          <w:rFonts w:hint="eastAsia"/>
          <w:lang w:val="en-US" w:eastAsia="zh-CN"/>
        </w:rPr>
        <w:t>清算</w:t>
      </w:r>
      <w:r>
        <w:t>案不存在可能影响公正客观履职的利害关系</w:t>
      </w:r>
      <w:r>
        <w:rPr>
          <w:rFonts w:hint="eastAsia"/>
          <w:lang w:eastAsia="zh-CN"/>
        </w:rPr>
        <w:t>。</w:t>
      </w:r>
    </w:p>
    <w:p>
      <w:pPr>
        <w:pStyle w:val="4"/>
        <w:keepNext w:val="0"/>
        <w:keepLines w:val="0"/>
        <w:pageBreakBefore w:val="0"/>
        <w:widowControl w:val="0"/>
        <w:kinsoku/>
        <w:wordWrap/>
        <w:overflowPunct/>
        <w:topLinePunct w:val="0"/>
        <w:bidi w:val="0"/>
        <w:adjustRightInd/>
        <w:snapToGrid/>
        <w:spacing w:before="1" w:line="560" w:lineRule="exact"/>
        <w:ind w:left="120" w:right="397" w:firstLine="559"/>
        <w:jc w:val="both"/>
        <w:textAlignment w:val="auto"/>
      </w:pPr>
      <w:r>
        <w:rPr>
          <w:spacing w:val="-8"/>
        </w:rPr>
        <w:t>四、拟派驻的团队成员按照管理人需求确定，所有派驻人员无失</w:t>
      </w:r>
      <w:r>
        <w:rPr>
          <w:spacing w:val="-10"/>
        </w:rPr>
        <w:t>信或行业主管部门的不良记录；相关职业资格证书与提交文件资料记</w:t>
      </w:r>
      <w:r>
        <w:rPr>
          <w:spacing w:val="-4"/>
        </w:rPr>
        <w:t>载一致，不存在虚假。</w:t>
      </w:r>
    </w:p>
    <w:p>
      <w:pPr>
        <w:pStyle w:val="4"/>
        <w:keepNext w:val="0"/>
        <w:keepLines w:val="0"/>
        <w:pageBreakBefore w:val="0"/>
        <w:widowControl w:val="0"/>
        <w:kinsoku/>
        <w:wordWrap/>
        <w:overflowPunct/>
        <w:topLinePunct w:val="0"/>
        <w:bidi w:val="0"/>
        <w:adjustRightInd/>
        <w:snapToGrid/>
        <w:spacing w:before="1" w:line="560" w:lineRule="exact"/>
        <w:ind w:left="120" w:right="303" w:firstLine="559"/>
        <w:textAlignment w:val="auto"/>
      </w:pPr>
      <w:r>
        <w:t>五、根据工作需要和管理人要求，安排专职人员负责相关工作， 按公告要求准时出具符合本次参选要求的工程质量鉴定报告。</w:t>
      </w:r>
    </w:p>
    <w:p>
      <w:pPr>
        <w:pStyle w:val="4"/>
        <w:keepNext w:val="0"/>
        <w:keepLines w:val="0"/>
        <w:pageBreakBefore w:val="0"/>
        <w:widowControl w:val="0"/>
        <w:kinsoku/>
        <w:wordWrap/>
        <w:overflowPunct/>
        <w:topLinePunct w:val="0"/>
        <w:bidi w:val="0"/>
        <w:adjustRightInd/>
        <w:snapToGrid/>
        <w:spacing w:line="560" w:lineRule="exact"/>
        <w:ind w:left="120" w:right="397" w:firstLine="559"/>
        <w:textAlignment w:val="auto"/>
      </w:pPr>
      <w:r>
        <w:rPr>
          <w:spacing w:val="-10"/>
        </w:rPr>
        <w:t>六、同意先行出具专项报告，由管理人按照办理案件的进度支付</w:t>
      </w:r>
      <w:r>
        <w:rPr>
          <w:spacing w:val="-4"/>
        </w:rPr>
        <w:t>服务费用，不因费用支付时间问题降低工作质量。</w:t>
      </w:r>
    </w:p>
    <w:p>
      <w:pPr>
        <w:pStyle w:val="4"/>
        <w:keepNext w:val="0"/>
        <w:keepLines w:val="0"/>
        <w:pageBreakBefore w:val="0"/>
        <w:widowControl w:val="0"/>
        <w:kinsoku/>
        <w:wordWrap/>
        <w:overflowPunct/>
        <w:topLinePunct w:val="0"/>
        <w:bidi w:val="0"/>
        <w:adjustRightInd/>
        <w:snapToGrid/>
        <w:spacing w:line="560" w:lineRule="exact"/>
        <w:ind w:left="120" w:right="582" w:firstLine="559"/>
        <w:textAlignment w:val="auto"/>
      </w:pPr>
      <w:r>
        <w:t>七、参选过程中所接触到的</w:t>
      </w:r>
      <w:r>
        <w:rPr>
          <w:rFonts w:hint="eastAsia"/>
          <w:lang w:val="en-US" w:eastAsia="zh-CN"/>
        </w:rPr>
        <w:t>金德</w:t>
      </w:r>
      <w:r>
        <w:t>公司未经公开的信息和商业秘密严格保密。</w:t>
      </w:r>
    </w:p>
    <w:p>
      <w:pPr>
        <w:pStyle w:val="4"/>
        <w:keepNext w:val="0"/>
        <w:keepLines w:val="0"/>
        <w:pageBreakBefore w:val="0"/>
        <w:widowControl w:val="0"/>
        <w:kinsoku/>
        <w:wordWrap/>
        <w:overflowPunct/>
        <w:topLinePunct w:val="0"/>
        <w:bidi w:val="0"/>
        <w:adjustRightInd/>
        <w:snapToGrid/>
        <w:spacing w:line="560" w:lineRule="exact"/>
        <w:ind w:left="120" w:right="397" w:firstLine="559"/>
        <w:textAlignment w:val="auto"/>
      </w:pPr>
      <w:r>
        <w:rPr>
          <w:spacing w:val="-8"/>
        </w:rPr>
        <w:t>八、出具的工作报告符合相关的法律法规准则，业务规定和其他</w:t>
      </w:r>
      <w:r>
        <w:rPr>
          <w:spacing w:val="-3"/>
        </w:rPr>
        <w:t>相关要求等。</w:t>
      </w:r>
    </w:p>
    <w:p>
      <w:pPr>
        <w:pStyle w:val="4"/>
        <w:keepNext w:val="0"/>
        <w:keepLines w:val="0"/>
        <w:pageBreakBefore w:val="0"/>
        <w:widowControl w:val="0"/>
        <w:kinsoku/>
        <w:wordWrap/>
        <w:overflowPunct/>
        <w:topLinePunct w:val="0"/>
        <w:bidi w:val="0"/>
        <w:adjustRightInd/>
        <w:snapToGrid/>
        <w:spacing w:line="560" w:lineRule="exact"/>
        <w:ind w:left="120" w:right="397" w:firstLine="559"/>
        <w:textAlignment w:val="auto"/>
      </w:pPr>
      <w:r>
        <w:rPr>
          <w:spacing w:val="-9"/>
        </w:rPr>
        <w:t>九、管理人认为服务不满足需求的，有权单方面解除合同且不承</w:t>
      </w:r>
      <w:r>
        <w:rPr>
          <w:spacing w:val="-3"/>
        </w:rPr>
        <w:t>担违约责任。</w:t>
      </w:r>
    </w:p>
    <w:p>
      <w:pPr>
        <w:pStyle w:val="4"/>
        <w:keepNext w:val="0"/>
        <w:keepLines w:val="0"/>
        <w:pageBreakBefore w:val="0"/>
        <w:widowControl w:val="0"/>
        <w:kinsoku/>
        <w:wordWrap/>
        <w:overflowPunct/>
        <w:topLinePunct w:val="0"/>
        <w:bidi w:val="0"/>
        <w:adjustRightInd/>
        <w:snapToGrid/>
        <w:spacing w:line="560" w:lineRule="exact"/>
        <w:ind w:left="120" w:right="397" w:firstLine="559"/>
        <w:jc w:val="both"/>
        <w:textAlignment w:val="auto"/>
        <w:rPr>
          <w:spacing w:val="-5"/>
        </w:rPr>
      </w:pPr>
      <w:r>
        <w:rPr>
          <w:spacing w:val="-8"/>
        </w:rPr>
        <w:t>本单位对上述承诺的内容事项真实性负责，如经查实上述承诺的</w:t>
      </w:r>
      <w:r>
        <w:rPr>
          <w:spacing w:val="-12"/>
        </w:rPr>
        <w:t>内容事项存在虚假，我公司愿意接受以提供虚假材料承担相应法律责</w:t>
      </w:r>
      <w:r>
        <w:rPr>
          <w:spacing w:val="-5"/>
        </w:rPr>
        <w:t>任，包括但不限于取消成交资格、解除合同等。</w:t>
      </w:r>
    </w:p>
    <w:p>
      <w:pPr>
        <w:pStyle w:val="4"/>
        <w:keepNext w:val="0"/>
        <w:keepLines w:val="0"/>
        <w:pageBreakBefore w:val="0"/>
        <w:widowControl w:val="0"/>
        <w:kinsoku/>
        <w:wordWrap/>
        <w:overflowPunct/>
        <w:topLinePunct w:val="0"/>
        <w:bidi w:val="0"/>
        <w:adjustRightInd/>
        <w:snapToGrid/>
        <w:spacing w:line="560" w:lineRule="exact"/>
        <w:ind w:left="120" w:right="397" w:firstLine="559"/>
        <w:jc w:val="both"/>
        <w:textAlignment w:val="auto"/>
        <w:rPr>
          <w:spacing w:val="-5"/>
        </w:rPr>
      </w:pPr>
    </w:p>
    <w:p>
      <w:pPr>
        <w:pStyle w:val="4"/>
        <w:keepNext w:val="0"/>
        <w:keepLines w:val="0"/>
        <w:pageBreakBefore w:val="0"/>
        <w:widowControl w:val="0"/>
        <w:tabs>
          <w:tab w:val="left" w:pos="7120"/>
        </w:tabs>
        <w:kinsoku/>
        <w:wordWrap/>
        <w:overflowPunct/>
        <w:topLinePunct w:val="0"/>
        <w:bidi w:val="0"/>
        <w:adjustRightInd/>
        <w:snapToGrid/>
        <w:spacing w:line="560" w:lineRule="exact"/>
        <w:ind w:left="679" w:right="582"/>
        <w:textAlignment w:val="auto"/>
        <w:rPr>
          <w:spacing w:val="-15"/>
          <w:u w:val="single"/>
        </w:rPr>
      </w:pPr>
      <w:r>
        <w:t>参</w:t>
      </w:r>
      <w:r>
        <w:rPr>
          <w:spacing w:val="-3"/>
        </w:rPr>
        <w:t>选</w:t>
      </w:r>
      <w:r>
        <w:t>人名</w:t>
      </w:r>
      <w:r>
        <w:rPr>
          <w:spacing w:val="-3"/>
        </w:rPr>
        <w:t>称</w:t>
      </w:r>
      <w:r>
        <w:t>：</w:t>
      </w:r>
      <w:r>
        <w:rPr>
          <w:rFonts w:ascii="Times New Roman" w:eastAsia="Times New Roman"/>
          <w:u w:val="single"/>
        </w:rPr>
        <w:tab/>
      </w:r>
      <w:r>
        <w:rPr>
          <w:u w:val="single"/>
        </w:rPr>
        <w:t>（</w:t>
      </w:r>
      <w:r>
        <w:rPr>
          <w:spacing w:val="-3"/>
          <w:u w:val="single"/>
        </w:rPr>
        <w:t>盖</w:t>
      </w:r>
      <w:r>
        <w:rPr>
          <w:u w:val="single"/>
        </w:rPr>
        <w:t>章</w:t>
      </w:r>
      <w:r>
        <w:rPr>
          <w:spacing w:val="-15"/>
          <w:u w:val="single"/>
        </w:rPr>
        <w:t xml:space="preserve">） </w:t>
      </w:r>
    </w:p>
    <w:p>
      <w:pPr>
        <w:pStyle w:val="4"/>
        <w:keepNext w:val="0"/>
        <w:keepLines w:val="0"/>
        <w:pageBreakBefore w:val="0"/>
        <w:widowControl w:val="0"/>
        <w:tabs>
          <w:tab w:val="left" w:pos="7120"/>
        </w:tabs>
        <w:kinsoku/>
        <w:wordWrap/>
        <w:overflowPunct/>
        <w:topLinePunct w:val="0"/>
        <w:bidi w:val="0"/>
        <w:adjustRightInd/>
        <w:snapToGrid/>
        <w:spacing w:line="560" w:lineRule="exact"/>
        <w:ind w:left="679" w:right="582"/>
        <w:textAlignment w:val="auto"/>
        <w:rPr>
          <w:spacing w:val="-15"/>
          <w:u w:val="single"/>
        </w:rPr>
      </w:pPr>
    </w:p>
    <w:p>
      <w:pPr>
        <w:pStyle w:val="4"/>
        <w:keepNext w:val="0"/>
        <w:keepLines w:val="0"/>
        <w:pageBreakBefore w:val="0"/>
        <w:widowControl w:val="0"/>
        <w:tabs>
          <w:tab w:val="left" w:pos="7120"/>
        </w:tabs>
        <w:kinsoku/>
        <w:wordWrap/>
        <w:overflowPunct/>
        <w:topLinePunct w:val="0"/>
        <w:bidi w:val="0"/>
        <w:adjustRightInd/>
        <w:snapToGrid/>
        <w:spacing w:line="560" w:lineRule="exact"/>
        <w:ind w:left="679" w:right="582"/>
        <w:textAlignment w:val="auto"/>
      </w:pPr>
      <w:r>
        <w:t>参</w:t>
      </w:r>
      <w:r>
        <w:rPr>
          <w:spacing w:val="-3"/>
        </w:rPr>
        <w:t>选</w:t>
      </w:r>
      <w:r>
        <w:t>人法</w:t>
      </w:r>
      <w:r>
        <w:rPr>
          <w:spacing w:val="-3"/>
        </w:rPr>
        <w:t>定</w:t>
      </w:r>
      <w:r>
        <w:t>代表</w:t>
      </w:r>
      <w:r>
        <w:rPr>
          <w:spacing w:val="-3"/>
        </w:rPr>
        <w:t>人</w:t>
      </w:r>
      <w:r>
        <w:t>或被</w:t>
      </w:r>
      <w:r>
        <w:rPr>
          <w:spacing w:val="-3"/>
        </w:rPr>
        <w:t>授</w:t>
      </w:r>
      <w:r>
        <w:t>权代</w:t>
      </w:r>
      <w:r>
        <w:rPr>
          <w:spacing w:val="-3"/>
        </w:rPr>
        <w:t>表</w:t>
      </w:r>
      <w:r>
        <w:t>（签</w:t>
      </w:r>
      <w:r>
        <w:rPr>
          <w:spacing w:val="-3"/>
        </w:rPr>
        <w:t>字</w:t>
      </w:r>
      <w:r>
        <w:t>）：</w:t>
      </w:r>
    </w:p>
    <w:p>
      <w:pPr>
        <w:pStyle w:val="4"/>
        <w:keepNext w:val="0"/>
        <w:keepLines w:val="0"/>
        <w:pageBreakBefore w:val="0"/>
        <w:widowControl w:val="0"/>
        <w:kinsoku/>
        <w:wordWrap/>
        <w:overflowPunct/>
        <w:topLinePunct w:val="0"/>
        <w:bidi w:val="0"/>
        <w:adjustRightInd/>
        <w:snapToGrid/>
        <w:spacing w:before="3" w:line="560" w:lineRule="exact"/>
        <w:textAlignment w:val="auto"/>
        <w:rPr>
          <w:sz w:val="40"/>
        </w:rPr>
      </w:pPr>
    </w:p>
    <w:p>
      <w:pPr>
        <w:pStyle w:val="4"/>
        <w:keepNext w:val="0"/>
        <w:keepLines w:val="0"/>
        <w:pageBreakBefore w:val="0"/>
        <w:widowControl w:val="0"/>
        <w:kinsoku/>
        <w:wordWrap/>
        <w:overflowPunct/>
        <w:topLinePunct w:val="0"/>
        <w:bidi w:val="0"/>
        <w:adjustRightInd/>
        <w:snapToGrid/>
        <w:spacing w:before="3" w:line="560" w:lineRule="exact"/>
        <w:textAlignment w:val="auto"/>
        <w:rPr>
          <w:sz w:val="40"/>
        </w:rPr>
      </w:pPr>
    </w:p>
    <w:p>
      <w:pPr>
        <w:pStyle w:val="4"/>
        <w:keepNext w:val="0"/>
        <w:keepLines w:val="0"/>
        <w:pageBreakBefore w:val="0"/>
        <w:widowControl w:val="0"/>
        <w:kinsoku/>
        <w:wordWrap/>
        <w:overflowPunct/>
        <w:topLinePunct w:val="0"/>
        <w:bidi w:val="0"/>
        <w:adjustRightInd/>
        <w:snapToGrid/>
        <w:spacing w:line="560" w:lineRule="exact"/>
        <w:ind w:right="397"/>
        <w:jc w:val="center"/>
        <w:textAlignment w:val="auto"/>
      </w:pPr>
      <w:r>
        <w:rPr>
          <w:rFonts w:hint="eastAsia"/>
          <w:lang w:val="en-US" w:eastAsia="zh-CN"/>
        </w:rPr>
        <w:t xml:space="preserve">                                              </w:t>
      </w:r>
      <w:r>
        <w:t>年</w:t>
      </w:r>
      <w:r>
        <w:rPr>
          <w:rFonts w:hint="eastAsia"/>
          <w:lang w:val="en-US" w:eastAsia="zh-CN"/>
        </w:rPr>
        <w:t xml:space="preserve"> </w:t>
      </w:r>
      <w:r>
        <w:t xml:space="preserve"> </w:t>
      </w:r>
      <w:r>
        <w:rPr>
          <w:rFonts w:hint="eastAsia"/>
          <w:lang w:val="en-US" w:eastAsia="zh-CN"/>
        </w:rPr>
        <w:t xml:space="preserve">  </w:t>
      </w:r>
      <w:r>
        <w:t xml:space="preserve">月 </w:t>
      </w:r>
      <w:r>
        <w:rPr>
          <w:rFonts w:hint="eastAsia"/>
          <w:lang w:val="en-US" w:eastAsia="zh-CN"/>
        </w:rPr>
        <w:t xml:space="preserve">   </w:t>
      </w:r>
      <w:r>
        <w:t>日</w:t>
      </w:r>
    </w:p>
    <w:p>
      <w:pPr>
        <w:keepNext w:val="0"/>
        <w:keepLines w:val="0"/>
        <w:pageBreakBefore w:val="0"/>
        <w:widowControl w:val="0"/>
        <w:kinsoku/>
        <w:wordWrap/>
        <w:overflowPunct/>
        <w:topLinePunct w:val="0"/>
        <w:bidi w:val="0"/>
        <w:adjustRightInd/>
        <w:snapToGrid/>
        <w:spacing w:after="0" w:line="560" w:lineRule="exact"/>
        <w:jc w:val="right"/>
        <w:textAlignment w:val="auto"/>
        <w:sectPr>
          <w:type w:val="continuous"/>
          <w:pgSz w:w="11910" w:h="16840"/>
          <w:pgMar w:top="1480" w:right="1400" w:bottom="1160" w:left="1680" w:header="720" w:footer="720" w:gutter="0"/>
          <w:cols w:space="720" w:num="1"/>
        </w:sectPr>
      </w:pPr>
    </w:p>
    <w:p>
      <w:pPr>
        <w:keepNext w:val="0"/>
        <w:keepLines w:val="0"/>
        <w:pageBreakBefore w:val="0"/>
        <w:widowControl w:val="0"/>
        <w:kinsoku/>
        <w:wordWrap/>
        <w:overflowPunct/>
        <w:topLinePunct w:val="0"/>
        <w:bidi w:val="0"/>
        <w:adjustRightInd/>
        <w:snapToGrid/>
        <w:spacing w:before="43" w:line="560" w:lineRule="exact"/>
        <w:ind w:left="120" w:right="0" w:firstLine="0"/>
        <w:jc w:val="left"/>
        <w:textAlignment w:val="auto"/>
        <w:rPr>
          <w:sz w:val="21"/>
        </w:rPr>
      </w:pPr>
      <w:r>
        <w:rPr>
          <w:sz w:val="21"/>
        </w:rPr>
        <w:t>附件 2</w:t>
      </w:r>
    </w:p>
    <w:p>
      <w:pPr>
        <w:pStyle w:val="4"/>
        <w:keepNext w:val="0"/>
        <w:keepLines w:val="0"/>
        <w:pageBreakBefore w:val="0"/>
        <w:widowControl w:val="0"/>
        <w:kinsoku/>
        <w:wordWrap/>
        <w:overflowPunct/>
        <w:topLinePunct w:val="0"/>
        <w:bidi w:val="0"/>
        <w:adjustRightInd/>
        <w:snapToGrid/>
        <w:spacing w:line="560" w:lineRule="exact"/>
        <w:textAlignment w:val="auto"/>
        <w:rPr>
          <w:sz w:val="20"/>
        </w:rPr>
      </w:pPr>
    </w:p>
    <w:p>
      <w:pPr>
        <w:pStyle w:val="2"/>
        <w:keepNext w:val="0"/>
        <w:keepLines w:val="0"/>
        <w:pageBreakBefore w:val="0"/>
        <w:widowControl w:val="0"/>
        <w:kinsoku/>
        <w:wordWrap/>
        <w:overflowPunct/>
        <w:topLinePunct w:val="0"/>
        <w:bidi w:val="0"/>
        <w:adjustRightInd/>
        <w:snapToGrid/>
        <w:spacing w:before="215" w:line="560" w:lineRule="exact"/>
        <w:ind w:left="3716" w:right="3993"/>
        <w:jc w:val="center"/>
        <w:textAlignment w:val="auto"/>
      </w:pPr>
      <w:r>
        <w:t>报名函</w:t>
      </w:r>
    </w:p>
    <w:p>
      <w:pPr>
        <w:pStyle w:val="4"/>
        <w:keepNext w:val="0"/>
        <w:keepLines w:val="0"/>
        <w:pageBreakBefore w:val="0"/>
        <w:widowControl w:val="0"/>
        <w:kinsoku/>
        <w:wordWrap/>
        <w:overflowPunct/>
        <w:topLinePunct w:val="0"/>
        <w:bidi w:val="0"/>
        <w:adjustRightInd/>
        <w:snapToGrid/>
        <w:spacing w:line="560" w:lineRule="exact"/>
        <w:textAlignment w:val="auto"/>
        <w:rPr>
          <w:rFonts w:ascii="宋体"/>
          <w:sz w:val="36"/>
        </w:rPr>
      </w:pPr>
    </w:p>
    <w:p>
      <w:pPr>
        <w:pStyle w:val="4"/>
        <w:keepNext w:val="0"/>
        <w:keepLines w:val="0"/>
        <w:pageBreakBefore w:val="0"/>
        <w:widowControl w:val="0"/>
        <w:kinsoku/>
        <w:wordWrap/>
        <w:overflowPunct/>
        <w:topLinePunct w:val="0"/>
        <w:bidi w:val="0"/>
        <w:adjustRightInd/>
        <w:snapToGrid/>
        <w:spacing w:before="8" w:line="560" w:lineRule="exact"/>
        <w:textAlignment w:val="auto"/>
        <w:rPr>
          <w:rFonts w:ascii="宋体"/>
          <w:sz w:val="29"/>
        </w:rPr>
      </w:pPr>
    </w:p>
    <w:p>
      <w:pPr>
        <w:pStyle w:val="4"/>
        <w:keepNext w:val="0"/>
        <w:keepLines w:val="0"/>
        <w:pageBreakBefore w:val="0"/>
        <w:widowControl w:val="0"/>
        <w:kinsoku/>
        <w:wordWrap/>
        <w:overflowPunct/>
        <w:topLinePunct w:val="0"/>
        <w:bidi w:val="0"/>
        <w:adjustRightInd/>
        <w:snapToGrid/>
        <w:spacing w:line="560" w:lineRule="exact"/>
        <w:ind w:left="120"/>
        <w:textAlignment w:val="auto"/>
      </w:pPr>
      <w:r>
        <w:rPr>
          <w:rFonts w:hint="eastAsia"/>
          <w:u w:val="single"/>
          <w:lang w:val="en-US" w:eastAsia="zh-CN"/>
        </w:rPr>
        <w:t>聊城市金德房地产开发</w:t>
      </w:r>
      <w:r>
        <w:rPr>
          <w:u w:val="single"/>
        </w:rPr>
        <w:t>有限公司管理人：</w:t>
      </w:r>
    </w:p>
    <w:p>
      <w:pPr>
        <w:pStyle w:val="4"/>
        <w:keepNext w:val="0"/>
        <w:keepLines w:val="0"/>
        <w:pageBreakBefore w:val="0"/>
        <w:widowControl w:val="0"/>
        <w:kinsoku/>
        <w:wordWrap/>
        <w:overflowPunct/>
        <w:topLinePunct w:val="0"/>
        <w:bidi w:val="0"/>
        <w:adjustRightInd/>
        <w:snapToGrid/>
        <w:spacing w:before="3" w:line="560" w:lineRule="exact"/>
        <w:textAlignment w:val="auto"/>
        <w:rPr>
          <w:sz w:val="21"/>
        </w:rPr>
      </w:pPr>
    </w:p>
    <w:p>
      <w:pPr>
        <w:pStyle w:val="4"/>
        <w:keepNext w:val="0"/>
        <w:keepLines w:val="0"/>
        <w:pageBreakBefore w:val="0"/>
        <w:widowControl w:val="0"/>
        <w:kinsoku/>
        <w:wordWrap/>
        <w:overflowPunct/>
        <w:topLinePunct w:val="0"/>
        <w:bidi w:val="0"/>
        <w:adjustRightInd/>
        <w:snapToGrid/>
        <w:spacing w:before="62" w:line="560" w:lineRule="exact"/>
        <w:ind w:left="120" w:right="397" w:firstLine="559"/>
        <w:jc w:val="both"/>
        <w:textAlignment w:val="auto"/>
      </w:pPr>
      <w:r>
        <w:rPr>
          <w:spacing w:val="-12"/>
        </w:rPr>
        <w:t>管理人发出的《关于</w:t>
      </w:r>
      <w:r>
        <w:rPr>
          <w:rFonts w:hint="eastAsia"/>
          <w:spacing w:val="-12"/>
          <w:lang w:val="en-US" w:eastAsia="zh-CN"/>
        </w:rPr>
        <w:t>聊城市</w:t>
      </w:r>
      <w:r>
        <w:rPr>
          <w:rFonts w:hint="eastAsia"/>
          <w:spacing w:val="-12"/>
          <w:lang w:eastAsia="zh-CN"/>
        </w:rPr>
        <w:t>金德</w:t>
      </w:r>
      <w:r>
        <w:rPr>
          <w:rFonts w:hint="eastAsia"/>
          <w:spacing w:val="-12"/>
          <w:lang w:val="en-US" w:eastAsia="zh-CN"/>
        </w:rPr>
        <w:t>房地产开发有限</w:t>
      </w:r>
      <w:r>
        <w:rPr>
          <w:rFonts w:hint="eastAsia"/>
          <w:spacing w:val="-12"/>
          <w:lang w:eastAsia="zh-CN"/>
        </w:rPr>
        <w:t>公司</w:t>
      </w:r>
      <w:r>
        <w:rPr>
          <w:rFonts w:hint="eastAsia"/>
          <w:spacing w:val="-12"/>
          <w:lang w:val="en-US" w:eastAsia="zh-CN"/>
        </w:rPr>
        <w:t>破产清算</w:t>
      </w:r>
      <w:r>
        <w:rPr>
          <w:spacing w:val="-12"/>
        </w:rPr>
        <w:t>案选聘工</w:t>
      </w:r>
      <w:r>
        <w:rPr>
          <w:spacing w:val="-10"/>
        </w:rPr>
        <w:t>程</w:t>
      </w:r>
      <w:r>
        <w:rPr>
          <w:rFonts w:hint="eastAsia"/>
          <w:spacing w:val="-10"/>
          <w:lang w:val="en-US" w:eastAsia="zh-CN"/>
        </w:rPr>
        <w:t>续建造价</w:t>
      </w:r>
      <w:r>
        <w:rPr>
          <w:spacing w:val="-10"/>
        </w:rPr>
        <w:t>鉴定机构的招募公告》已知悉，我公司同意报名参加</w:t>
      </w:r>
      <w:r>
        <w:rPr>
          <w:rFonts w:hint="eastAsia"/>
          <w:spacing w:val="-10"/>
          <w:lang w:eastAsia="zh-CN"/>
        </w:rPr>
        <w:t>金德公司</w:t>
      </w:r>
      <w:r>
        <w:rPr>
          <w:rFonts w:hint="eastAsia"/>
          <w:spacing w:val="-10"/>
          <w:lang w:val="en-US" w:eastAsia="zh-CN"/>
        </w:rPr>
        <w:t>破产清算</w:t>
      </w:r>
      <w:r>
        <w:rPr>
          <w:spacing w:val="-4"/>
        </w:rPr>
        <w:t>案工程质量鉴定机构的选聘。</w:t>
      </w:r>
    </w:p>
    <w:p>
      <w:pPr>
        <w:pStyle w:val="4"/>
        <w:keepNext w:val="0"/>
        <w:keepLines w:val="0"/>
        <w:pageBreakBefore w:val="0"/>
        <w:widowControl w:val="0"/>
        <w:kinsoku/>
        <w:wordWrap/>
        <w:overflowPunct/>
        <w:topLinePunct w:val="0"/>
        <w:bidi w:val="0"/>
        <w:adjustRightInd/>
        <w:snapToGrid/>
        <w:spacing w:before="4" w:line="560" w:lineRule="exact"/>
        <w:ind w:left="679"/>
        <w:textAlignment w:val="auto"/>
      </w:pPr>
      <w:r>
        <w:t>特此确认。</w:t>
      </w:r>
    </w:p>
    <w:p>
      <w:pPr>
        <w:pStyle w:val="4"/>
        <w:keepNext w:val="0"/>
        <w:keepLines w:val="0"/>
        <w:pageBreakBefore w:val="0"/>
        <w:widowControl w:val="0"/>
        <w:kinsoku/>
        <w:wordWrap/>
        <w:overflowPunct/>
        <w:topLinePunct w:val="0"/>
        <w:bidi w:val="0"/>
        <w:adjustRightInd/>
        <w:snapToGrid/>
        <w:spacing w:before="4" w:line="560" w:lineRule="exact"/>
        <w:textAlignment w:val="auto"/>
        <w:rPr>
          <w:sz w:val="25"/>
        </w:rPr>
      </w:pPr>
    </w:p>
    <w:p>
      <w:pPr>
        <w:pStyle w:val="4"/>
        <w:keepNext w:val="0"/>
        <w:keepLines w:val="0"/>
        <w:pageBreakBefore w:val="0"/>
        <w:widowControl w:val="0"/>
        <w:kinsoku/>
        <w:wordWrap/>
        <w:overflowPunct/>
        <w:topLinePunct w:val="0"/>
        <w:bidi w:val="0"/>
        <w:adjustRightInd/>
        <w:snapToGrid/>
        <w:spacing w:line="560" w:lineRule="exact"/>
        <w:ind w:left="679"/>
        <w:textAlignment w:val="auto"/>
        <w:rPr>
          <w:sz w:val="26"/>
        </w:rPr>
      </w:pPr>
      <w:r>
        <w:t>报名人：</w:t>
      </w:r>
    </w:p>
    <w:p>
      <w:pPr>
        <w:pStyle w:val="4"/>
        <w:keepNext w:val="0"/>
        <w:keepLines w:val="0"/>
        <w:pageBreakBefore w:val="0"/>
        <w:widowControl w:val="0"/>
        <w:kinsoku/>
        <w:wordWrap/>
        <w:overflowPunct/>
        <w:topLinePunct w:val="0"/>
        <w:bidi w:val="0"/>
        <w:adjustRightInd/>
        <w:snapToGrid/>
        <w:spacing w:before="3" w:line="560" w:lineRule="exact"/>
        <w:ind w:left="120"/>
        <w:jc w:val="right"/>
        <w:textAlignment w:val="auto"/>
        <w:rPr>
          <w:spacing w:val="-4"/>
        </w:rPr>
      </w:pPr>
      <w:r>
        <w:rPr>
          <w:rFonts w:hint="eastAsia"/>
          <w:spacing w:val="-4"/>
          <w:lang w:val="en-US" w:eastAsia="zh-CN"/>
        </w:rPr>
        <w:t xml:space="preserve">                                            </w:t>
      </w:r>
      <w:r>
        <w:rPr>
          <w:spacing w:val="-4"/>
        </w:rPr>
        <w:t xml:space="preserve">年 </w:t>
      </w:r>
      <w:r>
        <w:rPr>
          <w:rFonts w:hint="eastAsia"/>
          <w:spacing w:val="-4"/>
          <w:lang w:val="en-US" w:eastAsia="zh-CN"/>
        </w:rPr>
        <w:t xml:space="preserve">   </w:t>
      </w:r>
      <w:r>
        <w:rPr>
          <w:spacing w:val="-4"/>
        </w:rPr>
        <w:t xml:space="preserve">月 </w:t>
      </w:r>
      <w:r>
        <w:rPr>
          <w:rFonts w:hint="eastAsia"/>
          <w:spacing w:val="-4"/>
          <w:lang w:val="en-US" w:eastAsia="zh-CN"/>
        </w:rPr>
        <w:t xml:space="preserve">   </w:t>
      </w:r>
      <w:r>
        <w:rPr>
          <w:spacing w:val="-4"/>
        </w:rPr>
        <w:t>日</w:t>
      </w:r>
    </w:p>
    <w:p>
      <w:pPr>
        <w:pStyle w:val="4"/>
        <w:keepNext w:val="0"/>
        <w:keepLines w:val="0"/>
        <w:pageBreakBefore w:val="0"/>
        <w:widowControl w:val="0"/>
        <w:kinsoku/>
        <w:wordWrap/>
        <w:overflowPunct/>
        <w:topLinePunct w:val="0"/>
        <w:bidi w:val="0"/>
        <w:adjustRightInd/>
        <w:snapToGrid/>
        <w:spacing w:before="3" w:line="560" w:lineRule="exact"/>
        <w:ind w:left="120" w:firstLine="544" w:firstLineChars="200"/>
        <w:jc w:val="both"/>
        <w:textAlignment w:val="auto"/>
        <w:rPr>
          <w:rFonts w:hint="eastAsia"/>
          <w:spacing w:val="-4"/>
          <w:lang w:val="en-US" w:eastAsia="zh-CN"/>
        </w:rPr>
      </w:pPr>
    </w:p>
    <w:p>
      <w:pPr>
        <w:pStyle w:val="4"/>
        <w:keepNext w:val="0"/>
        <w:keepLines w:val="0"/>
        <w:pageBreakBefore w:val="0"/>
        <w:widowControl w:val="0"/>
        <w:kinsoku/>
        <w:wordWrap/>
        <w:overflowPunct/>
        <w:topLinePunct w:val="0"/>
        <w:bidi w:val="0"/>
        <w:adjustRightInd/>
        <w:snapToGrid/>
        <w:spacing w:before="3" w:line="560" w:lineRule="exact"/>
        <w:ind w:left="120" w:firstLine="544" w:firstLineChars="200"/>
        <w:jc w:val="both"/>
        <w:textAlignment w:val="auto"/>
        <w:rPr>
          <w:rFonts w:hint="default" w:eastAsia="仿宋"/>
          <w:spacing w:val="-4"/>
          <w:lang w:val="en-US" w:eastAsia="zh-CN"/>
        </w:rPr>
      </w:pPr>
      <w:r>
        <w:rPr>
          <w:rFonts w:hint="eastAsia"/>
          <w:spacing w:val="-4"/>
          <w:lang w:val="en-US" w:eastAsia="zh-CN"/>
        </w:rPr>
        <w:t>注：该函请于2024年5月15日17点前盖章扫描后发送邮箱：jindeguanliren123@163.com</w:t>
      </w:r>
    </w:p>
    <w:sectPr>
      <w:pgSz w:w="11910" w:h="16840"/>
      <w:pgMar w:top="1400" w:right="1400" w:bottom="1160" w:left="1680" w:header="0" w:footer="97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roma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3712210</wp:posOffset>
              </wp:positionH>
              <wp:positionV relativeFrom="page">
                <wp:posOffset>9935845</wp:posOffset>
              </wp:positionV>
              <wp:extent cx="13462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34620" cy="139700"/>
                      </a:xfrm>
                      <a:prstGeom prst="rect">
                        <a:avLst/>
                      </a:prstGeom>
                      <a:noFill/>
                      <a:ln>
                        <a:noFill/>
                      </a:ln>
                    </wps:spPr>
                    <wps:txbx>
                      <w:txbxContent>
                        <w:p>
                          <w:pPr>
                            <w:spacing w:before="0" w:line="203" w:lineRule="exact"/>
                            <w:ind w:left="60" w:right="0" w:firstLine="0"/>
                            <w:jc w:val="left"/>
                            <w:rPr>
                              <w:rFonts w:ascii="Calibri"/>
                              <w:sz w:val="18"/>
                            </w:rPr>
                          </w:pPr>
                          <w:r>
                            <w:fldChar w:fldCharType="begin"/>
                          </w:r>
                          <w:r>
                            <w:rPr>
                              <w:rFonts w:ascii="Calibri"/>
                              <w:sz w:val="18"/>
                            </w:rPr>
                            <w:instrText xml:space="preserve"> PAGE </w:instrText>
                          </w:r>
                          <w:r>
                            <w:fldChar w:fldCharType="separate"/>
                          </w:r>
                          <w:r>
                            <w:t>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292.3pt;margin-top:782.35pt;height:11pt;width:10.6pt;mso-position-horizontal-relative:page;mso-position-vertical-relative:page;z-index:-251657216;mso-width-relative:page;mso-height-relative:page;" filled="f" stroked="f" coordsize="21600,21600" o:gfxdata="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q9eK62gAAAA0BAAAPAAAAAAAAAAEAIAAAACIAAABkcnMvZG93bnJldi54bWxQSwEC&#10;FAAUAAAACACHTuJA3ZRD1rkBAABxAwAADgAAAAAAAAABACAAAAApAQAAZHJzL2Uyb0RvYy54bWxQ&#10;SwUGAAAAAAYABgBZAQAAVAUAAAAA&#10;">
              <v:fill on="f" focussize="0,0"/>
              <v:stroke on="f"/>
              <v:imagedata o:title=""/>
              <o:lock v:ext="edit" aspectratio="f"/>
              <v:textbox inset="0mm,0mm,0mm,0mm">
                <w:txbxContent>
                  <w:p>
                    <w:pPr>
                      <w:spacing w:before="0" w:line="203" w:lineRule="exact"/>
                      <w:ind w:left="60" w:right="0" w:firstLine="0"/>
                      <w:jc w:val="left"/>
                      <w:rPr>
                        <w:rFonts w:ascii="Calibri"/>
                        <w:sz w:val="18"/>
                      </w:rPr>
                    </w:pPr>
                    <w:r>
                      <w:fldChar w:fldCharType="begin"/>
                    </w:r>
                    <w:r>
                      <w:rPr>
                        <w:rFonts w:ascii="Calibri"/>
                        <w:sz w:val="18"/>
                      </w:rPr>
                      <w:instrText xml:space="preserve"> PAGE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iYzJiOTliYjI3ZmZiMDM0NGQ0Yzk5YjQ5MDA0NDUifQ=="/>
  </w:docVars>
  <w:rsids>
    <w:rsidRoot w:val="00000000"/>
    <w:rsid w:val="07547C5F"/>
    <w:rsid w:val="16032511"/>
    <w:rsid w:val="1D6C77AB"/>
    <w:rsid w:val="215546D6"/>
    <w:rsid w:val="28862610"/>
    <w:rsid w:val="29723DF0"/>
    <w:rsid w:val="303C4969"/>
    <w:rsid w:val="37B52474"/>
    <w:rsid w:val="64274C5E"/>
    <w:rsid w:val="70BE5F52"/>
    <w:rsid w:val="70F33F08"/>
    <w:rsid w:val="76704C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zh-CN" w:bidi="ar-SA"/>
    </w:rPr>
  </w:style>
  <w:style w:type="paragraph" w:styleId="2">
    <w:name w:val="heading 1"/>
    <w:basedOn w:val="1"/>
    <w:autoRedefine/>
    <w:qFormat/>
    <w:uiPriority w:val="1"/>
    <w:pPr>
      <w:ind w:left="120"/>
      <w:outlineLvl w:val="1"/>
    </w:pPr>
    <w:rPr>
      <w:rFonts w:ascii="宋体" w:hAnsi="宋体" w:eastAsia="宋体" w:cs="宋体"/>
      <w:sz w:val="36"/>
      <w:szCs w:val="36"/>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Normal Indent"/>
    <w:basedOn w:val="1"/>
    <w:autoRedefine/>
    <w:qFormat/>
    <w:uiPriority w:val="99"/>
    <w:pPr>
      <w:snapToGrid w:val="0"/>
      <w:spacing w:line="300" w:lineRule="auto"/>
      <w:ind w:firstLine="556"/>
    </w:pPr>
    <w:rPr>
      <w:rFonts w:ascii="仿宋_GB2312" w:hAnsi="Times New Roman" w:eastAsia="仿宋_GB2312"/>
      <w:szCs w:val="20"/>
    </w:rPr>
  </w:style>
  <w:style w:type="paragraph" w:styleId="4">
    <w:name w:val="Body Text"/>
    <w:basedOn w:val="1"/>
    <w:autoRedefine/>
    <w:qFormat/>
    <w:uiPriority w:val="1"/>
    <w:rPr>
      <w:rFonts w:ascii="仿宋" w:hAnsi="仿宋" w:eastAsia="仿宋" w:cs="仿宋"/>
      <w:sz w:val="28"/>
      <w:szCs w:val="28"/>
      <w:lang w:val="en-US" w:eastAsia="zh-CN" w:bidi="ar-SA"/>
    </w:rPr>
  </w:style>
  <w:style w:type="table" w:customStyle="1" w:styleId="7">
    <w:name w:val="Table Normal"/>
    <w:autoRedefine/>
    <w:semiHidden/>
    <w:unhideWhenUsed/>
    <w:qFormat/>
    <w:uiPriority w:val="2"/>
    <w:tblPr>
      <w:tblCellMar>
        <w:top w:w="0" w:type="dxa"/>
        <w:left w:w="0" w:type="dxa"/>
        <w:bottom w:w="0" w:type="dxa"/>
        <w:right w:w="0" w:type="dxa"/>
      </w:tblCellMar>
    </w:tblPr>
  </w:style>
  <w:style w:type="paragraph" w:styleId="8">
    <w:name w:val="List Paragraph"/>
    <w:basedOn w:val="1"/>
    <w:autoRedefine/>
    <w:qFormat/>
    <w:uiPriority w:val="1"/>
    <w:rPr>
      <w:lang w:val="en-US" w:eastAsia="zh-CN" w:bidi="ar-SA"/>
    </w:rPr>
  </w:style>
  <w:style w:type="paragraph" w:customStyle="1" w:styleId="9">
    <w:name w:val="Table Paragraph"/>
    <w:basedOn w:val="1"/>
    <w:autoRedefine/>
    <w:qFormat/>
    <w:uiPriority w:val="1"/>
    <w:rPr>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TotalTime>64</TotalTime>
  <ScaleCrop>false</ScaleCrop>
  <LinksUpToDate>false</LinksUpToDate>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2024-03-18T07:45:00Z</dcterms:created>
  <dc:creator>秋山月</dc:creator>
  <cp:lastModifiedBy>徐祥龙</cp:lastModifiedBy>
  <cp:lastPrinted>2024-03-25T02:04:00Z</cp:lastPrinted>
  <dcterms:modified xsi:type="dcterms:W3CDTF">2024-05-11T08:55:09Z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2022-02-16T00:00:00Z</vt:filetime>
  </property>
  <property fmtid="{D5CDD505-2E9C-101B-9397-08002B2CF9AE}" pid="3" name="Creator">
    <vt:lpwstr>WPS 文字</vt:lpwstr>
  </property>
  <property fmtid="{D5CDD505-2E9C-101B-9397-08002B2CF9AE}" pid="4" name="LastSaved">
    <vt:filetime>2024-03-18T00:00:00Z</vt:filetime>
  </property>
  <property fmtid="{D5CDD505-2E9C-101B-9397-08002B2CF9AE}" pid="5" name="KSOProductBuildVer">
    <vt:lpwstr>2052-12.1.0.16729</vt:lpwstr>
  </property>
  <property fmtid="{D5CDD505-2E9C-101B-9397-08002B2CF9AE}" pid="6" name="ICV">
    <vt:lpwstr>4481331FB84F459A864A876DBBEAACC9_13</vt:lpwstr>
  </property>
</Properties>
</file>