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成都上风港房地产开发有限公司破产清算案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关于补充申报债权交纳费用的公告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43"/>
        <w:textAlignment w:val="baseline"/>
      </w:pPr>
      <w:r>
        <w:rPr>
          <w:b/>
          <w:bCs/>
          <w:spacing w:val="-12"/>
        </w:rPr>
        <w:t>尊敬的债权人：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1" w:right="136" w:firstLine="608"/>
        <w:textAlignment w:val="baseline"/>
        <w:rPr>
          <w:rFonts w:hint="eastAsia" w:ascii="仿宋" w:hAnsi="仿宋" w:eastAsia="仿宋" w:cs="仿宋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spacing w:val="8"/>
          <w:sz w:val="28"/>
          <w:szCs w:val="28"/>
          <w:lang w:val="en-US" w:eastAsia="zh-CN"/>
        </w:rPr>
        <w:t>成都市中级人民法院于2024年4月29日作出（2023）川01破申67号民事裁定书，裁定受理成都上风港房地产开发有限公司（以下简称“上风港公司”）破产清算一案，并于2024年4月29日指定四川恒和信律师事务所、四川中衡安信会计师事务所担任成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val="en-US" w:eastAsia="zh-CN"/>
        </w:rPr>
        <w:t>都上风港房地产开发有限公司管理人（以下简称“管理人”）。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</w:rPr>
        <w:t>按照</w:t>
      </w:r>
      <w:r>
        <w:rPr>
          <w:rFonts w:hint="eastAsia" w:ascii="仿宋" w:hAnsi="仿宋" w:eastAsia="仿宋" w:cs="仿宋"/>
          <w:spacing w:val="-4"/>
          <w:sz w:val="28"/>
          <w:szCs w:val="28"/>
          <w:highlight w:val="none"/>
          <w:lang w:val="en-US" w:eastAsia="zh-CN"/>
        </w:rPr>
        <w:t>成都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val="en-US" w:eastAsia="zh-CN"/>
        </w:rPr>
        <w:t>市中级人民法院</w:t>
      </w:r>
      <w:r>
        <w:rPr>
          <w:rFonts w:hint="eastAsia" w:ascii="仿宋" w:hAnsi="仿宋" w:eastAsia="仿宋" w:cs="仿宋"/>
          <w:spacing w:val="-8"/>
          <w:sz w:val="28"/>
          <w:szCs w:val="28"/>
          <w:highlight w:val="none"/>
        </w:rPr>
        <w:t>作出的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eastAsia="zh-Hans"/>
        </w:rPr>
        <w:t>（20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val="en-US" w:eastAsia="zh-CN"/>
        </w:rPr>
        <w:t>24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eastAsia="zh-Hans"/>
        </w:rPr>
        <w:t>）川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val="en-US" w:eastAsia="zh-CN"/>
        </w:rPr>
        <w:t>01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eastAsia="zh-Hans"/>
        </w:rPr>
        <w:t>破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eastAsia="zh-Hans"/>
        </w:rPr>
        <w:t>号</w:t>
      </w:r>
      <w:r>
        <w:rPr>
          <w:rFonts w:hint="eastAsia" w:ascii="仿宋" w:hAnsi="仿宋" w:eastAsia="仿宋" w:cs="仿宋"/>
          <w:spacing w:val="-8"/>
          <w:sz w:val="28"/>
          <w:szCs w:val="28"/>
          <w:highlight w:val="none"/>
        </w:rPr>
        <w:t>公告，</w:t>
      </w:r>
      <w:r>
        <w:rPr>
          <w:rFonts w:hint="eastAsia" w:ascii="仿宋" w:hAnsi="仿宋" w:eastAsia="仿宋" w:cs="仿宋"/>
          <w:spacing w:val="8"/>
          <w:sz w:val="28"/>
          <w:szCs w:val="28"/>
          <w:highlight w:val="none"/>
          <w:lang w:val="en-US" w:eastAsia="zh-CN"/>
        </w:rPr>
        <w:t>西昌市人民法院</w:t>
      </w:r>
      <w:r>
        <w:rPr>
          <w:rFonts w:hint="eastAsia" w:ascii="仿宋" w:hAnsi="仿宋" w:eastAsia="仿宋" w:cs="仿宋"/>
          <w:spacing w:val="-9"/>
          <w:sz w:val="28"/>
          <w:szCs w:val="28"/>
          <w:highlight w:val="none"/>
        </w:rPr>
        <w:t>的债权申报截止日期至202</w:t>
      </w:r>
      <w:r>
        <w:rPr>
          <w:rFonts w:hint="eastAsia" w:ascii="仿宋" w:hAnsi="仿宋" w:eastAsia="仿宋" w:cs="仿宋"/>
          <w:spacing w:val="-9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pacing w:val="-9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spacing w:val="-9"/>
          <w:sz w:val="28"/>
          <w:szCs w:val="28"/>
          <w:highlight w:val="none"/>
          <w:lang w:val="en-US" w:eastAsia="zh-CN"/>
        </w:rPr>
        <w:t>6</w:t>
      </w:r>
      <w:r>
        <w:rPr>
          <w:rFonts w:hint="eastAsia" w:ascii="仿宋" w:hAnsi="仿宋" w:eastAsia="仿宋" w:cs="仿宋"/>
          <w:spacing w:val="-58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9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spacing w:val="-9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spacing w:val="-10"/>
          <w:sz w:val="28"/>
          <w:szCs w:val="28"/>
          <w:highlight w:val="none"/>
        </w:rPr>
        <w:t>日。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5" w:right="24" w:firstLine="591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5"/>
          <w:sz w:val="28"/>
          <w:szCs w:val="28"/>
        </w:rPr>
        <w:t>《中华人民共和国企业破产法》第五十六条规定：“在人民</w:t>
      </w:r>
      <w:r>
        <w:rPr>
          <w:rFonts w:hint="eastAsia" w:ascii="仿宋" w:hAnsi="仿宋" w:eastAsia="仿宋" w:cs="仿宋"/>
          <w:spacing w:val="6"/>
          <w:sz w:val="28"/>
          <w:szCs w:val="28"/>
        </w:rPr>
        <w:t>法院确定的债权申报期限内,债权人未申报债权</w:t>
      </w:r>
      <w:r>
        <w:rPr>
          <w:rFonts w:hint="eastAsia" w:ascii="仿宋" w:hAnsi="仿宋" w:eastAsia="仿宋" w:cs="仿宋"/>
          <w:spacing w:val="5"/>
          <w:sz w:val="28"/>
          <w:szCs w:val="28"/>
        </w:rPr>
        <w:t>的,可以在破产</w:t>
      </w:r>
      <w:r>
        <w:rPr>
          <w:rFonts w:hint="eastAsia" w:ascii="仿宋" w:hAnsi="仿宋" w:eastAsia="仿宋" w:cs="仿宋"/>
          <w:sz w:val="28"/>
          <w:szCs w:val="28"/>
        </w:rPr>
        <w:t>财产最后分配前补充申报;但是,此前已进行的分配,不再对其补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充分配。为审查和确认补充申报债权的费用,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由补充申报人承担。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债权人未依照本法规定申报债权的,不得依照本法规定的程序行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使权利”。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5" w:firstLine="599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7"/>
          <w:sz w:val="28"/>
          <w:szCs w:val="28"/>
        </w:rPr>
        <w:t>本案中，逾期申报债权的债权申报人，应当承担为审查和确</w:t>
      </w:r>
      <w:r>
        <w:rPr>
          <w:rFonts w:hint="eastAsia" w:ascii="仿宋" w:hAnsi="仿宋" w:eastAsia="仿宋" w:cs="仿宋"/>
          <w:spacing w:val="-14"/>
          <w:sz w:val="28"/>
          <w:szCs w:val="28"/>
        </w:rPr>
        <w:t>认补充申报债权的相关费用，费用标准参照《</w:t>
      </w:r>
      <w:r>
        <w:rPr>
          <w:rFonts w:hint="eastAsia" w:ascii="仿宋" w:hAnsi="仿宋" w:eastAsia="仿宋" w:cs="仿宋"/>
          <w:spacing w:val="-15"/>
          <w:sz w:val="28"/>
          <w:szCs w:val="28"/>
        </w:rPr>
        <w:t>诉讼费用交纳办法》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第十四条之规定，按照下列比例分段累加计算：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47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7"/>
          <w:sz w:val="28"/>
          <w:szCs w:val="28"/>
        </w:rPr>
        <w:t>1.申报债权总额不超过1万元的，每件交纳50元；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28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8"/>
          <w:sz w:val="28"/>
          <w:szCs w:val="28"/>
        </w:rPr>
        <w:t>2.超过1万元至50万元的部分，按照1.5%交纳；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3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6"/>
          <w:sz w:val="28"/>
          <w:szCs w:val="28"/>
        </w:rPr>
        <w:t>3.超过50万元至500万元的部分，按照1%交纳；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23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5"/>
          <w:sz w:val="28"/>
          <w:szCs w:val="28"/>
        </w:rPr>
        <w:t>4.超过500万元至1000万元的部分，按照0.5%</w:t>
      </w:r>
      <w:r>
        <w:rPr>
          <w:rFonts w:hint="eastAsia" w:ascii="仿宋" w:hAnsi="仿宋" w:eastAsia="仿宋" w:cs="仿宋"/>
          <w:spacing w:val="-6"/>
          <w:sz w:val="28"/>
          <w:szCs w:val="28"/>
        </w:rPr>
        <w:t>交纳；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3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6"/>
          <w:sz w:val="28"/>
          <w:szCs w:val="28"/>
        </w:rPr>
        <w:t>5.超过1000万元的部分，按照0.1%交纳；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27"/>
        <w:textAlignment w:val="baseline"/>
        <w:rPr>
          <w:rFonts w:hint="eastAsia" w:ascii="仿宋" w:hAnsi="仿宋" w:eastAsia="仿宋" w:cs="仿宋"/>
          <w:spacing w:val="-5"/>
          <w:sz w:val="28"/>
          <w:szCs w:val="28"/>
        </w:rPr>
      </w:pPr>
      <w:r>
        <w:rPr>
          <w:rFonts w:hint="eastAsia" w:ascii="仿宋" w:hAnsi="仿宋" w:eastAsia="仿宋" w:cs="仿宋"/>
          <w:spacing w:val="-5"/>
          <w:sz w:val="28"/>
          <w:szCs w:val="28"/>
        </w:rPr>
        <w:t>6.补充审查费用的收取上限为10万元。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536" w:firstLineChars="200"/>
        <w:textAlignment w:val="baseline"/>
        <w:rPr>
          <w:rFonts w:hint="eastAsia" w:ascii="仿宋" w:hAnsi="仿宋" w:eastAsia="仿宋" w:cs="仿宋"/>
          <w:spacing w:val="-6"/>
          <w:position w:val="18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536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6"/>
          <w:position w:val="18"/>
          <w:sz w:val="28"/>
          <w:szCs w:val="28"/>
        </w:rPr>
        <w:t>收取后，管理人出具收款收据。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633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0"/>
          <w:sz w:val="28"/>
          <w:szCs w:val="28"/>
        </w:rPr>
        <w:t>特此公告。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成都上风港房地产开发有限公司管理人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二〇二四年五月十三日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right"/>
        <w:textAlignment w:val="baseline"/>
        <w:rPr>
          <w:rFonts w:hint="eastAsia" w:ascii="仿宋" w:hAnsi="仿宋" w:eastAsia="仿宋" w:cs="仿宋"/>
          <w:sz w:val="28"/>
          <w:szCs w:val="28"/>
        </w:rPr>
      </w:pPr>
    </w:p>
    <w:sectPr>
      <w:pgSz w:w="11907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FE76820"/>
    <w:rsid w:val="7B790C73"/>
    <w:rsid w:val="7BF49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Office_6.5.2.8766_F1E327BC-269C-435d-A152-05C5408002CA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2023-05-23T13:43:00Z</dcterms:created>
  <dc:creator>Chiang Po Wen</dc:creator>
  <cp:lastModifiedBy>Ashal</cp:lastModifiedBy>
  <dcterms:modified xsi:type="dcterms:W3CDTF">2024-05-14T13:12:03Z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2024-02-23T15:36:24Z</vt:filetime>
  </property>
  <property fmtid="{D5CDD505-2E9C-101B-9397-08002B2CF9AE}" pid="4" name="KSOProductBuildVer">
    <vt:lpwstr>2052-6.5.2.8766</vt:lpwstr>
  </property>
  <property fmtid="{D5CDD505-2E9C-101B-9397-08002B2CF9AE}" pid="5" name="ICV">
    <vt:lpwstr>C5A036567BFF14EE60C841664456531D_43</vt:lpwstr>
  </property>
</Properties>
</file>