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rFonts w:ascii="Times New Roman" w:hAnsi="Times New Roman" w:eastAsia="仿宋" w:cs="Times New Roman"/>
          <w:b/>
          <w:bCs/>
          <w:sz w:val="40"/>
          <w:szCs w:val="40"/>
        </w:rPr>
      </w:pPr>
      <w:r>
        <w:rPr>
          <w:rFonts w:ascii="Times New Roman" w:hAnsi="Times New Roman" w:eastAsia="仿宋" w:cs="Times New Roman"/>
          <w:b/>
          <w:bCs/>
          <w:sz w:val="48"/>
          <w:szCs w:val="48"/>
        </w:rPr>
        <w:t>竞买公告</w:t>
      </w:r>
    </w:p>
    <w:p>
      <w:pPr>
        <w:spacing w:line="400" w:lineRule="exact"/>
        <w:ind w:firstLine="420" w:firstLineChars="200"/>
        <w:rPr>
          <w:rFonts w:ascii="Times New Roman" w:hAnsi="Times New Roman" w:eastAsia="仿宋" w:cs="Times New Roman"/>
          <w:bCs/>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bCs/>
          <w:sz w:val="28"/>
          <w:szCs w:val="28"/>
        </w:rPr>
        <w:t>上海国汇房地产发展有限公司管理人</w:t>
      </w:r>
      <w:r>
        <w:rPr>
          <w:rFonts w:ascii="Times New Roman" w:hAnsi="Times New Roman" w:eastAsia="仿宋" w:cs="Times New Roman"/>
          <w:sz w:val="28"/>
          <w:szCs w:val="28"/>
        </w:rPr>
        <w:t>（以下简称“管理人”）将于</w:t>
      </w:r>
      <w:r>
        <w:rPr>
          <w:rFonts w:hint="eastAsia" w:ascii="Times New Roman" w:hAnsi="Times New Roman" w:eastAsia="仿宋" w:cs="Times New Roman"/>
          <w:b/>
          <w:bCs/>
          <w:color w:val="FF0000"/>
          <w:sz w:val="28"/>
          <w:szCs w:val="28"/>
          <w:lang w:eastAsia="zh-CN"/>
        </w:rPr>
        <w:t>2024年5月【23】日10时至2024年5月【24】日10时止</w:t>
      </w:r>
      <w:r>
        <w:rPr>
          <w:rFonts w:ascii="Times New Roman" w:hAnsi="Times New Roman" w:eastAsia="仿宋" w:cs="Times New Roman"/>
          <w:sz w:val="28"/>
          <w:szCs w:val="28"/>
        </w:rPr>
        <w:t>（延时除外）在</w:t>
      </w:r>
      <w:r>
        <w:rPr>
          <w:rFonts w:ascii="仿宋" w:hAnsi="仿宋" w:eastAsia="仿宋" w:cs="Times New Roman"/>
          <w:sz w:val="28"/>
          <w:szCs w:val="28"/>
        </w:rPr>
        <w:t>“淘宝网”</w:t>
      </w:r>
      <w:r>
        <w:rPr>
          <w:rFonts w:ascii="Times New Roman" w:hAnsi="Times New Roman" w:eastAsia="仿宋" w:cs="Times New Roman"/>
          <w:sz w:val="28"/>
          <w:szCs w:val="28"/>
        </w:rPr>
        <w:t>（</w:t>
      </w:r>
      <w:r>
        <w:fldChar w:fldCharType="begin"/>
      </w:r>
      <w:r>
        <w:instrText xml:space="preserve"> HYPERLINK "http://www.taobao.com/" </w:instrText>
      </w:r>
      <w:r>
        <w:fldChar w:fldCharType="separate"/>
      </w:r>
      <w:r>
        <w:rPr>
          <w:rStyle w:val="7"/>
          <w:rFonts w:ascii="Times New Roman" w:hAnsi="Times New Roman" w:eastAsia="仿宋" w:cs="Times New Roman"/>
          <w:sz w:val="28"/>
          <w:szCs w:val="28"/>
        </w:rPr>
        <w:t>www.taobao.com</w:t>
      </w:r>
      <w:r>
        <w:rPr>
          <w:rStyle w:val="7"/>
          <w:rFonts w:ascii="Times New Roman" w:hAnsi="Times New Roman" w:eastAsia="仿宋" w:cs="Times New Roman"/>
          <w:sz w:val="28"/>
          <w:szCs w:val="28"/>
        </w:rPr>
        <w:fldChar w:fldCharType="end"/>
      </w:r>
      <w:r>
        <w:rPr>
          <w:rFonts w:ascii="Times New Roman" w:hAnsi="Times New Roman" w:eastAsia="仿宋" w:cs="Times New Roman"/>
          <w:sz w:val="28"/>
          <w:szCs w:val="28"/>
        </w:rPr>
        <w:t>）司法拍卖网络平台（处置单位：</w:t>
      </w:r>
      <w:r>
        <w:rPr>
          <w:rFonts w:ascii="Times New Roman" w:hAnsi="Times New Roman" w:eastAsia="仿宋" w:cs="Times New Roman"/>
          <w:bCs/>
          <w:sz w:val="28"/>
          <w:szCs w:val="28"/>
        </w:rPr>
        <w:t>上海国汇房地产发展有限公司管理人</w:t>
      </w:r>
      <w:r>
        <w:rPr>
          <w:rFonts w:ascii="Times New Roman" w:hAnsi="Times New Roman" w:eastAsia="仿宋" w:cs="Times New Roman"/>
          <w:sz w:val="28"/>
          <w:szCs w:val="28"/>
        </w:rPr>
        <w:t>，监督单位：上海市第三中级人民法院）进行公开拍卖活动，现公告如下：</w:t>
      </w:r>
    </w:p>
    <w:p>
      <w:pPr>
        <w:spacing w:before="156" w:beforeLines="50" w:after="156" w:afterLines="50" w:line="400" w:lineRule="exact"/>
        <w:ind w:firstLine="562" w:firstLineChars="200"/>
        <w:rPr>
          <w:rFonts w:ascii="Times New Roman" w:hAnsi="Times New Roman" w:eastAsia="仿宋" w:cs="Times New Roman"/>
          <w:b/>
          <w:bCs/>
          <w:color w:val="FF0000"/>
          <w:sz w:val="28"/>
          <w:szCs w:val="28"/>
          <w:shd w:val="clear" w:color="auto" w:fill="FFFFFF"/>
        </w:rPr>
      </w:pPr>
      <w:r>
        <w:rPr>
          <w:rFonts w:ascii="Times New Roman" w:hAnsi="Times New Roman" w:eastAsia="仿宋" w:cs="Times New Roman"/>
          <w:b/>
          <w:bCs/>
          <w:color w:val="FF0000"/>
          <w:sz w:val="28"/>
          <w:szCs w:val="28"/>
          <w:shd w:val="clear" w:color="auto" w:fill="FFFFFF"/>
        </w:rPr>
        <w:t>重要提示：</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1、郑重声明：本</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拍卖</w:t>
      </w:r>
      <w:r>
        <w:rPr>
          <w:rFonts w:ascii="Times New Roman" w:hAnsi="Times New Roman" w:eastAsia="仿宋" w:cs="Times New Roman"/>
          <w:color w:val="000000" w:themeColor="text1"/>
          <w:sz w:val="30"/>
          <w:szCs w:val="30"/>
          <w:shd w:val="clear" w:color="auto" w:fill="FFFFFF"/>
          <w14:textFill>
            <w14:solidFill>
              <w14:schemeClr w14:val="tx1"/>
            </w14:solidFill>
          </w14:textFill>
        </w:rPr>
        <w:t>标的系管理人依法独立履行《中华人民共和国企业破产法》第25条的职责在淘宝网司法拍卖网络平台处分</w:t>
      </w:r>
      <w:r>
        <w:rPr>
          <w:rFonts w:ascii="Times New Roman" w:hAnsi="Times New Roman" w:eastAsia="仿宋" w:cs="Times New Roman"/>
          <w:bCs/>
          <w:sz w:val="30"/>
          <w:szCs w:val="30"/>
        </w:rPr>
        <w:t>上海国汇房地产发展有限公司</w:t>
      </w:r>
      <w:r>
        <w:rPr>
          <w:rFonts w:ascii="Times New Roman" w:hAnsi="Times New Roman" w:eastAsia="仿宋" w:cs="Times New Roman"/>
          <w:color w:val="000000" w:themeColor="text1"/>
          <w:sz w:val="30"/>
          <w:szCs w:val="30"/>
          <w:shd w:val="clear" w:color="auto" w:fill="FFFFFF"/>
          <w14:textFill>
            <w14:solidFill>
              <w14:schemeClr w14:val="tx1"/>
            </w14:solidFill>
          </w14:textFill>
        </w:rPr>
        <w:t>（下</w:t>
      </w:r>
      <w:r>
        <w:rPr>
          <w:rFonts w:ascii="仿宋" w:hAnsi="仿宋" w:eastAsia="仿宋" w:cs="Times New Roman"/>
          <w:color w:val="000000" w:themeColor="text1"/>
          <w:sz w:val="30"/>
          <w:szCs w:val="30"/>
          <w:shd w:val="clear" w:color="auto" w:fill="FFFFFF"/>
          <w14:textFill>
            <w14:solidFill>
              <w14:schemeClr w14:val="tx1"/>
            </w14:solidFill>
          </w14:textFill>
        </w:rPr>
        <w:t>称“债务人”）</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财产，并承担相应责任</w:t>
      </w:r>
      <w:r>
        <w:rPr>
          <w:rFonts w:ascii="Times New Roman" w:hAnsi="Times New Roman" w:eastAsia="仿宋" w:cs="Times New Roman"/>
          <w:color w:val="000000" w:themeColor="text1"/>
          <w:sz w:val="30"/>
          <w:szCs w:val="30"/>
          <w:shd w:val="clear" w:color="auto" w:fill="FFFFFF"/>
          <w14:textFill>
            <w14:solidFill>
              <w14:schemeClr w14:val="tx1"/>
            </w14:solidFill>
          </w14:textFill>
        </w:rPr>
        <w:t>。</w:t>
      </w:r>
    </w:p>
    <w:p>
      <w:pPr>
        <w:spacing w:line="400" w:lineRule="exact"/>
        <w:ind w:firstLine="600" w:firstLineChars="200"/>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2、</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竞买人在竞拍前请务必遵照《竞买公告》、《竞买须知》要求，进行实地看样、调查拍卖标的信息（如过户要求等）、了解竞买资质、费用承担、委托代理及尾款支付方式等内容。如违反相关约定，您的保证金会被划扣并产生其他法律责任，请理性参拍。</w:t>
      </w:r>
    </w:p>
    <w:p>
      <w:pPr>
        <w:spacing w:line="400" w:lineRule="exact"/>
        <w:ind w:firstLine="600" w:firstLineChars="200"/>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竞买人应当具备完全民事行为能力，法律、行政法规和司法解释等规范性法律文件等对买受人资格或者条件有特殊规定的，竞买人应当具备规定的资格或者条件。竞买人是否符合转让条件，请各竞买人自行到相关职能部门进行了解。因不了解或不符合规定的资格或者条件参加竞买的，由竞买人自行承担相应的法律责任。如拍卖成交确认后，因买受人不符合本市购房资格要求的，将依法承担悔拍等法律后果。</w:t>
      </w:r>
    </w:p>
    <w:p>
      <w:pPr>
        <w:spacing w:line="400" w:lineRule="exact"/>
        <w:ind w:firstLine="600" w:firstLineChars="200"/>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淘宝账户实名认证需48小时左右，请有意向参与竞拍的竞买人提前开设好淘宝账户，以防影响参与竞拍。</w:t>
      </w:r>
    </w:p>
    <w:p>
      <w:pPr>
        <w:spacing w:line="400" w:lineRule="exact"/>
        <w:ind w:firstLine="602" w:firstLineChars="200"/>
        <w:rPr>
          <w:rFonts w:ascii="Times New Roman" w:hAnsi="Times New Roman" w:eastAsia="仿宋" w:cs="Times New Roman"/>
          <w:b/>
          <w:bCs/>
          <w:color w:val="FF0000"/>
          <w:sz w:val="30"/>
          <w:szCs w:val="30"/>
          <w:u w:val="single"/>
          <w:shd w:val="clear" w:color="auto" w:fill="FFFFFF"/>
        </w:rPr>
      </w:pPr>
      <w:r>
        <w:rPr>
          <w:rFonts w:ascii="Times New Roman" w:hAnsi="Times New Roman" w:eastAsia="仿宋" w:cs="Times New Roman"/>
          <w:b/>
          <w:bCs/>
          <w:color w:val="FF0000"/>
          <w:sz w:val="30"/>
          <w:szCs w:val="30"/>
          <w:u w:val="single"/>
          <w:shd w:val="clear" w:color="auto" w:fill="FFFFFF"/>
        </w:rPr>
        <w:t>3、</w:t>
      </w:r>
      <w:r>
        <w:rPr>
          <w:rFonts w:hint="eastAsia" w:ascii="Times New Roman" w:hAnsi="Times New Roman" w:eastAsia="仿宋" w:cs="Times New Roman"/>
          <w:b/>
          <w:bCs/>
          <w:color w:val="FF0000"/>
          <w:sz w:val="30"/>
          <w:szCs w:val="30"/>
          <w:u w:val="single"/>
          <w:shd w:val="clear" w:color="auto" w:fill="FFFFFF"/>
        </w:rPr>
        <w:t>拍卖标的转让过户手续由买受人自行办理，能否办理过户手续及办理过户手续的时间由买受人在竞买前自行到相关职能部门咨询确认，管理人不作过户的任何承诺。</w:t>
      </w:r>
    </w:p>
    <w:p>
      <w:pPr>
        <w:spacing w:line="400" w:lineRule="exact"/>
        <w:ind w:firstLine="602" w:firstLineChars="200"/>
        <w:rPr>
          <w:rFonts w:ascii="Times New Roman" w:hAnsi="Times New Roman" w:eastAsia="仿宋" w:cs="Times New Roman"/>
          <w:b/>
          <w:bCs/>
          <w:color w:val="FF0000"/>
          <w:sz w:val="30"/>
          <w:szCs w:val="30"/>
          <w:u w:val="single"/>
          <w:shd w:val="clear" w:color="auto" w:fill="FFFFFF"/>
        </w:rPr>
      </w:pPr>
      <w:r>
        <w:rPr>
          <w:rFonts w:hint="eastAsia" w:ascii="Times New Roman" w:hAnsi="Times New Roman" w:eastAsia="仿宋" w:cs="Times New Roman"/>
          <w:b/>
          <w:bCs/>
          <w:color w:val="FF0000"/>
          <w:sz w:val="30"/>
          <w:szCs w:val="30"/>
          <w:u w:val="single"/>
          <w:shd w:val="clear" w:color="auto" w:fill="FFFFFF"/>
        </w:rPr>
        <w:t>交易过程中产生的税费（包括但不限于增值税、土地增值税、房产税、契税、印花税、交易手续费，具体以相关部门最终核定为准）依照税收相关法律法规的规定，由买卖双方各自承担，买受人在竞买前应向所涉税务部门确认成交后应缴纳的税费标准。买受人自行办理水、电、煤等户名变更手续，相关费用</w:t>
      </w:r>
      <w:r>
        <w:rPr>
          <w:rFonts w:hint="eastAsia" w:ascii="Times New Roman" w:hAnsi="Times New Roman" w:eastAsia="仿宋" w:cs="Times New Roman"/>
          <w:b/>
          <w:bCs/>
          <w:color w:val="FF0000"/>
          <w:sz w:val="30"/>
          <w:szCs w:val="30"/>
          <w:u w:val="single"/>
          <w:shd w:val="clear" w:color="auto" w:fill="FFFFFF"/>
          <w:lang w:val="en-US" w:eastAsia="zh-CN"/>
        </w:rPr>
        <w:t>自行承担</w:t>
      </w:r>
      <w:r>
        <w:rPr>
          <w:rFonts w:hint="eastAsia" w:ascii="Times New Roman" w:hAnsi="Times New Roman" w:eastAsia="仿宋" w:cs="Times New Roman"/>
          <w:b/>
          <w:bCs/>
          <w:color w:val="FF0000"/>
          <w:sz w:val="30"/>
          <w:szCs w:val="30"/>
          <w:u w:val="single"/>
          <w:shd w:val="clear" w:color="auto" w:fill="FFFFFF"/>
        </w:rPr>
        <w:t>。</w:t>
      </w:r>
    </w:p>
    <w:p>
      <w:pPr>
        <w:spacing w:line="400" w:lineRule="exact"/>
        <w:ind w:firstLine="600" w:firstLineChars="200"/>
        <w:rPr>
          <w:rFonts w:ascii="Times New Roman" w:hAnsi="Times New Roman" w:eastAsia="仿宋" w:cs="Times New Roman"/>
          <w:color w:val="FF0000"/>
          <w:sz w:val="30"/>
          <w:szCs w:val="30"/>
          <w:shd w:val="clear" w:color="auto" w:fill="FFFFFF"/>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4、</w:t>
      </w:r>
      <w:r>
        <w:rPr>
          <w:rFonts w:ascii="Times New Roman" w:hAnsi="Times New Roman" w:eastAsia="仿宋" w:cs="Times New Roman"/>
          <w:color w:val="000000" w:themeColor="text1"/>
          <w:sz w:val="30"/>
          <w:szCs w:val="30"/>
          <w:shd w:val="clear" w:color="auto" w:fill="FFFFFF"/>
          <w14:textFill>
            <w14:solidFill>
              <w14:schemeClr w14:val="tx1"/>
            </w14:solidFill>
          </w14:textFill>
        </w:rPr>
        <w:t>本次拍卖标的物以实物现状或其权利现状为准进行拍卖，管理人不承担标的瑕疵担保责任。</w:t>
      </w:r>
    </w:p>
    <w:p>
      <w:pPr>
        <w:spacing w:line="400" w:lineRule="exact"/>
        <w:ind w:firstLine="600" w:firstLineChars="200"/>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pP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本次拍卖标的物的真实性、合法性、有效性上可能存在的争议和风险由买受人自行考察、甄别、判断和承受，竞买人应对拍卖标的实际状况以及瑕疵（含显性、隐性瑕疵）等自行调查核实、承担相应风险。一旦竞买成功，不得以标的物存在瑕疵或其他质量、数量、外观、结构、性能、</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权利瑕疵</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等问题为由拒绝或迟延或减轻履行义务。拍卖人提供的资料和数据仅供竞买人参考，不承担瑕疵担保责任，若与实际不符时，不影响本次拍卖的成交和成交价。</w:t>
      </w:r>
    </w:p>
    <w:p>
      <w:pPr>
        <w:spacing w:line="400" w:lineRule="exact"/>
        <w:ind w:firstLine="600" w:firstLineChars="200"/>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本次竞买公告所作的情况说明，仅为竞买人参与竞买提供参考，不能作为竞买人判断、权衡价值的最终依据，</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意向竞买人请务必亲自实地看样，未看样的竞买人视为对拍卖标的及相关实物现状的确认，责任自负。</w:t>
      </w:r>
    </w:p>
    <w:p>
      <w:pPr>
        <w:spacing w:line="400" w:lineRule="exact"/>
        <w:ind w:firstLine="600" w:firstLineChars="200"/>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5、</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凡参与竞拍即视为竞买人对标的物完全了解，确认并接受标的物一切已知和未知瑕疵。</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凡参与竞拍即视为竞买人对《竞买公告》、《竞买须知》中所有风险提示、条款及内容完全了解，</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确认并接受</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《竞买公告》、《竞买须知》所有的风险提示、条款及内容。（请有意向竞拍者务必于正式开拍前与管理人提前联系）</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6</w:t>
      </w:r>
      <w:r>
        <w:rPr>
          <w:rFonts w:ascii="Times New Roman" w:hAnsi="Times New Roman" w:eastAsia="仿宋" w:cs="Times New Roman"/>
          <w:color w:val="000000" w:themeColor="text1"/>
          <w:sz w:val="30"/>
          <w:szCs w:val="30"/>
          <w:shd w:val="clear" w:color="auto" w:fill="FFFFFF"/>
          <w14:textFill>
            <w14:solidFill>
              <w14:schemeClr w14:val="tx1"/>
            </w14:solidFill>
          </w14:textFill>
        </w:rPr>
        <w:t>、</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管理人有权根据有关规定及债权人等相关方要求在拍卖程序启动中决定暂缓、中止或撤销拍卖。管理人撤回拍卖的，竞买人已缴纳的保证金原路无息退回。</w:t>
      </w:r>
    </w:p>
    <w:p>
      <w:pPr>
        <w:spacing w:line="400" w:lineRule="exact"/>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一、拍卖标的</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本次拍卖标的：普陀区长寿路699号地下室汽车库（建筑面积780.74㎡，房地产权证号:市2002008907），</w:t>
      </w:r>
      <w:r>
        <w:rPr>
          <w:rFonts w:hint="eastAsia" w:ascii="Times New Roman" w:hAnsi="Times New Roman" w:eastAsia="仿宋" w:cs="Times New Roman"/>
          <w:sz w:val="28"/>
          <w:szCs w:val="28"/>
        </w:rPr>
        <w:t>本次拍卖标的仅为</w:t>
      </w:r>
      <w:r>
        <w:rPr>
          <w:rFonts w:ascii="Times New Roman" w:hAnsi="Times New Roman" w:eastAsia="仿宋" w:cs="Times New Roman"/>
          <w:sz w:val="28"/>
          <w:szCs w:val="28"/>
        </w:rPr>
        <w:t>地下室汽车库</w:t>
      </w:r>
      <w:r>
        <w:rPr>
          <w:rFonts w:hint="eastAsia" w:ascii="Times New Roman" w:hAnsi="Times New Roman" w:eastAsia="仿宋" w:cs="Times New Roman"/>
          <w:sz w:val="28"/>
          <w:szCs w:val="28"/>
        </w:rPr>
        <w:t>，不包括室内动产价值，产生的相关风险、费用和后果由买受人自行承担。（公告所展示图片、描述仅供参考，具体情况以实际为准，未标明的瑕疵不在管理人承担范围，请各竞买人自行了解。）</w:t>
      </w: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color w:val="FF0000"/>
          <w:sz w:val="28"/>
          <w:szCs w:val="28"/>
        </w:rPr>
        <w:t>评估价：497万</w:t>
      </w:r>
      <w:r>
        <w:rPr>
          <w:rFonts w:ascii="Times New Roman" w:hAnsi="Times New Roman" w:eastAsia="仿宋" w:cs="Times New Roman"/>
          <w:sz w:val="28"/>
          <w:szCs w:val="28"/>
        </w:rPr>
        <w:t>（来源：评估报告【大雄房估GSQ2024000601号】，评估机构：上海大雄房地产资产评估有限公司。）</w:t>
      </w:r>
    </w:p>
    <w:p>
      <w:pPr>
        <w:spacing w:line="400" w:lineRule="exact"/>
        <w:ind w:firstLine="562" w:firstLineChars="200"/>
        <w:rPr>
          <w:rFonts w:ascii="Times New Roman" w:hAnsi="Times New Roman" w:eastAsia="仿宋" w:cs="Times New Roman"/>
          <w:b/>
          <w:bCs/>
          <w:color w:val="FF0000"/>
          <w:sz w:val="28"/>
          <w:szCs w:val="28"/>
        </w:rPr>
      </w:pPr>
      <w:r>
        <w:rPr>
          <w:rFonts w:ascii="Times New Roman" w:hAnsi="Times New Roman" w:eastAsia="仿宋" w:cs="Times New Roman"/>
          <w:b/>
          <w:bCs/>
          <w:color w:val="FF0000"/>
          <w:sz w:val="28"/>
          <w:szCs w:val="28"/>
        </w:rPr>
        <w:t>起拍价：</w:t>
      </w:r>
      <w:r>
        <w:rPr>
          <w:rFonts w:hint="eastAsia" w:ascii="Times New Roman" w:hAnsi="Times New Roman" w:eastAsia="仿宋" w:cs="Times New Roman"/>
          <w:b/>
          <w:bCs/>
          <w:color w:val="FF0000"/>
          <w:sz w:val="28"/>
          <w:szCs w:val="28"/>
          <w:lang w:val="en-US" w:eastAsia="zh-CN"/>
        </w:rPr>
        <w:t>2</w:t>
      </w:r>
      <w:r>
        <w:rPr>
          <w:rFonts w:hint="default" w:ascii="Times New Roman" w:hAnsi="Times New Roman" w:eastAsia="仿宋" w:cs="Times New Roman"/>
          <w:b/>
          <w:bCs/>
          <w:color w:val="FF0000"/>
          <w:sz w:val="28"/>
          <w:szCs w:val="28"/>
          <w:lang w:val="en-US" w:eastAsia="zh-CN"/>
        </w:rPr>
        <w:t>,</w:t>
      </w:r>
      <w:r>
        <w:rPr>
          <w:rFonts w:hint="eastAsia" w:ascii="Times New Roman" w:hAnsi="Times New Roman" w:eastAsia="仿宋" w:cs="Times New Roman"/>
          <w:b/>
          <w:bCs/>
          <w:color w:val="FF0000"/>
          <w:sz w:val="28"/>
          <w:szCs w:val="28"/>
          <w:lang w:val="en-US" w:eastAsia="zh-CN"/>
        </w:rPr>
        <w:t>544</w:t>
      </w:r>
      <w:r>
        <w:rPr>
          <w:rFonts w:hint="default" w:ascii="Times New Roman" w:hAnsi="Times New Roman" w:eastAsia="仿宋" w:cs="Times New Roman"/>
          <w:b/>
          <w:bCs/>
          <w:color w:val="FF0000"/>
          <w:sz w:val="28"/>
          <w:szCs w:val="28"/>
          <w:lang w:val="en-US" w:eastAsia="zh-CN"/>
        </w:rPr>
        <w:t>,</w:t>
      </w:r>
      <w:r>
        <w:rPr>
          <w:rFonts w:hint="eastAsia" w:ascii="Times New Roman" w:hAnsi="Times New Roman" w:eastAsia="仿宋" w:cs="Times New Roman"/>
          <w:b/>
          <w:bCs/>
          <w:color w:val="FF0000"/>
          <w:sz w:val="28"/>
          <w:szCs w:val="28"/>
          <w:lang w:val="en-US" w:eastAsia="zh-CN"/>
        </w:rPr>
        <w:t>640</w:t>
      </w:r>
      <w:r>
        <w:rPr>
          <w:rFonts w:ascii="Times New Roman" w:hAnsi="Times New Roman" w:eastAsia="仿宋" w:cs="Times New Roman"/>
          <w:b/>
          <w:bCs/>
          <w:color w:val="FF0000"/>
          <w:sz w:val="28"/>
          <w:szCs w:val="28"/>
        </w:rPr>
        <w:t>元；保证金：</w:t>
      </w:r>
      <w:r>
        <w:rPr>
          <w:rFonts w:hint="eastAsia" w:ascii="Times New Roman" w:hAnsi="Times New Roman" w:eastAsia="仿宋" w:cs="Times New Roman"/>
          <w:b/>
          <w:bCs/>
          <w:color w:val="FF0000"/>
          <w:sz w:val="28"/>
          <w:szCs w:val="28"/>
          <w:lang w:val="en-US" w:eastAsia="zh-CN"/>
        </w:rPr>
        <w:t>500</w:t>
      </w:r>
      <w:r>
        <w:rPr>
          <w:rFonts w:hint="default" w:ascii="Times New Roman" w:hAnsi="Times New Roman" w:eastAsia="仿宋" w:cs="Times New Roman"/>
          <w:b/>
          <w:bCs/>
          <w:color w:val="FF0000"/>
          <w:sz w:val="28"/>
          <w:szCs w:val="28"/>
          <w:lang w:val="en-US" w:eastAsia="zh-CN"/>
        </w:rPr>
        <w:t>,</w:t>
      </w:r>
      <w:r>
        <w:rPr>
          <w:rFonts w:hint="eastAsia" w:ascii="Times New Roman" w:hAnsi="Times New Roman" w:eastAsia="仿宋" w:cs="Times New Roman"/>
          <w:b/>
          <w:bCs/>
          <w:color w:val="FF0000"/>
          <w:sz w:val="28"/>
          <w:szCs w:val="28"/>
          <w:lang w:val="en-US" w:eastAsia="zh-CN"/>
        </w:rPr>
        <w:t>000</w:t>
      </w:r>
      <w:r>
        <w:rPr>
          <w:rFonts w:ascii="Times New Roman" w:hAnsi="Times New Roman" w:eastAsia="仿宋" w:cs="Times New Roman"/>
          <w:b/>
          <w:bCs/>
          <w:color w:val="FF0000"/>
          <w:sz w:val="28"/>
          <w:szCs w:val="28"/>
        </w:rPr>
        <w:t>元；增价幅度：</w:t>
      </w:r>
      <w:r>
        <w:rPr>
          <w:rFonts w:hint="eastAsia" w:ascii="Times New Roman" w:hAnsi="Times New Roman" w:eastAsia="仿宋" w:cs="Times New Roman"/>
          <w:b/>
          <w:bCs/>
          <w:color w:val="FF0000"/>
          <w:sz w:val="28"/>
          <w:szCs w:val="28"/>
          <w:lang w:val="en-US" w:eastAsia="zh-CN"/>
        </w:rPr>
        <w:t>20</w:t>
      </w:r>
      <w:r>
        <w:rPr>
          <w:rFonts w:hint="default" w:ascii="Times New Roman" w:hAnsi="Times New Roman" w:eastAsia="仿宋" w:cs="Times New Roman"/>
          <w:b/>
          <w:bCs/>
          <w:color w:val="FF0000"/>
          <w:sz w:val="28"/>
          <w:szCs w:val="28"/>
          <w:lang w:val="en-US" w:eastAsia="zh-CN"/>
        </w:rPr>
        <w:t>,</w:t>
      </w:r>
      <w:bookmarkStart w:id="0" w:name="_GoBack"/>
      <w:bookmarkEnd w:id="0"/>
      <w:r>
        <w:rPr>
          <w:rFonts w:hint="eastAsia" w:ascii="Times New Roman" w:hAnsi="Times New Roman" w:eastAsia="仿宋" w:cs="Times New Roman"/>
          <w:b/>
          <w:bCs/>
          <w:color w:val="FF0000"/>
          <w:sz w:val="28"/>
          <w:szCs w:val="28"/>
          <w:lang w:val="en-US" w:eastAsia="zh-CN"/>
        </w:rPr>
        <w:t>000</w:t>
      </w:r>
      <w:r>
        <w:rPr>
          <w:rFonts w:ascii="Times New Roman" w:hAnsi="Times New Roman" w:eastAsia="仿宋" w:cs="Times New Roman"/>
          <w:b/>
          <w:bCs/>
          <w:color w:val="FF0000"/>
          <w:sz w:val="28"/>
          <w:szCs w:val="28"/>
        </w:rPr>
        <w:t>元及其倍数。</w:t>
      </w: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sz w:val="28"/>
          <w:szCs w:val="28"/>
        </w:rPr>
        <w:t>二、拍卖时间</w:t>
      </w:r>
    </w:p>
    <w:p>
      <w:pPr>
        <w:spacing w:line="400" w:lineRule="exact"/>
        <w:ind w:firstLine="562" w:firstLineChars="200"/>
        <w:rPr>
          <w:rFonts w:ascii="Times New Roman" w:hAnsi="Times New Roman" w:eastAsia="仿宋" w:cs="Times New Roman"/>
          <w:sz w:val="28"/>
          <w:szCs w:val="28"/>
        </w:rPr>
      </w:pPr>
      <w:r>
        <w:rPr>
          <w:rFonts w:hint="eastAsia" w:ascii="Times New Roman" w:hAnsi="Times New Roman" w:eastAsia="仿宋" w:cs="Times New Roman"/>
          <w:b/>
          <w:bCs/>
          <w:color w:val="FF0000"/>
          <w:sz w:val="28"/>
          <w:szCs w:val="28"/>
          <w:lang w:eastAsia="zh-CN"/>
        </w:rPr>
        <w:t>2024年5月【23】日10时至2024年5月【24】日10时止</w:t>
      </w:r>
      <w:r>
        <w:rPr>
          <w:rFonts w:ascii="Times New Roman" w:hAnsi="Times New Roman" w:eastAsia="仿宋" w:cs="Times New Roman"/>
          <w:sz w:val="28"/>
          <w:szCs w:val="28"/>
        </w:rPr>
        <w:t>（延时除外）。</w:t>
      </w:r>
    </w:p>
    <w:p>
      <w:pPr>
        <w:spacing w:line="400" w:lineRule="exact"/>
        <w:ind w:firstLine="562" w:firstLineChars="200"/>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三</w:t>
      </w:r>
      <w:r>
        <w:rPr>
          <w:rFonts w:ascii="Times New Roman" w:hAnsi="Times New Roman" w:eastAsia="仿宋" w:cs="Times New Roman"/>
          <w:b/>
          <w:bCs/>
          <w:sz w:val="28"/>
          <w:szCs w:val="28"/>
        </w:rPr>
        <w:t>、</w:t>
      </w:r>
      <w:r>
        <w:rPr>
          <w:rFonts w:hint="eastAsia" w:ascii="Times New Roman" w:hAnsi="Times New Roman" w:eastAsia="仿宋" w:cs="Times New Roman"/>
          <w:b/>
          <w:bCs/>
          <w:sz w:val="28"/>
          <w:szCs w:val="28"/>
        </w:rPr>
        <w:t>特别说明及重要提示</w:t>
      </w:r>
    </w:p>
    <w:p>
      <w:pPr>
        <w:spacing w:line="400" w:lineRule="exact"/>
        <w:ind w:firstLine="560"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sz w:val="28"/>
          <w:szCs w:val="28"/>
        </w:rPr>
        <w:t>1、就上海国汇公司名下位于</w:t>
      </w:r>
      <w:r>
        <w:rPr>
          <w:rFonts w:ascii="Times New Roman" w:hAnsi="Times New Roman" w:eastAsia="仿宋" w:cs="Times New Roman"/>
          <w:sz w:val="28"/>
          <w:szCs w:val="28"/>
        </w:rPr>
        <w:t>普陀区长寿路699号地下室汽车库</w:t>
      </w:r>
      <w:r>
        <w:rPr>
          <w:rFonts w:hint="eastAsia" w:ascii="Times New Roman" w:hAnsi="Times New Roman" w:eastAsia="仿宋" w:cs="Times New Roman"/>
          <w:sz w:val="28"/>
          <w:szCs w:val="28"/>
        </w:rPr>
        <w:t>，根据《上海市住宅物业管理规定》第六十二条规定，物业管理区域内的机动车停车位，应当提供给本物业管理区域内的业主、使用人使用。建设单位尚未出售的停车位，应当出租给业主、使用人停放车辆，不得以只售不租为由拒绝出租。停车位不得转让给物业管理区域外的单位、个人；停车位满足业主需要后仍有空余的，可以临时按月出租给物业管理区域外的单位、个人。</w:t>
      </w:r>
      <w:r>
        <w:rPr>
          <w:rFonts w:hint="eastAsia" w:ascii="Times New Roman" w:hAnsi="Times New Roman" w:eastAsia="仿宋" w:cs="Times New Roman"/>
          <w:b/>
          <w:bCs/>
          <w:color w:val="FF0000"/>
          <w:sz w:val="28"/>
          <w:szCs w:val="28"/>
          <w:u w:val="single"/>
        </w:rPr>
        <w:t>意向竞买人参与竞拍时，须按户（即房地产权证或不动产登记证书中的全部产权人）参与竞拍，并由全部产权人中的其中一人办理竞拍登记，户内其他权利人须依据本公告的相关规定出具授权委托书委托办理竞拍登记的人员参与竞拍。</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本次拍卖标的将以现状进行拍卖，管理人不对上述拍卖标的物的安全性、完好性、完整性、再次利用等承担保证责任。拍卖成交后，管理人仅负责协助买受人办理不动产登记变更手续，拍卖标的相关的权利义务及风险自拍卖成交确认书送达买受人时转移。</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3、就上海国汇公司名下位于</w:t>
      </w:r>
      <w:r>
        <w:rPr>
          <w:rFonts w:ascii="Times New Roman" w:hAnsi="Times New Roman" w:eastAsia="仿宋" w:cs="Times New Roman"/>
          <w:sz w:val="28"/>
          <w:szCs w:val="28"/>
        </w:rPr>
        <w:t>普陀区长寿路699号地下室汽车库</w:t>
      </w:r>
      <w:r>
        <w:rPr>
          <w:rFonts w:hint="eastAsia" w:ascii="Times New Roman" w:hAnsi="Times New Roman" w:eastAsia="仿宋" w:cs="Times New Roman"/>
          <w:sz w:val="28"/>
          <w:szCs w:val="28"/>
        </w:rPr>
        <w:t>目前的租赁及使用情况，买受人需自行与国鑫大厦业主沟通处理，包括不限于通过司法诉讼方式消除非法占用的障碍，以及自行负责处理腾空事宜。管理人及破产企业不负有任何清场的义务，也不承担因此产生的任何风险及费用。竞买人不得就此向人民法院或者管理人主张权利。</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 xml:space="preserve">4、拍卖标的后期的使用、租赁等事宜，由买受人自行与物业公司、国鑫大厦业主、国鑫大厦业主委员会进行沟通、协调，管理人对拍卖标的后期的使用、租赁等事宜不承担任何担保责任。如买受人与与物业公司、国鑫大厦业主、国鑫大厦业主委员会就拍卖标的车位的使用、相邻关系等事宜发生争议的,应由买受人另行通过协商或司法途径解决，买受人应自行注意相关风险。 </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5、拍卖人对拍卖标的物所作的说明和提供的视频资料、图片等，仅供竞买人参考，不构成对标的物的任何担保。所以请竞买人在拍卖前必须仔细审查拍卖标的物，调查是否存在瑕疵，认真研究查看所竞买标的物的实际情况，请亲临展示现场，实地看样，管理人上传之图片，仅供参考。</w:t>
      </w:r>
      <w:r>
        <w:rPr>
          <w:rFonts w:hint="eastAsia" w:ascii="Times New Roman" w:hAnsi="Times New Roman" w:eastAsia="仿宋" w:cs="Times New Roman"/>
          <w:b/>
          <w:bCs/>
          <w:sz w:val="28"/>
          <w:szCs w:val="28"/>
          <w:u w:val="single"/>
        </w:rPr>
        <w:t>未看样的竞买人视为对本标的实物现状的确认，慎重决定竞买行为，竞买人一旦作出竞买决定，即表明已完全了解，并接受标的物的现状和一切已知及未知的瑕疵。</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6、拍卖标的以现状进行拍卖，其外观、结构、固定装修及内在质量以移交时的现状为准。不动产的实际面积以办理登记手续时登记机关确定为准。拍卖人对质量问题、结构调整、固定装修损坏、房地产面积差异等不作担保，由买受人自行承担相关责任，由此产生的问题也不影响拍卖成交结果及成交价格。</w:t>
      </w:r>
    </w:p>
    <w:p>
      <w:pPr>
        <w:spacing w:line="400" w:lineRule="exact"/>
        <w:ind w:firstLine="560"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sz w:val="28"/>
          <w:szCs w:val="28"/>
        </w:rPr>
        <w:t>7、如因拍卖标的相关权证原件无法取得，办理标的物权属变更登记时需办理登报注销手续的，办理权属变更登记的时间会延长。</w:t>
      </w:r>
      <w:r>
        <w:rPr>
          <w:rFonts w:hint="eastAsia" w:ascii="Times New Roman" w:hAnsi="Times New Roman" w:eastAsia="仿宋" w:cs="Times New Roman"/>
          <w:b/>
          <w:bCs/>
          <w:color w:val="FF0000"/>
          <w:sz w:val="28"/>
          <w:szCs w:val="28"/>
          <w:u w:val="single"/>
        </w:rPr>
        <w:t>管理人或破产企业不承诺办理变更登记的具体时间，请竞买人在竞买之前综合考虑资金成本问题。</w:t>
      </w:r>
    </w:p>
    <w:p>
      <w:pPr>
        <w:spacing w:line="400" w:lineRule="exact"/>
        <w:ind w:firstLine="562" w:firstLineChars="200"/>
        <w:rPr>
          <w:rFonts w:ascii="Times New Roman" w:hAnsi="Times New Roman" w:eastAsia="仿宋" w:cs="Times New Roman"/>
          <w:b/>
          <w:bCs/>
          <w:sz w:val="28"/>
          <w:szCs w:val="28"/>
          <w:u w:val="single"/>
        </w:rPr>
      </w:pPr>
      <w:r>
        <w:rPr>
          <w:rFonts w:hint="eastAsia" w:ascii="Times New Roman" w:hAnsi="Times New Roman" w:eastAsia="仿宋" w:cs="Times New Roman"/>
          <w:b/>
          <w:bCs/>
          <w:sz w:val="28"/>
          <w:szCs w:val="28"/>
          <w:u w:val="single"/>
        </w:rPr>
        <w:t>8、竞买人需自行去现场进行实地查看并至主管行政部门进行咨询，管理人或破产企业不作任何承诺，如确属存在需要整改的情况，则买受人在竞买成功后应积极配合主管部门进行整改并承担相关整改费用。</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 xml:space="preserve">9、本次拍卖按照现状拍卖，相关事宜提醒竞买人须在拍卖前向国土、房管、规划、税务等部门，对标的物的属性和流程、税（费）缴付的标准及起止时间，以及其他需注意事项进行进一步咨询，成交后因政策原因或者其他原因导致不能办理相关登记手续或者完善相关手续的风险由买受人承担。 </w:t>
      </w:r>
    </w:p>
    <w:p>
      <w:pPr>
        <w:spacing w:line="400" w:lineRule="exact"/>
        <w:ind w:firstLine="562" w:firstLineChars="200"/>
        <w:rPr>
          <w:rFonts w:hint="eastAsia" w:ascii="Times New Roman" w:hAnsi="Times New Roman" w:eastAsia="仿宋" w:cs="Times New Roman"/>
          <w:b/>
          <w:bCs/>
          <w:color w:val="FF0000"/>
          <w:sz w:val="28"/>
          <w:szCs w:val="28"/>
        </w:rPr>
      </w:pPr>
    </w:p>
    <w:p>
      <w:pPr>
        <w:spacing w:line="400" w:lineRule="exact"/>
        <w:ind w:firstLine="562" w:firstLineChars="200"/>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四</w:t>
      </w:r>
      <w:r>
        <w:rPr>
          <w:rFonts w:ascii="Times New Roman" w:hAnsi="Times New Roman" w:eastAsia="仿宋" w:cs="Times New Roman"/>
          <w:b/>
          <w:bCs/>
          <w:sz w:val="28"/>
          <w:szCs w:val="28"/>
        </w:rPr>
        <w:t>、</w:t>
      </w:r>
      <w:r>
        <w:rPr>
          <w:rFonts w:hint="eastAsia" w:ascii="Times New Roman" w:hAnsi="Times New Roman" w:eastAsia="仿宋" w:cs="Times New Roman"/>
          <w:b/>
          <w:bCs/>
          <w:sz w:val="28"/>
          <w:szCs w:val="28"/>
        </w:rPr>
        <w:t>竞买人条件</w:t>
      </w:r>
    </w:p>
    <w:p>
      <w:pPr>
        <w:spacing w:line="400" w:lineRule="exact"/>
        <w:ind w:firstLine="560"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sz w:val="28"/>
          <w:szCs w:val="28"/>
        </w:rPr>
        <w:t>1、凡具备完全民事行为能力的公民、法人和其他组织均可参加竞买，若不具有完全民事行为能力其委托人或代理人必须具备完全民事行为能力。</w:t>
      </w:r>
      <w:r>
        <w:rPr>
          <w:rFonts w:hint="eastAsia" w:ascii="Times New Roman" w:hAnsi="Times New Roman" w:eastAsia="仿宋" w:cs="Times New Roman"/>
          <w:b/>
          <w:bCs/>
          <w:color w:val="FF0000"/>
          <w:sz w:val="28"/>
          <w:szCs w:val="28"/>
          <w:u w:val="single"/>
        </w:rPr>
        <w:t>本拍卖标的的买受人仅限为国鑫大厦业主。因不符合条件参加竞买的，由竞买人自行承担相应的法律责任。</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3、竞买人是否符过户等条件，请各竞买人自行到当地相关职能部门进行了解。如竞买人不符合现行政策规定的，由竞买人自行承担由此产生的如竞买无效或无法办理房地产权属转移登记等相关法律责任。</w:t>
      </w:r>
    </w:p>
    <w:p>
      <w:pPr>
        <w:spacing w:line="400" w:lineRule="exact"/>
        <w:rPr>
          <w:rFonts w:hint="eastAsia"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五、咨询、展示</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自公告之日起至拍卖结束前，有意者请务必向管理人咨询并预约看样，</w:t>
      </w:r>
      <w:r>
        <w:rPr>
          <w:rFonts w:ascii="Times New Roman" w:hAnsi="Times New Roman" w:eastAsia="仿宋" w:cs="Times New Roman"/>
          <w:b/>
          <w:bCs/>
          <w:color w:val="FF0000"/>
          <w:sz w:val="28"/>
          <w:szCs w:val="28"/>
        </w:rPr>
        <w:t>联系人：余律师，手机号码：13524552320</w:t>
      </w:r>
      <w:r>
        <w:rPr>
          <w:rFonts w:ascii="Times New Roman" w:hAnsi="Times New Roman" w:eastAsia="仿宋" w:cs="Times New Roman"/>
          <w:sz w:val="28"/>
          <w:szCs w:val="28"/>
        </w:rPr>
        <w:t>。</w:t>
      </w:r>
    </w:p>
    <w:p>
      <w:pPr>
        <w:spacing w:line="400" w:lineRule="exact"/>
        <w:ind w:firstLine="562" w:firstLineChars="200"/>
        <w:rPr>
          <w:rFonts w:ascii="Times New Roman" w:hAnsi="Times New Roman" w:eastAsia="仿宋" w:cs="Times New Roman"/>
          <w:b/>
          <w:bCs/>
          <w:sz w:val="28"/>
          <w:szCs w:val="28"/>
        </w:rPr>
      </w:pPr>
    </w:p>
    <w:p>
      <w:pPr>
        <w:spacing w:line="400" w:lineRule="exact"/>
        <w:ind w:firstLine="562" w:firstLineChars="200"/>
        <w:rPr>
          <w:rFonts w:hint="eastAsia" w:ascii="Times New Roman" w:hAnsi="Times New Roman" w:eastAsia="仿宋" w:cs="Times New Roman"/>
          <w:b/>
          <w:bCs/>
          <w:sz w:val="28"/>
          <w:szCs w:val="28"/>
        </w:rPr>
      </w:pPr>
      <w:r>
        <w:rPr>
          <w:rFonts w:hint="eastAsia" w:ascii="Times New Roman" w:hAnsi="Times New Roman" w:eastAsia="仿宋" w:cs="Times New Roman"/>
          <w:b/>
          <w:bCs/>
          <w:sz w:val="28"/>
          <w:szCs w:val="28"/>
        </w:rPr>
        <w:t>六、拍卖方式</w:t>
      </w:r>
    </w:p>
    <w:p>
      <w:pPr>
        <w:spacing w:line="40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本次拍卖采取有保留价的增价拍卖方式，保留价即为起拍价，一人或一人以上报名，拍卖结束时出价最高的竞价人竞买成功。至少一人报名且出价不低于起拍价，方可成交。无人报名或出价的，本场拍卖将流拍。</w:t>
      </w:r>
    </w:p>
    <w:p>
      <w:pPr>
        <w:spacing w:line="400" w:lineRule="exact"/>
        <w:ind w:firstLine="562" w:firstLineChars="200"/>
        <w:rPr>
          <w:rFonts w:ascii="Times New Roman" w:hAnsi="Times New Roman" w:eastAsia="仿宋" w:cs="Times New Roman"/>
          <w:b/>
          <w:bCs/>
          <w:sz w:val="28"/>
          <w:szCs w:val="28"/>
        </w:rPr>
      </w:pPr>
    </w:p>
    <w:p>
      <w:pPr>
        <w:spacing w:line="400" w:lineRule="exact"/>
        <w:ind w:firstLine="562" w:firstLineChars="200"/>
        <w:rPr>
          <w:rFonts w:hint="eastAsia" w:ascii="Times New Roman" w:hAnsi="Times New Roman" w:eastAsia="仿宋" w:cs="Times New Roman"/>
          <w:b/>
          <w:bCs/>
          <w:sz w:val="28"/>
          <w:szCs w:val="28"/>
        </w:rPr>
      </w:pPr>
      <w:r>
        <w:rPr>
          <w:rFonts w:hint="eastAsia" w:ascii="Times New Roman" w:hAnsi="Times New Roman" w:eastAsia="仿宋" w:cs="Times New Roman"/>
          <w:b/>
          <w:bCs/>
          <w:sz w:val="28"/>
          <w:szCs w:val="28"/>
        </w:rPr>
        <w:t>七、拍卖延时</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本次拍卖活动设置延时出价功能，在拍卖活动结束前，每最后5分钟如果有竞买人出价，将自动延迟5分钟。</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hint="eastAsia" w:ascii="Times New Roman" w:hAnsi="Times New Roman" w:eastAsia="仿宋" w:cs="Times New Roman"/>
          <w:b/>
          <w:bCs/>
          <w:sz w:val="28"/>
          <w:szCs w:val="28"/>
        </w:rPr>
      </w:pPr>
      <w:r>
        <w:rPr>
          <w:rFonts w:hint="eastAsia" w:ascii="Times New Roman" w:hAnsi="Times New Roman" w:eastAsia="仿宋" w:cs="Times New Roman"/>
          <w:b/>
          <w:bCs/>
          <w:sz w:val="28"/>
          <w:szCs w:val="28"/>
        </w:rPr>
        <w:t>八</w:t>
      </w:r>
      <w:r>
        <w:rPr>
          <w:rFonts w:ascii="Times New Roman" w:hAnsi="Times New Roman" w:eastAsia="仿宋" w:cs="Times New Roman"/>
          <w:b/>
          <w:bCs/>
          <w:sz w:val="28"/>
          <w:szCs w:val="28"/>
        </w:rPr>
        <w:t>、</w:t>
      </w:r>
      <w:r>
        <w:rPr>
          <w:rFonts w:hint="eastAsia" w:ascii="Times New Roman" w:hAnsi="Times New Roman" w:eastAsia="仿宋" w:cs="Times New Roman"/>
          <w:b/>
          <w:bCs/>
          <w:sz w:val="28"/>
          <w:szCs w:val="28"/>
        </w:rPr>
        <w:t>优先购买权人</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具有优先购买权资格的竞买人应于</w:t>
      </w:r>
      <w:r>
        <w:rPr>
          <w:rFonts w:hint="eastAsia" w:ascii="Times New Roman" w:hAnsi="Times New Roman" w:eastAsia="仿宋" w:cs="Times New Roman"/>
          <w:b/>
          <w:bCs/>
          <w:color w:val="FF0000"/>
          <w:sz w:val="28"/>
          <w:szCs w:val="28"/>
        </w:rPr>
        <w:t>2025年【</w:t>
      </w:r>
      <w:r>
        <w:rPr>
          <w:rFonts w:hint="eastAsia" w:ascii="Times New Roman" w:hAnsi="Times New Roman" w:eastAsia="仿宋" w:cs="Times New Roman"/>
          <w:b/>
          <w:bCs/>
          <w:color w:val="FF0000"/>
          <w:sz w:val="28"/>
          <w:szCs w:val="28"/>
          <w:lang w:val="en-US" w:eastAsia="zh-CN"/>
        </w:rPr>
        <w:t>5</w:t>
      </w:r>
      <w:r>
        <w:rPr>
          <w:rFonts w:hint="eastAsia"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20</w:t>
      </w:r>
      <w:r>
        <w:rPr>
          <w:rFonts w:hint="eastAsia" w:ascii="Times New Roman" w:hAnsi="Times New Roman" w:eastAsia="仿宋" w:cs="Times New Roman"/>
          <w:b/>
          <w:bCs/>
          <w:color w:val="FF0000"/>
          <w:sz w:val="28"/>
          <w:szCs w:val="28"/>
        </w:rPr>
        <w:t>】日10时前</w:t>
      </w:r>
      <w:r>
        <w:rPr>
          <w:rFonts w:hint="eastAsia" w:ascii="Times New Roman" w:hAnsi="Times New Roman" w:eastAsia="仿宋" w:cs="Times New Roman"/>
          <w:sz w:val="28"/>
          <w:szCs w:val="28"/>
        </w:rPr>
        <w:t>向管理人提出书面申请并提交合法有效的证明材料。管理人将于审查确认后，将优先购买权人的身份信息输入淘宝网司法拍卖网络平台后台系统，优先购买权人需通过参加拍卖行使优先购买权。逾期未提出申请的视为放弃优先购买权。</w:t>
      </w:r>
    </w:p>
    <w:p>
      <w:pPr>
        <w:spacing w:line="400" w:lineRule="exact"/>
        <w:ind w:firstLine="562" w:firstLineChars="200"/>
        <w:rPr>
          <w:rFonts w:ascii="Times New Roman" w:hAnsi="Times New Roman" w:eastAsia="仿宋" w:cs="Times New Roman"/>
          <w:b/>
          <w:bCs/>
          <w:sz w:val="28"/>
          <w:szCs w:val="28"/>
        </w:rPr>
      </w:pPr>
    </w:p>
    <w:p>
      <w:pPr>
        <w:spacing w:line="400" w:lineRule="exact"/>
        <w:ind w:firstLine="562" w:firstLineChars="200"/>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九、</w:t>
      </w:r>
      <w:r>
        <w:rPr>
          <w:rFonts w:ascii="Times New Roman" w:hAnsi="Times New Roman" w:eastAsia="仿宋" w:cs="Times New Roman"/>
          <w:b/>
          <w:bCs/>
          <w:sz w:val="28"/>
          <w:szCs w:val="28"/>
        </w:rPr>
        <w:t>拍卖产生相关费用</w:t>
      </w:r>
    </w:p>
    <w:p>
      <w:pPr>
        <w:spacing w:line="400" w:lineRule="exact"/>
        <w:ind w:firstLine="562" w:firstLineChars="200"/>
        <w:rPr>
          <w:rFonts w:hint="eastAsia" w:ascii="Times New Roman" w:hAnsi="Times New Roman" w:eastAsia="仿宋" w:cs="Times New Roman"/>
          <w:b/>
          <w:bCs/>
          <w:sz w:val="28"/>
          <w:szCs w:val="28"/>
          <w:u w:val="single"/>
        </w:rPr>
      </w:pPr>
      <w:r>
        <w:rPr>
          <w:rFonts w:hint="eastAsia" w:ascii="Times New Roman" w:hAnsi="Times New Roman" w:eastAsia="仿宋" w:cs="Times New Roman"/>
          <w:b/>
          <w:bCs/>
          <w:sz w:val="28"/>
          <w:szCs w:val="28"/>
          <w:u w:val="single"/>
        </w:rPr>
        <w:t>1、拍卖成交且买受人付清全额款项（含拍卖佣金）后，管理人将协助买受人办理不动产权属交易过户手续。办理不动产权属交易过户期间所涉及的一切税收和费用（包括但不限于增值税及附加、土地增值税、契税、印花税、交易手续费、权证工本费、个人（企业）所得税、房产税等）由买卖双方依据相关法律规定各自承担。买受人在竞买前应自行向自然资源确权登记事务中心（原不动产登记中心）、税务等部门确认成交后应缴纳的税费类别及标准。</w:t>
      </w:r>
    </w:p>
    <w:p>
      <w:pPr>
        <w:spacing w:line="40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2、标的拍卖前可能存在的水、电、煤、物业管理费</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维修基金</w:t>
      </w:r>
      <w:r>
        <w:rPr>
          <w:rFonts w:hint="eastAsia" w:ascii="Times New Roman" w:hAnsi="Times New Roman" w:eastAsia="仿宋" w:cs="Times New Roman"/>
          <w:sz w:val="28"/>
          <w:szCs w:val="28"/>
        </w:rPr>
        <w:t>等欠费均由买受人承担，由于时间延长，欠费时间相应增加，以实际缴纳的欠费为准，拍卖成交价不含本条所涉及费用。未明确缴费义务人的费用也由买受人承担。</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w:t>
      </w:r>
      <w:r>
        <w:rPr>
          <w:rFonts w:ascii="Times New Roman" w:hAnsi="Times New Roman" w:eastAsia="仿宋" w:cs="Times New Roman"/>
          <w:sz w:val="28"/>
          <w:szCs w:val="28"/>
        </w:rPr>
        <w:t>本次标的物竞拍成功后，会产生一笔软件服务费，该费用由买受人承担，付费方式及软件服务费金额等请详见《阿里拍卖平台破产资产处置频道收费规则》。本次标的物竞拍若有网络平台收取的其他手续费等，由买受人承担。</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十</w:t>
      </w:r>
      <w:r>
        <w:rPr>
          <w:rFonts w:ascii="Times New Roman" w:hAnsi="Times New Roman" w:eastAsia="仿宋" w:cs="Times New Roman"/>
          <w:b/>
          <w:bCs/>
          <w:sz w:val="28"/>
          <w:szCs w:val="28"/>
        </w:rPr>
        <w:t>、</w:t>
      </w:r>
      <w:r>
        <w:rPr>
          <w:rFonts w:hint="eastAsia" w:ascii="Times New Roman" w:hAnsi="Times New Roman" w:eastAsia="仿宋" w:cs="Times New Roman"/>
          <w:b/>
          <w:bCs/>
          <w:sz w:val="28"/>
          <w:szCs w:val="28"/>
        </w:rPr>
        <w:t>保证金和余款支付</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竞买人须在拍卖竞价程序结束前交纳保证金，经本管理人或网络服务提供者确认后取得竞买资格。拍卖结束后，本标的物买受人原支付的保证金作为成交款的一部分，自动转入本管理人指定账户；未竞得标的的竞买人所交付的保证金将不计息退还。</w:t>
      </w:r>
    </w:p>
    <w:p>
      <w:pPr>
        <w:spacing w:line="400" w:lineRule="exact"/>
        <w:ind w:firstLine="562" w:firstLineChars="200"/>
        <w:rPr>
          <w:rFonts w:ascii="Times New Roman" w:hAnsi="Times New Roman" w:eastAsia="仿宋" w:cs="Times New Roman"/>
          <w:sz w:val="28"/>
          <w:szCs w:val="28"/>
        </w:rPr>
      </w:pPr>
      <w:r>
        <w:rPr>
          <w:rFonts w:hint="eastAsia" w:ascii="Times New Roman" w:hAnsi="Times New Roman" w:eastAsia="仿宋" w:cs="Times New Roman"/>
          <w:b/>
          <w:bCs/>
          <w:color w:val="FF0000"/>
          <w:sz w:val="28"/>
          <w:szCs w:val="28"/>
        </w:rPr>
        <w:t>2、</w:t>
      </w:r>
      <w:r>
        <w:rPr>
          <w:rFonts w:ascii="Times New Roman" w:hAnsi="Times New Roman" w:eastAsia="仿宋" w:cs="Times New Roman"/>
          <w:b/>
          <w:bCs/>
          <w:color w:val="FF0000"/>
          <w:sz w:val="28"/>
          <w:szCs w:val="28"/>
        </w:rPr>
        <w:t>拍卖余款请买受人</w:t>
      </w:r>
      <w:r>
        <w:rPr>
          <w:rFonts w:hint="eastAsia" w:ascii="Times New Roman" w:hAnsi="Times New Roman" w:eastAsia="仿宋" w:cs="Times New Roman"/>
          <w:b/>
          <w:bCs/>
          <w:color w:val="FF0000"/>
          <w:sz w:val="28"/>
          <w:szCs w:val="28"/>
        </w:rPr>
        <w:t>在拍卖成交后的5日内</w:t>
      </w:r>
      <w:r>
        <w:rPr>
          <w:rFonts w:ascii="Times New Roman" w:hAnsi="Times New Roman" w:eastAsia="仿宋" w:cs="Times New Roman"/>
          <w:b/>
          <w:bCs/>
          <w:color w:val="FF0000"/>
          <w:sz w:val="28"/>
          <w:szCs w:val="28"/>
        </w:rPr>
        <w:t>汇款至管理人指定账户</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开户行：平安银行股份有限公司上海分行营业部</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户  名：上海国汇房地产发展有限公司管理人</w:t>
      </w:r>
    </w:p>
    <w:p>
      <w:pPr>
        <w:spacing w:line="400" w:lineRule="exact"/>
        <w:ind w:firstLine="560" w:firstLineChars="200"/>
        <w:rPr>
          <w:rFonts w:hint="eastAsia" w:ascii="Times New Roman" w:hAnsi="Times New Roman" w:eastAsia="仿宋" w:cs="Times New Roman"/>
          <w:sz w:val="28"/>
          <w:szCs w:val="28"/>
        </w:rPr>
      </w:pPr>
      <w:r>
        <w:rPr>
          <w:rFonts w:ascii="Times New Roman" w:hAnsi="Times New Roman" w:eastAsia="仿宋" w:cs="Times New Roman"/>
          <w:sz w:val="28"/>
          <w:szCs w:val="28"/>
        </w:rPr>
        <w:t>账  号：15587888950048</w:t>
      </w:r>
    </w:p>
    <w:p>
      <w:pPr>
        <w:spacing w:line="400" w:lineRule="exact"/>
        <w:ind w:firstLine="562" w:firstLineChars="200"/>
        <w:rPr>
          <w:rFonts w:hint="eastAsia" w:ascii="Times New Roman" w:hAnsi="Times New Roman" w:eastAsia="仿宋" w:cs="Times New Roman"/>
          <w:b/>
          <w:bCs/>
          <w:color w:val="FF0000"/>
          <w:sz w:val="28"/>
          <w:szCs w:val="28"/>
          <w:u w:val="single"/>
        </w:rPr>
      </w:pPr>
      <w:r>
        <w:rPr>
          <w:rFonts w:hint="eastAsia" w:ascii="Times New Roman" w:hAnsi="Times New Roman" w:eastAsia="仿宋" w:cs="Times New Roman"/>
          <w:b/>
          <w:bCs/>
          <w:color w:val="FF0000"/>
          <w:sz w:val="28"/>
          <w:szCs w:val="28"/>
          <w:u w:val="single"/>
        </w:rPr>
        <w:t>3、买受人不符合竞拍资质或未在规定时间内支付拍卖款、签署拍卖成交确认文件或不配合办理交接手续的，管理人有权决定重新拍卖。重新拍卖时，原买受人不得参加竞买。拍卖成交后买受人悔拍的，已交纳的保证金交纳的保证金不予退还，计入债务人财产。</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sz w:val="28"/>
          <w:szCs w:val="28"/>
        </w:rPr>
      </w:pPr>
      <w:r>
        <w:rPr>
          <w:rFonts w:hint="eastAsia" w:ascii="Times New Roman" w:hAnsi="Times New Roman" w:eastAsia="仿宋" w:cs="Times New Roman"/>
          <w:b/>
          <w:bCs/>
          <w:sz w:val="28"/>
          <w:szCs w:val="28"/>
        </w:rPr>
        <w:t>十一</w:t>
      </w:r>
      <w:r>
        <w:rPr>
          <w:rFonts w:ascii="Times New Roman" w:hAnsi="Times New Roman" w:eastAsia="仿宋" w:cs="Times New Roman"/>
          <w:b/>
          <w:bCs/>
          <w:sz w:val="28"/>
          <w:szCs w:val="28"/>
        </w:rPr>
        <w:t>、</w:t>
      </w:r>
      <w:r>
        <w:rPr>
          <w:rFonts w:ascii="Times New Roman" w:hAnsi="Times New Roman" w:eastAsia="仿宋" w:cs="Times New Roman"/>
          <w:sz w:val="28"/>
          <w:szCs w:val="28"/>
        </w:rPr>
        <w:t>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fldChar w:fldCharType="begin"/>
      </w:r>
      <w:r>
        <w:instrText xml:space="preserve"> HYPERLINK "https://www.taobao.com/market/paimai/sf-helpcenter.php?path=sf-hc-right-content5" \l "q1" </w:instrText>
      </w:r>
      <w:r>
        <w:fldChar w:fldCharType="separate"/>
      </w:r>
      <w:r>
        <w:rPr>
          <w:rStyle w:val="7"/>
          <w:rFonts w:ascii="Times New Roman" w:hAnsi="Times New Roman" w:eastAsia="仿宋" w:cs="Times New Roman"/>
          <w:sz w:val="28"/>
          <w:szCs w:val="28"/>
        </w:rPr>
        <w:t>https://www.taobao.com/market/paimai/sf-helpcenter.php?path=sf-hc-right-content5#q1</w:t>
      </w:r>
      <w:r>
        <w:rPr>
          <w:rStyle w:val="7"/>
          <w:rFonts w:ascii="Times New Roman" w:hAnsi="Times New Roman" w:eastAsia="仿宋" w:cs="Times New Roman"/>
          <w:sz w:val="28"/>
          <w:szCs w:val="28"/>
        </w:rPr>
        <w:fldChar w:fldCharType="end"/>
      </w:r>
      <w:r>
        <w:rPr>
          <w:rFonts w:ascii="Times New Roman" w:hAnsi="Times New Roman" w:eastAsia="仿宋" w:cs="Times New Roman"/>
          <w:sz w:val="28"/>
          <w:szCs w:val="28"/>
        </w:rPr>
        <w:t>。</w:t>
      </w:r>
    </w:p>
    <w:p>
      <w:pPr>
        <w:spacing w:line="400" w:lineRule="exact"/>
        <w:rPr>
          <w:rFonts w:ascii="Times New Roman" w:hAnsi="Times New Roman" w:eastAsia="仿宋" w:cs="Times New Roman"/>
          <w:sz w:val="28"/>
          <w:szCs w:val="28"/>
        </w:rPr>
      </w:pPr>
    </w:p>
    <w:p>
      <w:pPr>
        <w:spacing w:line="400" w:lineRule="exact"/>
        <w:rPr>
          <w:rFonts w:hint="eastAsia"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十</w:t>
      </w:r>
      <w:r>
        <w:rPr>
          <w:rFonts w:hint="eastAsia" w:ascii="Times New Roman" w:hAnsi="Times New Roman" w:eastAsia="仿宋" w:cs="Times New Roman"/>
          <w:b/>
          <w:bCs/>
          <w:sz w:val="28"/>
          <w:szCs w:val="28"/>
        </w:rPr>
        <w:t>二</w:t>
      </w:r>
      <w:r>
        <w:rPr>
          <w:rFonts w:ascii="Times New Roman" w:hAnsi="Times New Roman" w:eastAsia="仿宋" w:cs="Times New Roman"/>
          <w:b/>
          <w:bCs/>
          <w:sz w:val="28"/>
          <w:szCs w:val="28"/>
        </w:rPr>
        <w:t>、</w:t>
      </w:r>
      <w:r>
        <w:rPr>
          <w:rFonts w:hint="eastAsia" w:ascii="Times New Roman" w:hAnsi="Times New Roman" w:eastAsia="仿宋" w:cs="Times New Roman"/>
          <w:b/>
          <w:bCs/>
          <w:sz w:val="28"/>
          <w:szCs w:val="28"/>
        </w:rPr>
        <w:t>拍品交付</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w:t>
      </w:r>
      <w:r>
        <w:rPr>
          <w:rFonts w:ascii="Times New Roman" w:hAnsi="Times New Roman" w:eastAsia="仿宋" w:cs="Times New Roman"/>
          <w:sz w:val="28"/>
          <w:szCs w:val="28"/>
        </w:rPr>
        <w:t>竞买人成功竞得拍卖标的后，淘宝网司法拍卖网络平台将在管理人后台生成相应《网络竞价成功确认书》，确认书中载明实际买受人姓名、网络竞买号信息，但不进行公示。</w:t>
      </w:r>
    </w:p>
    <w:p>
      <w:pPr>
        <w:spacing w:line="40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2、</w:t>
      </w:r>
      <w:r>
        <w:rPr>
          <w:rFonts w:ascii="Times New Roman" w:hAnsi="Times New Roman" w:eastAsia="仿宋" w:cs="Times New Roman"/>
          <w:sz w:val="28"/>
          <w:szCs w:val="28"/>
        </w:rPr>
        <w:t>拍卖成交后，</w:t>
      </w:r>
      <w:r>
        <w:rPr>
          <w:rFonts w:hint="eastAsia" w:ascii="Times New Roman" w:hAnsi="Times New Roman" w:eastAsia="仿宋" w:cs="Times New Roman"/>
          <w:sz w:val="28"/>
          <w:szCs w:val="28"/>
        </w:rPr>
        <w:t>买受人在按照《竞买公告》的要求签订相关文件后，由管理人协助买受人办理变更过户等手续，但</w:t>
      </w:r>
      <w:r>
        <w:rPr>
          <w:rFonts w:ascii="Times New Roman" w:hAnsi="Times New Roman" w:eastAsia="仿宋" w:cs="Times New Roman"/>
          <w:sz w:val="28"/>
          <w:szCs w:val="28"/>
        </w:rPr>
        <w:t>管理人对办理手续所需要的时间不作任何承诺。</w:t>
      </w:r>
      <w:r>
        <w:rPr>
          <w:rFonts w:hint="eastAsia" w:ascii="Times New Roman" w:hAnsi="Times New Roman" w:eastAsia="仿宋" w:cs="Times New Roman"/>
          <w:sz w:val="28"/>
          <w:szCs w:val="28"/>
        </w:rPr>
        <w:t>买受人应于付清全部拍卖成交款后5个工作日内（遇节假日顺延）凭付款凭证及相关身份材料到管理人处签署拍卖成交确认文件。</w:t>
      </w:r>
    </w:p>
    <w:p>
      <w:pPr>
        <w:spacing w:line="400" w:lineRule="exact"/>
        <w:ind w:firstLine="562" w:firstLineChars="200"/>
        <w:rPr>
          <w:rFonts w:ascii="Times New Roman" w:hAnsi="Times New Roman" w:eastAsia="仿宋" w:cs="Times New Roman"/>
          <w:b/>
          <w:bCs/>
          <w:sz w:val="28"/>
          <w:szCs w:val="28"/>
          <w:u w:val="single"/>
        </w:rPr>
      </w:pPr>
      <w:r>
        <w:rPr>
          <w:rFonts w:hint="eastAsia" w:ascii="Times New Roman" w:hAnsi="Times New Roman" w:eastAsia="仿宋" w:cs="Times New Roman"/>
          <w:b/>
          <w:bCs/>
          <w:sz w:val="28"/>
          <w:szCs w:val="28"/>
          <w:u w:val="single"/>
        </w:rPr>
        <w:t>3、拍卖标的转让过户手续由买受人负责办理，管理人将给予必要的协助。</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b/>
          <w:bCs/>
          <w:sz w:val="28"/>
          <w:szCs w:val="28"/>
          <w:u w:val="single"/>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三</w:t>
      </w:r>
      <w:r>
        <w:rPr>
          <w:rFonts w:ascii="Times New Roman" w:hAnsi="Times New Roman" w:eastAsia="仿宋" w:cs="Times New Roman"/>
          <w:sz w:val="28"/>
          <w:szCs w:val="28"/>
        </w:rPr>
        <w:t>、</w:t>
      </w:r>
      <w:r>
        <w:rPr>
          <w:rFonts w:ascii="Times New Roman" w:hAnsi="Times New Roman" w:eastAsia="仿宋" w:cs="Times New Roman"/>
          <w:b/>
          <w:bCs/>
          <w:sz w:val="28"/>
          <w:szCs w:val="28"/>
          <w:u w:val="single"/>
        </w:rPr>
        <w:t>对上述标的权属有异</w:t>
      </w:r>
      <w:r>
        <w:rPr>
          <w:rFonts w:ascii="Times New Roman" w:hAnsi="Times New Roman" w:eastAsia="仿宋" w:cs="Times New Roman"/>
          <w:b/>
          <w:bCs/>
          <w:color w:val="000000" w:themeColor="text1"/>
          <w:sz w:val="28"/>
          <w:szCs w:val="28"/>
          <w:u w:val="single"/>
          <w14:textFill>
            <w14:solidFill>
              <w14:schemeClr w14:val="tx1"/>
            </w14:solidFill>
          </w14:textFill>
        </w:rPr>
        <w:t>议者，请于</w:t>
      </w:r>
      <w:r>
        <w:rPr>
          <w:rFonts w:ascii="Times New Roman" w:hAnsi="Times New Roman" w:eastAsia="仿宋" w:cs="Times New Roman"/>
          <w:b/>
          <w:bCs/>
          <w:color w:val="ED0000"/>
          <w:sz w:val="28"/>
          <w:szCs w:val="28"/>
          <w:u w:val="single"/>
        </w:rPr>
        <w:t>2024年</w:t>
      </w:r>
      <w:r>
        <w:rPr>
          <w:rFonts w:hint="eastAsia" w:ascii="Times New Roman" w:hAnsi="Times New Roman" w:eastAsia="仿宋" w:cs="Times New Roman"/>
          <w:b/>
          <w:bCs/>
          <w:color w:val="ED0000"/>
          <w:sz w:val="28"/>
          <w:szCs w:val="28"/>
          <w:u w:val="single"/>
          <w:lang w:val="en-US" w:eastAsia="zh-CN"/>
        </w:rPr>
        <w:t>5</w:t>
      </w:r>
      <w:r>
        <w:rPr>
          <w:rFonts w:ascii="Times New Roman" w:hAnsi="Times New Roman" w:eastAsia="仿宋" w:cs="Times New Roman"/>
          <w:b/>
          <w:bCs/>
          <w:color w:val="ED0000"/>
          <w:sz w:val="28"/>
          <w:szCs w:val="28"/>
          <w:u w:val="single"/>
        </w:rPr>
        <w:t>月</w:t>
      </w:r>
      <w:r>
        <w:rPr>
          <w:rFonts w:hint="eastAsia" w:ascii="Times New Roman" w:hAnsi="Times New Roman" w:eastAsia="仿宋" w:cs="Times New Roman"/>
          <w:b/>
          <w:bCs/>
          <w:color w:val="ED0000"/>
          <w:sz w:val="28"/>
          <w:szCs w:val="28"/>
          <w:u w:val="single"/>
        </w:rPr>
        <w:t>【</w:t>
      </w:r>
      <w:r>
        <w:rPr>
          <w:rFonts w:hint="eastAsia" w:ascii="Times New Roman" w:hAnsi="Times New Roman" w:eastAsia="仿宋" w:cs="Times New Roman"/>
          <w:b/>
          <w:bCs/>
          <w:color w:val="ED0000"/>
          <w:sz w:val="28"/>
          <w:szCs w:val="28"/>
          <w:u w:val="single"/>
          <w:lang w:val="en-US" w:eastAsia="zh-CN"/>
        </w:rPr>
        <w:t>23</w:t>
      </w:r>
      <w:r>
        <w:rPr>
          <w:rFonts w:hint="eastAsia" w:ascii="Times New Roman" w:hAnsi="Times New Roman" w:eastAsia="仿宋" w:cs="Times New Roman"/>
          <w:b/>
          <w:bCs/>
          <w:color w:val="ED0000"/>
          <w:sz w:val="28"/>
          <w:szCs w:val="28"/>
          <w:u w:val="single"/>
        </w:rPr>
        <w:t>】</w:t>
      </w:r>
      <w:r>
        <w:rPr>
          <w:rFonts w:ascii="Times New Roman" w:hAnsi="Times New Roman" w:eastAsia="仿宋" w:cs="Times New Roman"/>
          <w:b/>
          <w:bCs/>
          <w:color w:val="ED0000"/>
          <w:sz w:val="28"/>
          <w:szCs w:val="28"/>
          <w:u w:val="single"/>
        </w:rPr>
        <w:t>日</w:t>
      </w:r>
      <w:r>
        <w:rPr>
          <w:rFonts w:ascii="Times New Roman" w:hAnsi="Times New Roman" w:eastAsia="仿宋" w:cs="Times New Roman"/>
          <w:b/>
          <w:bCs/>
          <w:sz w:val="28"/>
          <w:szCs w:val="28"/>
          <w:u w:val="single"/>
        </w:rPr>
        <w:t>正式拍卖前与管理人联系。</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hint="eastAsia" w:ascii="Times New Roman" w:hAnsi="Times New Roman" w:eastAsia="仿宋" w:cs="Times New Roman"/>
          <w:b/>
          <w:bCs/>
          <w:sz w:val="28"/>
          <w:szCs w:val="28"/>
        </w:rPr>
      </w:pPr>
      <w:r>
        <w:rPr>
          <w:rFonts w:ascii="Times New Roman" w:hAnsi="Times New Roman" w:eastAsia="仿宋" w:cs="Times New Roman"/>
          <w:b/>
          <w:bCs/>
          <w:sz w:val="28"/>
          <w:szCs w:val="28"/>
        </w:rPr>
        <w:t>十</w:t>
      </w:r>
      <w:r>
        <w:rPr>
          <w:rFonts w:hint="eastAsia" w:ascii="Times New Roman" w:hAnsi="Times New Roman" w:eastAsia="仿宋" w:cs="Times New Roman"/>
          <w:b/>
          <w:bCs/>
          <w:sz w:val="28"/>
          <w:szCs w:val="28"/>
        </w:rPr>
        <w:t>四</w:t>
      </w:r>
      <w:r>
        <w:rPr>
          <w:rFonts w:ascii="Times New Roman" w:hAnsi="Times New Roman" w:eastAsia="仿宋" w:cs="Times New Roman"/>
          <w:b/>
          <w:bCs/>
          <w:sz w:val="28"/>
          <w:szCs w:val="28"/>
        </w:rPr>
        <w:t>、</w:t>
      </w:r>
      <w:r>
        <w:rPr>
          <w:rFonts w:hint="eastAsia" w:ascii="Times New Roman" w:hAnsi="Times New Roman" w:eastAsia="仿宋" w:cs="Times New Roman"/>
          <w:b/>
          <w:bCs/>
          <w:sz w:val="28"/>
          <w:szCs w:val="28"/>
        </w:rPr>
        <w:t>特别提醒</w:t>
      </w:r>
    </w:p>
    <w:p>
      <w:pPr>
        <w:spacing w:line="40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1、拍卖标的以实物现状为准，管理人不承担本拍卖标的瑕疵担保责任。</w:t>
      </w:r>
    </w:p>
    <w:p>
      <w:pPr>
        <w:spacing w:line="40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2、管理人有权根据法律规定在拍卖程序启动中决定暂缓、中止或撤销拍卖。一旦中止或终止拍卖的，竞买人及买受人均应服从，双方互不承担责任。</w:t>
      </w:r>
    </w:p>
    <w:p>
      <w:pPr>
        <w:spacing w:line="40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3、拍卖标的过户手续的办理、审核报批手续涉及多个部门，时间可能会较长，且不受管理人的实际控制，敬请竞买人、买受人充分理解。</w:t>
      </w:r>
    </w:p>
    <w:p>
      <w:pPr>
        <w:spacing w:line="40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4、拍卖标的的一切权利状况以相关登记部门予以登记或者核准的现状为准。竞买人在参加拍卖前应自行对拍卖标的作详尽的调查及必要的现场勘察、测量等工作，并与相应的管理部门进行核对，包括但不限于：土地权属性质、土地使用权情况、土地使用权面积及期限、土地出让金金额、拍卖标的所有权、使用用途、建筑质量、渗漏水等情况、建筑面积、建筑结构、层数、朝向、相邻关系、占用情况、经营情况、经营业态、能否办理工商注册、配套设施是否齐全完好、欠费情况（物业管理费、维修基金、水、电、气、通讯、网络及其他公共事业费等）、过户所需支付的税、费等,并对认为有问题的情况制定相应的解决方案，在认可拍卖标的的一切现状后参加竞拍。参加拍卖视作已接受拍卖标的的全部现状，且成交后不以任何理由反悔，否则将按规定承担违约责任。</w:t>
      </w:r>
    </w:p>
    <w:p>
      <w:pPr>
        <w:spacing w:line="40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5、如有房屋结构与发证时发生改变的，由竞买人自行到相关职能部门了解能否办理过户手续；须修复的相关费用由买受人承担。买受人按照房屋的权利现状取得房屋，后续的产权登记事项由买受人自行负责，存在其上的权利瑕疵亦由买受人承受（即可能存在无法领证、被认定为涉及违法、违章部分等，由买受人自行接受行政管理部门依照有关行政法规处理）。</w:t>
      </w:r>
    </w:p>
    <w:p>
      <w:pPr>
        <w:spacing w:line="40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6、与本拍卖标的有利害关系的人可参加竞拍，不参加竞拍的请关注本次拍卖活动的整个过程。</w:t>
      </w:r>
    </w:p>
    <w:p>
      <w:pPr>
        <w:spacing w:line="400" w:lineRule="exact"/>
        <w:ind w:firstLine="560" w:firstLineChars="200"/>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7、参照法释〔2016〕18号《最高人民法院关于人民法院网络司法拍卖若干问题的规定》，竞买人成功竞得拍卖标的后，淘宝网司法拍卖网络平台将在管理人后台生成相应《网络竞价成功确认书》并进行公示，确认书中载明实际买受人的身份、竞买代码等信息。</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8、在拍卖竞价前请务必再仔细阅读管理人发布的竞买须知及拍卖标的调查情况表。</w:t>
      </w:r>
    </w:p>
    <w:p>
      <w:pPr>
        <w:spacing w:line="400" w:lineRule="exact"/>
        <w:ind w:firstLine="560" w:firstLineChars="200"/>
        <w:rPr>
          <w:rFonts w:hint="eastAsia" w:ascii="Times New Roman" w:hAnsi="Times New Roman" w:eastAsia="仿宋" w:cs="Times New Roman"/>
          <w:sz w:val="28"/>
          <w:szCs w:val="28"/>
        </w:rPr>
      </w:pPr>
    </w:p>
    <w:p>
      <w:pPr>
        <w:spacing w:line="400" w:lineRule="exact"/>
        <w:ind w:firstLine="562" w:firstLineChars="200"/>
        <w:rPr>
          <w:rFonts w:hint="eastAsia" w:ascii="Times New Roman" w:hAnsi="Times New Roman" w:eastAsia="仿宋" w:cs="Times New Roman"/>
          <w:b/>
          <w:bCs/>
          <w:sz w:val="28"/>
          <w:szCs w:val="28"/>
        </w:rPr>
      </w:pPr>
      <w:r>
        <w:rPr>
          <w:rFonts w:ascii="Times New Roman" w:hAnsi="Times New Roman" w:eastAsia="仿宋" w:cs="Times New Roman"/>
          <w:b/>
          <w:bCs/>
          <w:sz w:val="28"/>
          <w:szCs w:val="28"/>
        </w:rPr>
        <w:t>十</w:t>
      </w:r>
      <w:r>
        <w:rPr>
          <w:rFonts w:hint="eastAsia" w:ascii="Times New Roman" w:hAnsi="Times New Roman" w:eastAsia="仿宋" w:cs="Times New Roman"/>
          <w:b/>
          <w:bCs/>
          <w:sz w:val="28"/>
          <w:szCs w:val="28"/>
        </w:rPr>
        <w:t>五</w:t>
      </w:r>
      <w:r>
        <w:rPr>
          <w:rFonts w:ascii="Times New Roman" w:hAnsi="Times New Roman" w:eastAsia="仿宋" w:cs="Times New Roman"/>
          <w:b/>
          <w:bCs/>
          <w:sz w:val="28"/>
          <w:szCs w:val="28"/>
        </w:rPr>
        <w:t>、本公告未尽事宜，请向管理人咨询。</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管理人：上海市经纬律师事务所。</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咨询电话：联系人：余律师（13524552320）。</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淘宝技术咨询：400-822-2870。</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jc w:val="right"/>
        <w:rPr>
          <w:rFonts w:ascii="Times New Roman" w:hAnsi="Times New Roman" w:eastAsia="仿宋" w:cs="Times New Roman"/>
          <w:sz w:val="28"/>
          <w:szCs w:val="28"/>
        </w:rPr>
      </w:pPr>
    </w:p>
    <w:p>
      <w:pPr>
        <w:spacing w:line="400" w:lineRule="exact"/>
        <w:ind w:firstLine="560" w:firstLineChars="200"/>
        <w:jc w:val="right"/>
        <w:rPr>
          <w:rFonts w:ascii="Times New Roman" w:hAnsi="Times New Roman" w:eastAsia="仿宋" w:cs="Times New Roman"/>
          <w:sz w:val="28"/>
          <w:szCs w:val="28"/>
        </w:rPr>
      </w:pPr>
      <w:r>
        <w:rPr>
          <w:rFonts w:ascii="Times New Roman" w:hAnsi="Times New Roman" w:eastAsia="仿宋" w:cs="Times New Roman"/>
          <w:sz w:val="28"/>
          <w:szCs w:val="28"/>
        </w:rPr>
        <w:t>上海国汇房地产发展有限公司管理人</w:t>
      </w:r>
    </w:p>
    <w:p>
      <w:pPr>
        <w:spacing w:line="400" w:lineRule="exact"/>
        <w:ind w:firstLine="560" w:firstLineChars="200"/>
        <w:jc w:val="right"/>
        <w:rPr>
          <w:rFonts w:ascii="Times New Roman" w:hAnsi="Times New Roman" w:eastAsia="仿宋" w:cs="Times New Roman"/>
          <w:sz w:val="28"/>
          <w:szCs w:val="28"/>
        </w:rPr>
      </w:pPr>
    </w:p>
    <w:p>
      <w:pPr>
        <w:spacing w:line="400" w:lineRule="exact"/>
        <w:ind w:firstLine="560" w:firstLineChars="200"/>
        <w:jc w:val="right"/>
        <w:rPr>
          <w:rFonts w:ascii="Times New Roman" w:hAnsi="Times New Roman" w:eastAsia="仿宋" w:cs="Times New Roman"/>
          <w:sz w:val="28"/>
          <w:szCs w:val="28"/>
        </w:rPr>
      </w:pPr>
      <w:r>
        <w:rPr>
          <w:rFonts w:ascii="Times New Roman" w:hAnsi="Times New Roman" w:eastAsia="仿宋" w:cs="Times New Roman"/>
          <w:sz w:val="28"/>
          <w:szCs w:val="28"/>
        </w:rPr>
        <w:t xml:space="preserve">时间：2024年 </w:t>
      </w:r>
      <w:r>
        <w:rPr>
          <w:rFonts w:hint="eastAsia" w:ascii="Times New Roman" w:hAnsi="Times New Roman" w:eastAsia="仿宋" w:cs="Times New Roman"/>
          <w:sz w:val="28"/>
          <w:szCs w:val="28"/>
          <w:lang w:val="en-US" w:eastAsia="zh-CN"/>
        </w:rPr>
        <w:t>5</w:t>
      </w:r>
      <w:r>
        <w:rPr>
          <w:rFonts w:ascii="Times New Roman" w:hAnsi="Times New Roman" w:eastAsia="仿宋" w:cs="Times New Roman"/>
          <w:sz w:val="28"/>
          <w:szCs w:val="28"/>
        </w:rPr>
        <w:t xml:space="preserve">月 </w:t>
      </w:r>
      <w:r>
        <w:rPr>
          <w:rFonts w:hint="eastAsia" w:ascii="Times New Roman" w:hAnsi="Times New Roman" w:eastAsia="仿宋" w:cs="Times New Roman"/>
          <w:sz w:val="28"/>
          <w:szCs w:val="28"/>
          <w:lang w:val="en-US" w:eastAsia="zh-CN"/>
        </w:rPr>
        <w:t>15</w:t>
      </w:r>
      <w:r>
        <w:rPr>
          <w:rFonts w:ascii="Times New Roman" w:hAnsi="Times New Roman" w:eastAsia="仿宋" w:cs="Times New Roman"/>
          <w:sz w:val="28"/>
          <w:szCs w:val="28"/>
        </w:rPr>
        <w:t>日</w:t>
      </w:r>
    </w:p>
    <w:p>
      <w:pPr>
        <w:rPr>
          <w:rFonts w:ascii="Times New Roman" w:hAnsi="Times New Roman" w:eastAsia="仿宋"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7FBB85"/>
    <w:rsid w:val="000409B4"/>
    <w:rsid w:val="000A5D69"/>
    <w:rsid w:val="000F6E69"/>
    <w:rsid w:val="00121875"/>
    <w:rsid w:val="00131AF7"/>
    <w:rsid w:val="00171831"/>
    <w:rsid w:val="002001B1"/>
    <w:rsid w:val="00250E13"/>
    <w:rsid w:val="002B0687"/>
    <w:rsid w:val="002D14B4"/>
    <w:rsid w:val="003047E2"/>
    <w:rsid w:val="00364D50"/>
    <w:rsid w:val="003C28E4"/>
    <w:rsid w:val="003E1BBF"/>
    <w:rsid w:val="0043087F"/>
    <w:rsid w:val="00457466"/>
    <w:rsid w:val="004F0A66"/>
    <w:rsid w:val="00551900"/>
    <w:rsid w:val="005C0FD7"/>
    <w:rsid w:val="005E4406"/>
    <w:rsid w:val="00641152"/>
    <w:rsid w:val="00656D27"/>
    <w:rsid w:val="007B2497"/>
    <w:rsid w:val="007C0424"/>
    <w:rsid w:val="007D23FE"/>
    <w:rsid w:val="00894757"/>
    <w:rsid w:val="008A3D89"/>
    <w:rsid w:val="008B367F"/>
    <w:rsid w:val="008B6895"/>
    <w:rsid w:val="008C7D51"/>
    <w:rsid w:val="008D1D88"/>
    <w:rsid w:val="008F1DCB"/>
    <w:rsid w:val="009212C5"/>
    <w:rsid w:val="00937608"/>
    <w:rsid w:val="00981992"/>
    <w:rsid w:val="009A50DE"/>
    <w:rsid w:val="009E201F"/>
    <w:rsid w:val="009F079F"/>
    <w:rsid w:val="00A16AAB"/>
    <w:rsid w:val="00A576C0"/>
    <w:rsid w:val="00A6125D"/>
    <w:rsid w:val="00A95251"/>
    <w:rsid w:val="00AF661B"/>
    <w:rsid w:val="00B726DF"/>
    <w:rsid w:val="00B819FE"/>
    <w:rsid w:val="00B93105"/>
    <w:rsid w:val="00BB6B86"/>
    <w:rsid w:val="00C3046C"/>
    <w:rsid w:val="00C46F02"/>
    <w:rsid w:val="00C6303B"/>
    <w:rsid w:val="00CC39DD"/>
    <w:rsid w:val="00D16BBF"/>
    <w:rsid w:val="00D35D87"/>
    <w:rsid w:val="00D73BC1"/>
    <w:rsid w:val="00E42171"/>
    <w:rsid w:val="00E84D06"/>
    <w:rsid w:val="00EC1F26"/>
    <w:rsid w:val="00EC2110"/>
    <w:rsid w:val="00F26F2D"/>
    <w:rsid w:val="00F81D06"/>
    <w:rsid w:val="00FF06A0"/>
    <w:rsid w:val="34BDCA7E"/>
    <w:rsid w:val="39AF0C09"/>
    <w:rsid w:val="3BFCA058"/>
    <w:rsid w:val="49AE0E18"/>
    <w:rsid w:val="5EEF2314"/>
    <w:rsid w:val="6F23A29B"/>
    <w:rsid w:val="79FF93C1"/>
    <w:rsid w:val="7B35748D"/>
    <w:rsid w:val="7B7FBB85"/>
    <w:rsid w:val="7DCA975C"/>
    <w:rsid w:val="7DDFF945"/>
    <w:rsid w:val="7EDBE2CE"/>
    <w:rsid w:val="7EF14CC2"/>
    <w:rsid w:val="8FFD874C"/>
    <w:rsid w:val="AFCF5A8C"/>
    <w:rsid w:val="CFBF555B"/>
    <w:rsid w:val="D37D4563"/>
    <w:rsid w:val="EF7F77E1"/>
    <w:rsid w:val="F599D4F0"/>
    <w:rsid w:val="F6F49EE4"/>
    <w:rsid w:val="FF1FC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0"/>
    <w:uiPriority w:val="0"/>
    <w:pPr>
      <w:tabs>
        <w:tab w:val="center" w:pos="4153"/>
        <w:tab w:val="right" w:pos="8306"/>
      </w:tabs>
      <w:snapToGrid w:val="0"/>
      <w:jc w:val="left"/>
    </w:pPr>
    <w:rPr>
      <w:sz w:val="18"/>
      <w:szCs w:val="18"/>
    </w:rPr>
  </w:style>
  <w:style w:type="paragraph" w:styleId="3">
    <w:name w:val="header"/>
    <w:basedOn w:val="1"/>
    <w:link w:val="9"/>
    <w:uiPriority w:val="0"/>
    <w:pPr>
      <w:tabs>
        <w:tab w:val="center" w:pos="4153"/>
        <w:tab w:val="right" w:pos="8306"/>
      </w:tabs>
      <w:snapToGrid w:val="0"/>
      <w:jc w:val="center"/>
    </w:pPr>
    <w:rPr>
      <w:sz w:val="18"/>
      <w:szCs w:val="18"/>
    </w:rPr>
  </w:style>
  <w:style w:type="paragraph" w:styleId="4">
    <w:name w:val="Normal (Web)"/>
    <w:basedOn w:val="1"/>
    <w:uiPriority w:val="0"/>
    <w:pPr>
      <w:spacing w:beforeAutospacing="1" w:afterAutospacing="1"/>
      <w:jc w:val="left"/>
    </w:pPr>
    <w:rPr>
      <w:rFonts w:cs="Times New Roman"/>
      <w:kern w:val="0"/>
      <w:sz w:val="24"/>
    </w:rPr>
  </w:style>
  <w:style w:type="character" w:styleId="7">
    <w:name w:val="Hyperlink"/>
    <w:basedOn w:val="6"/>
    <w:unhideWhenUsed/>
    <w:qFormat/>
    <w:uiPriority w:val="99"/>
    <w:rPr>
      <w:color w:val="0026E5" w:themeColor="hyperlink"/>
      <w:u w:val="single"/>
      <w14:textFill>
        <w14:solidFill>
          <w14:schemeClr w14:val="hlink"/>
        </w14:solidFill>
      </w14:textFill>
    </w:rPr>
  </w:style>
  <w:style w:type="character" w:customStyle="1" w:styleId="8">
    <w:name w:val="Unresolved Mention"/>
    <w:basedOn w:val="6"/>
    <w:semiHidden/>
    <w:unhideWhenUsed/>
    <w:uiPriority w:val="99"/>
    <w:rPr>
      <w:color w:val="605E5C"/>
      <w:shd w:val="clear" w:color="auto" w:fill="E1DFDD"/>
    </w:rPr>
  </w:style>
  <w:style w:type="character" w:customStyle="1" w:styleId="9">
    <w:name w:val="页眉 字符"/>
    <w:basedOn w:val="6"/>
    <w:link w:val="3"/>
    <w:uiPriority w:val="0"/>
    <w:rPr>
      <w:rFonts w:asciiTheme="minorHAnsi" w:hAnsiTheme="minorHAnsi" w:eastAsiaTheme="minorEastAsia" w:cstheme="minorBidi"/>
      <w:kern w:val="2"/>
      <w:sz w:val="18"/>
      <w:szCs w:val="18"/>
    </w:rPr>
  </w:style>
  <w:style w:type="character" w:customStyle="1" w:styleId="10">
    <w:name w:val="页脚 字符"/>
    <w:basedOn w:val="6"/>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930</Words>
  <Characters>5302</Characters>
  <Lines>44</Lines>
  <Paragraphs>12</Paragraphs>
  <TotalTime>384</TotalTime>
  <ScaleCrop>false</ScaleCrop>
  <LinksUpToDate>false</LinksUpToDate>
  <CharactersWithSpaces>6220</CharactersWithSpaces>
  <Application>WPS Office_6.6.1.8808_F1E327BC-269C-435d-A152-05C5408002CA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2024-03-28T18:12:00Z</dcterms:created>
  <dc:creator>杨帅</dc:creator>
  <cp:lastModifiedBy>杨帅</cp:lastModifiedBy>
  <dcterms:modified xsi:type="dcterms:W3CDTF">2024-05-15T12:55:09Z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2052-6.6.1.8808</vt:lpwstr>
  </property>
  <property fmtid="{D5CDD505-2E9C-101B-9397-08002B2CF9AE}" pid="3" name="ICV">
    <vt:lpwstr>44A4E51381A6A82C778003669731B2B4_41</vt:lpwstr>
  </property>
</Properties>
</file>