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jc w:val="center"/>
        <w:rPr>
          <w:rFonts w:hint="eastAsia" w:ascii="仿宋" w:hAnsi="仿宋" w:eastAsia="仿宋" w:cs="仿宋"/>
          <w:b/>
          <w:bCs/>
          <w:spacing w:val="11"/>
          <w:sz w:val="32"/>
          <w:szCs w:val="32"/>
          <w:lang w:val="en-US" w:eastAsia="zh-CN"/>
        </w:rPr>
      </w:pPr>
      <w:r>
        <w:rPr>
          <w:rFonts w:hint="eastAsia" w:ascii="仿宋" w:hAnsi="仿宋" w:eastAsia="仿宋" w:cs="仿宋"/>
          <w:b/>
          <w:bCs/>
          <w:spacing w:val="11"/>
          <w:sz w:val="32"/>
          <w:szCs w:val="32"/>
          <w:lang w:val="en-US" w:eastAsia="zh-CN"/>
        </w:rPr>
        <w:t>齐齐哈尔市新时代贸易商行</w:t>
      </w:r>
    </w:p>
    <w:p>
      <w:pPr>
        <w:snapToGrid w:val="0"/>
        <w:spacing w:line="560" w:lineRule="exact"/>
        <w:jc w:val="center"/>
        <w:rPr>
          <w:rFonts w:hint="eastAsia" w:ascii="仿宋" w:hAnsi="仿宋" w:eastAsia="仿宋" w:cs="仿宋"/>
          <w:b/>
          <w:bCs/>
          <w:spacing w:val="11"/>
          <w:sz w:val="32"/>
          <w:szCs w:val="32"/>
        </w:rPr>
      </w:pPr>
      <w:bookmarkStart w:id="0" w:name="_GoBack"/>
      <w:bookmarkEnd w:id="0"/>
      <w:r>
        <w:rPr>
          <w:rFonts w:hint="eastAsia" w:ascii="仿宋" w:hAnsi="仿宋" w:eastAsia="仿宋" w:cs="仿宋"/>
          <w:b/>
          <w:bCs/>
          <w:spacing w:val="11"/>
          <w:sz w:val="32"/>
          <w:szCs w:val="32"/>
        </w:rPr>
        <w:t>强制清算工作报告</w:t>
      </w:r>
    </w:p>
    <w:p>
      <w:pPr>
        <w:pageBreakBefore w:val="0"/>
        <w:widowControl w:val="0"/>
        <w:kinsoku/>
        <w:wordWrap/>
        <w:overflowPunct/>
        <w:topLinePunct w:val="0"/>
        <w:autoSpaceDN/>
        <w:bidi w:val="0"/>
        <w:adjustRightInd/>
        <w:snapToGrid w:val="0"/>
        <w:spacing w:line="240" w:lineRule="auto"/>
        <w:jc w:val="left"/>
        <w:textAlignment w:val="auto"/>
        <w:rPr>
          <w:rFonts w:hint="eastAsia" w:ascii="仿宋" w:hAnsi="仿宋" w:eastAsia="仿宋" w:cs="仿宋"/>
          <w:b w:val="0"/>
          <w:bCs w:val="0"/>
          <w:spacing w:val="11"/>
          <w:sz w:val="21"/>
          <w:szCs w:val="21"/>
          <w:lang w:val="en-US" w:eastAsia="zh-CN"/>
        </w:rPr>
      </w:pPr>
    </w:p>
    <w:p>
      <w:pPr>
        <w:pageBreakBefore w:val="0"/>
        <w:widowControl w:val="0"/>
        <w:kinsoku/>
        <w:wordWrap/>
        <w:overflowPunct/>
        <w:topLinePunct w:val="0"/>
        <w:autoSpaceDN/>
        <w:bidi w:val="0"/>
        <w:adjustRightInd/>
        <w:snapToGrid w:val="0"/>
        <w:spacing w:line="240" w:lineRule="auto"/>
        <w:jc w:val="left"/>
        <w:textAlignment w:val="auto"/>
        <w:rPr>
          <w:rFonts w:hint="default" w:ascii="仿宋" w:hAnsi="仿宋" w:eastAsia="仿宋" w:cs="仿宋"/>
          <w:b w:val="0"/>
          <w:bCs w:val="0"/>
          <w:spacing w:val="11"/>
          <w:sz w:val="21"/>
          <w:szCs w:val="21"/>
          <w:lang w:val="en-US" w:eastAsia="zh-CN"/>
        </w:rPr>
      </w:pPr>
      <w:r>
        <w:rPr>
          <w:rFonts w:hint="eastAsia" w:ascii="仿宋" w:hAnsi="仿宋" w:eastAsia="仿宋" w:cs="仿宋"/>
          <w:b w:val="0"/>
          <w:bCs w:val="0"/>
          <w:spacing w:val="11"/>
          <w:sz w:val="21"/>
          <w:szCs w:val="21"/>
          <w:lang w:val="en-US" w:eastAsia="zh-CN"/>
        </w:rPr>
        <w:t>致：龙沙区人民法院</w:t>
      </w:r>
    </w:p>
    <w:p>
      <w:pPr>
        <w:pageBreakBefore w:val="0"/>
        <w:widowControl w:val="0"/>
        <w:kinsoku/>
        <w:wordWrap/>
        <w:overflowPunct/>
        <w:topLinePunct w:val="0"/>
        <w:autoSpaceDN/>
        <w:bidi w:val="0"/>
        <w:adjustRightInd/>
        <w:spacing w:line="240" w:lineRule="auto"/>
        <w:ind w:firstLine="660"/>
        <w:textAlignment w:val="auto"/>
        <w:rPr>
          <w:rFonts w:hint="eastAsia" w:ascii="仿宋" w:hAnsi="仿宋" w:eastAsia="仿宋" w:cs="仿宋"/>
          <w:spacing w:val="11"/>
          <w:sz w:val="21"/>
          <w:szCs w:val="21"/>
        </w:rPr>
      </w:pPr>
      <w:r>
        <w:rPr>
          <w:rFonts w:hint="eastAsia" w:ascii="仿宋" w:hAnsi="仿宋" w:eastAsia="仿宋" w:cs="仿宋"/>
          <w:spacing w:val="11"/>
          <w:sz w:val="21"/>
          <w:szCs w:val="21"/>
        </w:rPr>
        <w:t>202</w:t>
      </w:r>
      <w:r>
        <w:rPr>
          <w:rFonts w:hint="eastAsia" w:ascii="仿宋" w:hAnsi="仿宋" w:eastAsia="仿宋" w:cs="仿宋"/>
          <w:spacing w:val="11"/>
          <w:sz w:val="21"/>
          <w:szCs w:val="21"/>
          <w:lang w:val="en-US" w:eastAsia="zh-CN"/>
        </w:rPr>
        <w:t>4</w:t>
      </w:r>
      <w:r>
        <w:rPr>
          <w:rFonts w:hint="eastAsia" w:ascii="仿宋" w:hAnsi="仿宋" w:eastAsia="仿宋" w:cs="仿宋"/>
          <w:spacing w:val="11"/>
          <w:sz w:val="21"/>
          <w:szCs w:val="21"/>
        </w:rPr>
        <w:t>年</w:t>
      </w:r>
      <w:r>
        <w:rPr>
          <w:rFonts w:hint="eastAsia" w:ascii="仿宋" w:hAnsi="仿宋" w:eastAsia="仿宋" w:cs="仿宋"/>
          <w:spacing w:val="11"/>
          <w:sz w:val="21"/>
          <w:szCs w:val="21"/>
          <w:lang w:val="en-US" w:eastAsia="zh-CN"/>
        </w:rPr>
        <w:t>4</w:t>
      </w:r>
      <w:r>
        <w:rPr>
          <w:rFonts w:hint="eastAsia" w:ascii="仿宋" w:hAnsi="仿宋" w:eastAsia="仿宋" w:cs="仿宋"/>
          <w:spacing w:val="11"/>
          <w:sz w:val="21"/>
          <w:szCs w:val="21"/>
        </w:rPr>
        <w:t>月</w:t>
      </w:r>
      <w:r>
        <w:rPr>
          <w:rFonts w:hint="eastAsia" w:ascii="仿宋" w:hAnsi="仿宋" w:eastAsia="仿宋" w:cs="仿宋"/>
          <w:spacing w:val="11"/>
          <w:sz w:val="21"/>
          <w:szCs w:val="21"/>
          <w:lang w:val="en-US" w:eastAsia="zh-CN"/>
        </w:rPr>
        <w:t>23</w:t>
      </w:r>
      <w:r>
        <w:rPr>
          <w:rFonts w:hint="eastAsia" w:ascii="仿宋" w:hAnsi="仿宋" w:eastAsia="仿宋" w:cs="仿宋"/>
          <w:spacing w:val="11"/>
          <w:sz w:val="21"/>
          <w:szCs w:val="21"/>
        </w:rPr>
        <w:t>日黑龙江省</w:t>
      </w:r>
      <w:r>
        <w:rPr>
          <w:rFonts w:hint="eastAsia" w:ascii="仿宋" w:hAnsi="仿宋" w:eastAsia="仿宋" w:cs="仿宋"/>
          <w:spacing w:val="11"/>
          <w:sz w:val="21"/>
          <w:szCs w:val="21"/>
          <w:lang w:val="en-US" w:eastAsia="zh-CN"/>
        </w:rPr>
        <w:t>齐齐哈尔市龙沙区人民法院</w:t>
      </w:r>
      <w:r>
        <w:rPr>
          <w:rFonts w:hint="eastAsia" w:ascii="仿宋" w:hAnsi="仿宋" w:eastAsia="仿宋" w:cs="仿宋"/>
          <w:spacing w:val="11"/>
          <w:sz w:val="21"/>
          <w:szCs w:val="21"/>
        </w:rPr>
        <w:t>下达</w:t>
      </w:r>
      <w:r>
        <w:rPr>
          <w:rFonts w:hint="eastAsia" w:ascii="仿宋" w:hAnsi="仿宋" w:eastAsia="仿宋" w:cs="仿宋"/>
          <w:spacing w:val="11"/>
          <w:sz w:val="21"/>
          <w:szCs w:val="21"/>
          <w:lang w:eastAsia="zh-CN"/>
        </w:rPr>
        <w:t>（202</w:t>
      </w:r>
      <w:r>
        <w:rPr>
          <w:rFonts w:hint="eastAsia" w:ascii="仿宋" w:hAnsi="仿宋" w:eastAsia="仿宋" w:cs="仿宋"/>
          <w:spacing w:val="11"/>
          <w:sz w:val="21"/>
          <w:szCs w:val="21"/>
          <w:lang w:val="en-US" w:eastAsia="zh-CN"/>
        </w:rPr>
        <w:t>4</w:t>
      </w:r>
      <w:r>
        <w:rPr>
          <w:rFonts w:hint="eastAsia" w:ascii="仿宋" w:hAnsi="仿宋" w:eastAsia="仿宋" w:cs="仿宋"/>
          <w:spacing w:val="11"/>
          <w:sz w:val="21"/>
          <w:szCs w:val="21"/>
          <w:lang w:eastAsia="zh-CN"/>
        </w:rPr>
        <w:t>）黑0202</w:t>
      </w:r>
      <w:r>
        <w:rPr>
          <w:rFonts w:hint="eastAsia" w:ascii="仿宋" w:hAnsi="仿宋" w:eastAsia="仿宋" w:cs="仿宋"/>
          <w:spacing w:val="11"/>
          <w:sz w:val="21"/>
          <w:szCs w:val="21"/>
          <w:lang w:val="en-US" w:eastAsia="zh-CN"/>
        </w:rPr>
        <w:t>清申31</w:t>
      </w:r>
      <w:r>
        <w:rPr>
          <w:rFonts w:hint="eastAsia" w:ascii="仿宋" w:hAnsi="仿宋" w:eastAsia="仿宋" w:cs="仿宋"/>
          <w:spacing w:val="11"/>
          <w:sz w:val="21"/>
          <w:szCs w:val="21"/>
          <w:lang w:eastAsia="zh-CN"/>
        </w:rPr>
        <w:t>号</w:t>
      </w:r>
      <w:r>
        <w:rPr>
          <w:rFonts w:hint="eastAsia" w:ascii="仿宋" w:hAnsi="仿宋" w:eastAsia="仿宋" w:cs="仿宋"/>
          <w:spacing w:val="11"/>
          <w:sz w:val="21"/>
          <w:szCs w:val="21"/>
        </w:rPr>
        <w:t>《民事裁定书》，裁定受理</w:t>
      </w:r>
      <w:r>
        <w:rPr>
          <w:rFonts w:hint="eastAsia" w:ascii="仿宋" w:hAnsi="仿宋" w:eastAsia="仿宋" w:cs="仿宋"/>
          <w:spacing w:val="11"/>
          <w:sz w:val="21"/>
          <w:szCs w:val="21"/>
          <w:lang w:val="en-US" w:eastAsia="zh-CN"/>
        </w:rPr>
        <w:t>齐齐哈尔市龙沙区市场监督管理局</w:t>
      </w:r>
      <w:r>
        <w:rPr>
          <w:rFonts w:hint="eastAsia" w:ascii="仿宋" w:hAnsi="仿宋" w:eastAsia="仿宋" w:cs="仿宋"/>
          <w:spacing w:val="11"/>
          <w:sz w:val="21"/>
          <w:szCs w:val="21"/>
        </w:rPr>
        <w:t>申请</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spacing w:val="11"/>
          <w:sz w:val="21"/>
          <w:szCs w:val="21"/>
        </w:rPr>
        <w:t>强制清算</w:t>
      </w:r>
      <w:r>
        <w:rPr>
          <w:rFonts w:hint="eastAsia" w:ascii="仿宋" w:hAnsi="仿宋" w:eastAsia="仿宋" w:cs="仿宋"/>
          <w:spacing w:val="11"/>
          <w:sz w:val="21"/>
          <w:szCs w:val="21"/>
          <w:lang w:eastAsia="zh-Hans"/>
        </w:rPr>
        <w:t>一案，</w:t>
      </w:r>
      <w:r>
        <w:rPr>
          <w:rFonts w:hint="eastAsia" w:ascii="仿宋" w:hAnsi="仿宋" w:eastAsia="仿宋" w:cs="仿宋"/>
          <w:spacing w:val="11"/>
          <w:sz w:val="21"/>
          <w:szCs w:val="21"/>
          <w:lang w:val="en-US" w:eastAsia="zh-CN"/>
        </w:rPr>
        <w:t>并</w:t>
      </w:r>
      <w:r>
        <w:rPr>
          <w:rFonts w:hint="eastAsia" w:ascii="仿宋" w:hAnsi="仿宋" w:eastAsia="仿宋" w:cs="仿宋"/>
          <w:spacing w:val="11"/>
          <w:sz w:val="21"/>
          <w:szCs w:val="21"/>
        </w:rPr>
        <w:t>于202</w:t>
      </w:r>
      <w:r>
        <w:rPr>
          <w:rFonts w:hint="eastAsia" w:ascii="仿宋" w:hAnsi="仿宋" w:eastAsia="仿宋" w:cs="仿宋"/>
          <w:spacing w:val="11"/>
          <w:sz w:val="21"/>
          <w:szCs w:val="21"/>
          <w:lang w:val="en-US" w:eastAsia="zh-CN"/>
        </w:rPr>
        <w:t>4</w:t>
      </w:r>
      <w:r>
        <w:rPr>
          <w:rFonts w:hint="eastAsia" w:ascii="仿宋" w:hAnsi="仿宋" w:eastAsia="仿宋" w:cs="仿宋"/>
          <w:spacing w:val="11"/>
          <w:sz w:val="21"/>
          <w:szCs w:val="21"/>
        </w:rPr>
        <w:t>年</w:t>
      </w:r>
      <w:r>
        <w:rPr>
          <w:rFonts w:hint="eastAsia" w:ascii="仿宋" w:hAnsi="仿宋" w:eastAsia="仿宋" w:cs="仿宋"/>
          <w:spacing w:val="11"/>
          <w:sz w:val="21"/>
          <w:szCs w:val="21"/>
          <w:lang w:val="en-US" w:eastAsia="zh-CN"/>
        </w:rPr>
        <w:t>4</w:t>
      </w:r>
      <w:r>
        <w:rPr>
          <w:rFonts w:hint="eastAsia" w:ascii="仿宋" w:hAnsi="仿宋" w:eastAsia="仿宋" w:cs="仿宋"/>
          <w:spacing w:val="11"/>
          <w:sz w:val="21"/>
          <w:szCs w:val="21"/>
        </w:rPr>
        <w:t>月</w:t>
      </w:r>
      <w:r>
        <w:rPr>
          <w:rFonts w:hint="eastAsia" w:ascii="仿宋" w:hAnsi="仿宋" w:eastAsia="仿宋" w:cs="仿宋"/>
          <w:spacing w:val="11"/>
          <w:sz w:val="21"/>
          <w:szCs w:val="21"/>
          <w:lang w:val="en-US" w:eastAsia="zh-CN"/>
        </w:rPr>
        <w:t>26</w:t>
      </w:r>
      <w:r>
        <w:rPr>
          <w:rFonts w:hint="eastAsia" w:ascii="仿宋" w:hAnsi="仿宋" w:eastAsia="仿宋" w:cs="仿宋"/>
          <w:spacing w:val="11"/>
          <w:sz w:val="21"/>
          <w:szCs w:val="21"/>
        </w:rPr>
        <w:t>日下达</w:t>
      </w:r>
      <w:r>
        <w:rPr>
          <w:rFonts w:hint="eastAsia" w:ascii="仿宋" w:hAnsi="仿宋" w:eastAsia="仿宋" w:cs="仿宋"/>
          <w:spacing w:val="11"/>
          <w:sz w:val="21"/>
          <w:szCs w:val="21"/>
          <w:lang w:eastAsia="zh-CN"/>
        </w:rPr>
        <w:t>（202</w:t>
      </w:r>
      <w:r>
        <w:rPr>
          <w:rFonts w:hint="eastAsia" w:ascii="仿宋" w:hAnsi="仿宋" w:eastAsia="仿宋" w:cs="仿宋"/>
          <w:spacing w:val="11"/>
          <w:sz w:val="21"/>
          <w:szCs w:val="21"/>
          <w:lang w:val="en-US" w:eastAsia="zh-CN"/>
        </w:rPr>
        <w:t>4</w:t>
      </w:r>
      <w:r>
        <w:rPr>
          <w:rFonts w:hint="eastAsia" w:ascii="仿宋" w:hAnsi="仿宋" w:eastAsia="仿宋" w:cs="仿宋"/>
          <w:spacing w:val="11"/>
          <w:sz w:val="21"/>
          <w:szCs w:val="21"/>
          <w:lang w:eastAsia="zh-CN"/>
        </w:rPr>
        <w:t>）黑0202强清</w:t>
      </w:r>
      <w:r>
        <w:rPr>
          <w:rFonts w:hint="eastAsia" w:ascii="仿宋" w:hAnsi="仿宋" w:eastAsia="仿宋" w:cs="仿宋"/>
          <w:spacing w:val="11"/>
          <w:sz w:val="21"/>
          <w:szCs w:val="21"/>
          <w:lang w:val="en-US" w:eastAsia="zh-CN"/>
        </w:rPr>
        <w:t>33</w:t>
      </w:r>
      <w:r>
        <w:rPr>
          <w:rFonts w:hint="eastAsia" w:ascii="仿宋" w:hAnsi="仿宋" w:eastAsia="仿宋" w:cs="仿宋"/>
          <w:spacing w:val="11"/>
          <w:sz w:val="21"/>
          <w:szCs w:val="21"/>
          <w:lang w:eastAsia="zh-CN"/>
        </w:rPr>
        <w:t>号</w:t>
      </w:r>
      <w:r>
        <w:rPr>
          <w:rFonts w:hint="eastAsia" w:ascii="仿宋" w:hAnsi="仿宋" w:eastAsia="仿宋" w:cs="仿宋"/>
          <w:spacing w:val="11"/>
          <w:sz w:val="21"/>
          <w:szCs w:val="21"/>
        </w:rPr>
        <w:t>《决定书》指定</w:t>
      </w:r>
      <w:r>
        <w:rPr>
          <w:rFonts w:hint="eastAsia" w:ascii="仿宋" w:hAnsi="仿宋" w:eastAsia="仿宋" w:cs="仿宋"/>
          <w:spacing w:val="11"/>
          <w:sz w:val="21"/>
          <w:szCs w:val="21"/>
          <w:lang w:eastAsia="zh-CN"/>
        </w:rPr>
        <w:t>黑龙江天扩律师事务所</w:t>
      </w:r>
      <w:r>
        <w:rPr>
          <w:rFonts w:hint="eastAsia" w:ascii="仿宋" w:hAnsi="仿宋" w:eastAsia="仿宋" w:cs="仿宋"/>
          <w:spacing w:val="11"/>
          <w:sz w:val="21"/>
          <w:szCs w:val="21"/>
          <w:lang w:val="en-US" w:eastAsia="zh-CN"/>
        </w:rPr>
        <w:t>组成齐齐哈尔市新时代贸易商行</w:t>
      </w:r>
      <w:r>
        <w:rPr>
          <w:rFonts w:hint="eastAsia" w:ascii="仿宋" w:hAnsi="仿宋" w:eastAsia="仿宋" w:cs="仿宋"/>
          <w:spacing w:val="11"/>
          <w:sz w:val="21"/>
          <w:szCs w:val="21"/>
        </w:rPr>
        <w:t>清算组。</w:t>
      </w:r>
    </w:p>
    <w:p>
      <w:pPr>
        <w:pageBreakBefore w:val="0"/>
        <w:widowControl w:val="0"/>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spacing w:val="11"/>
          <w:sz w:val="21"/>
          <w:szCs w:val="21"/>
        </w:rPr>
      </w:pPr>
      <w:r>
        <w:rPr>
          <w:rFonts w:hint="eastAsia" w:ascii="仿宋" w:hAnsi="仿宋" w:eastAsia="仿宋" w:cs="仿宋"/>
          <w:spacing w:val="11"/>
          <w:sz w:val="21"/>
          <w:szCs w:val="21"/>
        </w:rPr>
        <w:t>清算组接受指定后，依据《中华人民共和国公司法》《最高人民法院关于使用&lt;中华人民共和国公司法&gt;若干问题的规定（二）》和《最高人民法院关于审理公司强制清算案件工作座谈会纪要》之规定，依法刻制了清算组印章、发布了清算公告、初步调查核实了</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spacing w:val="11"/>
          <w:sz w:val="21"/>
          <w:szCs w:val="21"/>
        </w:rPr>
        <w:t>的资产及负债情况，现形成如下清算报告。</w:t>
      </w:r>
    </w:p>
    <w:p>
      <w:pPr>
        <w:pStyle w:val="2"/>
        <w:pageBreakBefore w:val="0"/>
        <w:widowControl w:val="0"/>
        <w:kinsoku/>
        <w:wordWrap/>
        <w:overflowPunct/>
        <w:topLinePunct w:val="0"/>
        <w:autoSpaceDN/>
        <w:bidi w:val="0"/>
        <w:adjustRightInd/>
        <w:snapToGrid w:val="0"/>
        <w:spacing w:before="0" w:after="0" w:line="240" w:lineRule="auto"/>
        <w:textAlignment w:val="auto"/>
        <w:rPr>
          <w:rFonts w:hint="eastAsia" w:ascii="仿宋" w:hAnsi="仿宋" w:eastAsia="仿宋" w:cs="仿宋"/>
          <w:b w:val="0"/>
          <w:spacing w:val="11"/>
          <w:kern w:val="2"/>
          <w:sz w:val="21"/>
          <w:szCs w:val="21"/>
          <w:lang w:val="en-US" w:eastAsia="zh-CN" w:bidi="ar-SA"/>
        </w:rPr>
      </w:pPr>
      <w:r>
        <w:rPr>
          <w:rFonts w:hint="eastAsia" w:ascii="仿宋" w:hAnsi="仿宋" w:eastAsia="仿宋" w:cs="仿宋"/>
          <w:b w:val="0"/>
          <w:spacing w:val="11"/>
          <w:kern w:val="2"/>
          <w:sz w:val="21"/>
          <w:szCs w:val="21"/>
          <w:lang w:val="en-US" w:eastAsia="zh-CN" w:bidi="ar-SA"/>
        </w:rPr>
        <w:t>一、公司的基本情况</w:t>
      </w:r>
    </w:p>
    <w:p>
      <w:pPr>
        <w:pStyle w:val="3"/>
        <w:pageBreakBefore w:val="0"/>
        <w:widowControl w:val="0"/>
        <w:numPr>
          <w:ilvl w:val="0"/>
          <w:numId w:val="0"/>
        </w:numPr>
        <w:shd w:val="clear"/>
        <w:kinsoku/>
        <w:wordWrap/>
        <w:overflowPunct/>
        <w:topLinePunct w:val="0"/>
        <w:autoSpaceDN/>
        <w:bidi w:val="0"/>
        <w:adjustRightInd/>
        <w:snapToGrid w:val="0"/>
        <w:spacing w:before="0" w:after="0" w:line="240" w:lineRule="auto"/>
        <w:ind w:firstLine="464" w:firstLineChars="200"/>
        <w:jc w:val="left"/>
        <w:textAlignment w:val="auto"/>
        <w:rPr>
          <w:rFonts w:hint="eastAsia" w:ascii="仿宋" w:hAnsi="仿宋" w:eastAsia="仿宋" w:cs="仿宋"/>
          <w:b w:val="0"/>
          <w:bCs/>
          <w:sz w:val="21"/>
          <w:szCs w:val="21"/>
          <w:lang w:val="en-US" w:eastAsia="zh-CN"/>
        </w:rPr>
      </w:pPr>
      <w:r>
        <w:rPr>
          <w:rFonts w:hint="eastAsia" w:ascii="仿宋" w:hAnsi="仿宋" w:eastAsia="仿宋" w:cs="仿宋"/>
          <w:b w:val="0"/>
          <w:spacing w:val="11"/>
          <w:kern w:val="2"/>
          <w:sz w:val="21"/>
          <w:szCs w:val="21"/>
          <w:lang w:val="en-US" w:eastAsia="zh-CN" w:bidi="ar-SA"/>
        </w:rPr>
        <w:t>（一）工商登记情况。</w:t>
      </w:r>
      <w:r>
        <w:rPr>
          <w:rFonts w:hint="eastAsia" w:ascii="仿宋" w:hAnsi="仿宋" w:eastAsia="仿宋" w:cs="仿宋"/>
          <w:b w:val="0"/>
          <w:bCs/>
          <w:spacing w:val="11"/>
          <w:sz w:val="21"/>
          <w:szCs w:val="21"/>
          <w:lang w:val="en-US" w:eastAsia="zh-CN"/>
        </w:rPr>
        <w:t>齐齐哈尔市新时代贸易商行</w:t>
      </w:r>
      <w:r>
        <w:rPr>
          <w:rFonts w:hint="eastAsia" w:ascii="仿宋" w:hAnsi="仿宋" w:eastAsia="仿宋" w:cs="仿宋"/>
          <w:b w:val="0"/>
          <w:spacing w:val="11"/>
          <w:kern w:val="2"/>
          <w:sz w:val="21"/>
          <w:szCs w:val="21"/>
          <w:lang w:val="en-US" w:eastAsia="zh-CN" w:bidi="ar-SA"/>
        </w:rPr>
        <w:t>法定代表人柴芊，住所地为黑龙江省齐齐哈尔市龙沙区源地街6号。经营范围为</w:t>
      </w:r>
      <w:r>
        <w:rPr>
          <w:rFonts w:hint="eastAsia" w:ascii="仿宋" w:hAnsi="仿宋" w:eastAsia="仿宋" w:cs="仿宋"/>
          <w:b w:val="0"/>
          <w:bCs/>
          <w:sz w:val="21"/>
          <w:szCs w:val="21"/>
          <w:lang w:val="en-US" w:eastAsia="zh-CN"/>
        </w:rPr>
        <w:t>保健食品、其他食品百货。</w:t>
      </w:r>
    </w:p>
    <w:p>
      <w:pPr>
        <w:pStyle w:val="3"/>
        <w:pageBreakBefore w:val="0"/>
        <w:widowControl w:val="0"/>
        <w:numPr>
          <w:ilvl w:val="0"/>
          <w:numId w:val="0"/>
        </w:numPr>
        <w:shd w:val="clear"/>
        <w:kinsoku/>
        <w:wordWrap/>
        <w:overflowPunct/>
        <w:topLinePunct w:val="0"/>
        <w:autoSpaceDN/>
        <w:bidi w:val="0"/>
        <w:adjustRightInd/>
        <w:snapToGrid w:val="0"/>
        <w:spacing w:before="0" w:after="0" w:line="240" w:lineRule="auto"/>
        <w:ind w:firstLine="464" w:firstLineChars="200"/>
        <w:jc w:val="left"/>
        <w:textAlignment w:val="auto"/>
        <w:rPr>
          <w:rFonts w:hint="eastAsia" w:ascii="仿宋" w:hAnsi="仿宋" w:eastAsia="仿宋" w:cs="仿宋"/>
          <w:b w:val="0"/>
          <w:spacing w:val="11"/>
          <w:kern w:val="2"/>
          <w:sz w:val="21"/>
          <w:szCs w:val="21"/>
          <w:lang w:val="en-US" w:eastAsia="zh-CN" w:bidi="ar-SA"/>
        </w:rPr>
      </w:pPr>
      <w:r>
        <w:rPr>
          <w:rFonts w:hint="eastAsia" w:ascii="仿宋" w:hAnsi="仿宋" w:eastAsia="仿宋" w:cs="仿宋"/>
          <w:b w:val="0"/>
          <w:spacing w:val="11"/>
          <w:kern w:val="2"/>
          <w:sz w:val="21"/>
          <w:szCs w:val="21"/>
          <w:lang w:val="en-US" w:eastAsia="zh-CN" w:bidi="ar-SA"/>
        </w:rPr>
        <w:t>（二）公司现状。</w:t>
      </w:r>
      <w:r>
        <w:rPr>
          <w:rFonts w:hint="eastAsia" w:ascii="仿宋" w:hAnsi="仿宋" w:eastAsia="仿宋" w:cs="仿宋"/>
          <w:b w:val="0"/>
          <w:bCs/>
          <w:sz w:val="21"/>
          <w:szCs w:val="21"/>
          <w:lang w:val="en-US" w:eastAsia="zh-CN"/>
        </w:rPr>
        <w:t>2004年6月18日</w:t>
      </w:r>
      <w:r>
        <w:rPr>
          <w:rFonts w:hint="eastAsia" w:ascii="仿宋" w:hAnsi="仿宋" w:eastAsia="仿宋" w:cs="仿宋"/>
          <w:b w:val="0"/>
          <w:spacing w:val="11"/>
          <w:kern w:val="2"/>
          <w:sz w:val="21"/>
          <w:szCs w:val="21"/>
          <w:lang w:val="en-US" w:eastAsia="zh-CN" w:bidi="ar-SA"/>
        </w:rPr>
        <w:t>，被齐齐哈尔市龙沙区市场监督管理局吊销营业执照。</w:t>
      </w:r>
    </w:p>
    <w:p>
      <w:pPr>
        <w:pStyle w:val="2"/>
        <w:keepNext w:val="0"/>
        <w:keepLines w:val="0"/>
        <w:pageBreakBefore w:val="0"/>
        <w:widowControl w:val="0"/>
        <w:numPr>
          <w:ilvl w:val="0"/>
          <w:numId w:val="1"/>
        </w:numPr>
        <w:kinsoku/>
        <w:wordWrap/>
        <w:overflowPunct/>
        <w:topLinePunct w:val="0"/>
        <w:autoSpaceDE w:val="0"/>
        <w:autoSpaceDN/>
        <w:bidi w:val="0"/>
        <w:adjustRightInd/>
        <w:snapToGrid w:val="0"/>
        <w:spacing w:before="0" w:after="0" w:line="240" w:lineRule="auto"/>
        <w:ind w:firstLine="464" w:firstLineChars="200"/>
        <w:textAlignment w:val="auto"/>
        <w:rPr>
          <w:rFonts w:hint="eastAsia" w:ascii="仿宋" w:hAnsi="仿宋" w:eastAsia="仿宋" w:cs="仿宋"/>
          <w:b w:val="0"/>
          <w:spacing w:val="11"/>
          <w:kern w:val="2"/>
          <w:sz w:val="21"/>
          <w:szCs w:val="21"/>
          <w:lang w:val="en-US" w:eastAsia="zh-CN" w:bidi="ar-SA"/>
        </w:rPr>
      </w:pPr>
      <w:r>
        <w:rPr>
          <w:rFonts w:hint="eastAsia" w:ascii="仿宋" w:hAnsi="仿宋" w:eastAsia="仿宋" w:cs="仿宋"/>
          <w:b w:val="0"/>
          <w:spacing w:val="11"/>
          <w:kern w:val="2"/>
          <w:sz w:val="21"/>
          <w:szCs w:val="21"/>
          <w:lang w:val="en-US" w:eastAsia="zh-CN" w:bidi="ar-SA"/>
        </w:rPr>
        <w:t>清算组组成及议事规则</w:t>
      </w:r>
    </w:p>
    <w:p>
      <w:pPr>
        <w:pageBreakBefore w:val="0"/>
        <w:widowControl w:val="0"/>
        <w:numPr>
          <w:ilvl w:val="0"/>
          <w:numId w:val="0"/>
        </w:numPr>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spacing w:val="11"/>
          <w:sz w:val="21"/>
          <w:szCs w:val="21"/>
          <w:lang w:eastAsia="zh-CN"/>
        </w:rPr>
      </w:pPr>
      <w:r>
        <w:rPr>
          <w:rFonts w:hint="eastAsia" w:ascii="仿宋" w:hAnsi="仿宋" w:eastAsia="仿宋" w:cs="仿宋"/>
          <w:b w:val="0"/>
          <w:spacing w:val="11"/>
          <w:kern w:val="2"/>
          <w:sz w:val="21"/>
          <w:szCs w:val="21"/>
          <w:lang w:val="en-US" w:eastAsia="zh-CN" w:bidi="ar-SA"/>
        </w:rPr>
        <w:t>（</w:t>
      </w:r>
      <w:r>
        <w:rPr>
          <w:rFonts w:hint="eastAsia" w:ascii="仿宋" w:hAnsi="仿宋" w:eastAsia="仿宋" w:cs="仿宋"/>
          <w:b w:val="0"/>
          <w:spacing w:val="11"/>
          <w:kern w:val="2"/>
          <w:sz w:val="21"/>
          <w:szCs w:val="21"/>
          <w:lang w:val="en-US" w:eastAsia="zh-Hans" w:bidi="ar-SA"/>
        </w:rPr>
        <w:t>一</w:t>
      </w:r>
      <w:r>
        <w:rPr>
          <w:rFonts w:hint="eastAsia" w:ascii="仿宋" w:hAnsi="仿宋" w:eastAsia="仿宋" w:cs="仿宋"/>
          <w:b w:val="0"/>
          <w:spacing w:val="11"/>
          <w:kern w:val="2"/>
          <w:sz w:val="21"/>
          <w:szCs w:val="21"/>
          <w:lang w:val="en-US" w:eastAsia="zh-CN" w:bidi="ar-SA"/>
        </w:rPr>
        <w:t>）清算组成员。清算组由黑龙江天扩律</w:t>
      </w:r>
      <w:r>
        <w:rPr>
          <w:rFonts w:hint="eastAsia" w:ascii="仿宋" w:hAnsi="仿宋" w:eastAsia="仿宋" w:cs="仿宋"/>
          <w:spacing w:val="11"/>
          <w:sz w:val="21"/>
          <w:szCs w:val="21"/>
          <w:lang w:val="en-US" w:eastAsia="zh-CN"/>
        </w:rPr>
        <w:t>师事务所组成</w:t>
      </w:r>
      <w:r>
        <w:rPr>
          <w:rFonts w:hint="eastAsia" w:ascii="仿宋" w:hAnsi="仿宋" w:eastAsia="仿宋" w:cs="仿宋"/>
          <w:spacing w:val="11"/>
          <w:sz w:val="21"/>
          <w:szCs w:val="21"/>
        </w:rPr>
        <w:t>，</w:t>
      </w:r>
      <w:r>
        <w:rPr>
          <w:rFonts w:hint="eastAsia" w:ascii="仿宋" w:hAnsi="仿宋" w:eastAsia="仿宋" w:cs="仿宋"/>
          <w:spacing w:val="11"/>
          <w:sz w:val="21"/>
          <w:szCs w:val="21"/>
          <w:lang w:val="en-US" w:eastAsia="zh-CN"/>
        </w:rPr>
        <w:t>孔祥辉律师为</w:t>
      </w:r>
      <w:r>
        <w:rPr>
          <w:rFonts w:hint="eastAsia" w:ascii="仿宋" w:hAnsi="仿宋" w:eastAsia="仿宋" w:cs="仿宋"/>
          <w:spacing w:val="11"/>
          <w:sz w:val="21"/>
          <w:szCs w:val="21"/>
        </w:rPr>
        <w:t>清算组负责人</w:t>
      </w:r>
      <w:r>
        <w:rPr>
          <w:rFonts w:hint="eastAsia" w:ascii="仿宋" w:hAnsi="仿宋" w:eastAsia="仿宋" w:cs="仿宋"/>
          <w:spacing w:val="11"/>
          <w:sz w:val="21"/>
          <w:szCs w:val="21"/>
          <w:lang w:eastAsia="zh-CN"/>
        </w:rPr>
        <w:t>。</w:t>
      </w:r>
    </w:p>
    <w:p>
      <w:pPr>
        <w:pageBreakBefore w:val="0"/>
        <w:widowControl w:val="0"/>
        <w:numPr>
          <w:ilvl w:val="0"/>
          <w:numId w:val="0"/>
        </w:numPr>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spacing w:val="11"/>
          <w:sz w:val="21"/>
          <w:szCs w:val="21"/>
        </w:rPr>
      </w:pPr>
      <w:r>
        <w:rPr>
          <w:rFonts w:hint="eastAsia" w:ascii="仿宋" w:hAnsi="仿宋" w:eastAsia="仿宋" w:cs="仿宋"/>
          <w:spacing w:val="11"/>
          <w:sz w:val="21"/>
          <w:szCs w:val="21"/>
        </w:rPr>
        <w:t>（二）清算组议事规则。</w:t>
      </w:r>
    </w:p>
    <w:p>
      <w:pPr>
        <w:pageBreakBefore w:val="0"/>
        <w:widowControl w:val="0"/>
        <w:numPr>
          <w:ilvl w:val="0"/>
          <w:numId w:val="0"/>
        </w:numPr>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spacing w:val="11"/>
          <w:sz w:val="21"/>
          <w:szCs w:val="21"/>
        </w:rPr>
      </w:pPr>
      <w:r>
        <w:rPr>
          <w:rFonts w:hint="eastAsia" w:ascii="仿宋" w:hAnsi="仿宋" w:eastAsia="仿宋" w:cs="仿宋"/>
          <w:spacing w:val="11"/>
          <w:sz w:val="21"/>
          <w:szCs w:val="21"/>
        </w:rPr>
        <w:t>1、</w:t>
      </w:r>
      <w:r>
        <w:rPr>
          <w:rFonts w:hint="eastAsia" w:ascii="仿宋" w:hAnsi="仿宋" w:eastAsia="仿宋" w:cs="仿宋"/>
          <w:color w:val="000000"/>
          <w:spacing w:val="11"/>
          <w:sz w:val="21"/>
          <w:szCs w:val="21"/>
        </w:rPr>
        <w:t>根据最高人民法院印发《关于审理公司强制清算案件工作座谈会纪要》通知第26条之规定，清算事务由清算组集体决定，清算组因清算事务发生争议的，应当由全体清算组有表决权的成员过半数决议通过。与争议事项有直接利害关系的清算组成员可以发表意见，但不得参与投票。因利害关系人回避，决议无法形成多数意见的，清算组可以就表决事项请求人民法院作出决定。</w:t>
      </w:r>
    </w:p>
    <w:p>
      <w:pPr>
        <w:pageBreakBefore w:val="0"/>
        <w:widowControl w:val="0"/>
        <w:numPr>
          <w:ilvl w:val="0"/>
          <w:numId w:val="0"/>
        </w:numPr>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color w:val="FF0000"/>
          <w:spacing w:val="11"/>
          <w:sz w:val="21"/>
          <w:szCs w:val="21"/>
          <w:lang w:eastAsia="zh-Hans"/>
        </w:rPr>
      </w:pPr>
      <w:r>
        <w:rPr>
          <w:rFonts w:hint="eastAsia" w:ascii="仿宋" w:hAnsi="仿宋" w:eastAsia="仿宋" w:cs="仿宋"/>
          <w:spacing w:val="11"/>
          <w:sz w:val="21"/>
          <w:szCs w:val="21"/>
          <w:lang w:val="en-US" w:eastAsia="zh-CN"/>
        </w:rPr>
        <w:t>2</w:t>
      </w:r>
      <w:r>
        <w:rPr>
          <w:rFonts w:hint="eastAsia" w:ascii="仿宋" w:hAnsi="仿宋" w:eastAsia="仿宋" w:cs="仿宋"/>
          <w:spacing w:val="11"/>
          <w:sz w:val="21"/>
          <w:szCs w:val="21"/>
        </w:rPr>
        <w:t>、</w:t>
      </w:r>
      <w:r>
        <w:rPr>
          <w:rFonts w:hint="eastAsia" w:ascii="仿宋" w:hAnsi="仿宋" w:eastAsia="仿宋" w:cs="仿宋"/>
          <w:spacing w:val="11"/>
          <w:sz w:val="21"/>
          <w:szCs w:val="21"/>
          <w:lang w:eastAsia="zh-Hans"/>
        </w:rPr>
        <w:t>非重要</w:t>
      </w:r>
      <w:r>
        <w:rPr>
          <w:rFonts w:hint="eastAsia" w:ascii="仿宋" w:hAnsi="仿宋" w:eastAsia="仿宋" w:cs="仿宋"/>
          <w:spacing w:val="11"/>
          <w:sz w:val="21"/>
          <w:szCs w:val="21"/>
        </w:rPr>
        <w:t>或紧急</w:t>
      </w:r>
      <w:r>
        <w:rPr>
          <w:rFonts w:hint="eastAsia" w:ascii="仿宋" w:hAnsi="仿宋" w:eastAsia="仿宋" w:cs="仿宋"/>
          <w:spacing w:val="11"/>
          <w:sz w:val="21"/>
          <w:szCs w:val="21"/>
          <w:lang w:eastAsia="zh-Hans"/>
        </w:rPr>
        <w:t>情况</w:t>
      </w:r>
      <w:r>
        <w:rPr>
          <w:rFonts w:hint="eastAsia" w:ascii="仿宋" w:hAnsi="仿宋" w:eastAsia="仿宋" w:cs="仿宋"/>
          <w:spacing w:val="11"/>
          <w:sz w:val="21"/>
          <w:szCs w:val="21"/>
        </w:rPr>
        <w:t>清算组会议可采取电话、</w:t>
      </w:r>
      <w:r>
        <w:rPr>
          <w:rFonts w:hint="eastAsia" w:ascii="仿宋" w:hAnsi="仿宋" w:eastAsia="仿宋" w:cs="仿宋"/>
          <w:spacing w:val="11"/>
          <w:sz w:val="21"/>
          <w:szCs w:val="21"/>
          <w:lang w:eastAsia="zh-Hans"/>
        </w:rPr>
        <w:t>微信等便捷方式沟通，重要事项需</w:t>
      </w:r>
      <w:r>
        <w:rPr>
          <w:rFonts w:hint="eastAsia" w:ascii="仿宋" w:hAnsi="仿宋" w:eastAsia="仿宋" w:cs="仿宋"/>
          <w:spacing w:val="11"/>
          <w:sz w:val="21"/>
          <w:szCs w:val="21"/>
        </w:rPr>
        <w:t>书面</w:t>
      </w:r>
      <w:r>
        <w:rPr>
          <w:rFonts w:hint="eastAsia" w:ascii="仿宋" w:hAnsi="仿宋" w:eastAsia="仿宋" w:cs="仿宋"/>
          <w:spacing w:val="11"/>
          <w:sz w:val="21"/>
          <w:szCs w:val="21"/>
          <w:lang w:eastAsia="zh-Hans"/>
        </w:rPr>
        <w:t>表决并由参会人员</w:t>
      </w:r>
      <w:r>
        <w:rPr>
          <w:rFonts w:hint="eastAsia" w:ascii="仿宋" w:hAnsi="仿宋" w:eastAsia="仿宋" w:cs="仿宋"/>
          <w:spacing w:val="11"/>
          <w:sz w:val="21"/>
          <w:szCs w:val="21"/>
        </w:rPr>
        <w:t>签字确</w:t>
      </w:r>
      <w:r>
        <w:rPr>
          <w:rFonts w:hint="eastAsia" w:ascii="仿宋" w:hAnsi="仿宋" w:eastAsia="仿宋" w:cs="仿宋"/>
          <w:color w:val="000000"/>
          <w:spacing w:val="11"/>
          <w:sz w:val="21"/>
          <w:szCs w:val="21"/>
        </w:rPr>
        <w:t>认。</w:t>
      </w:r>
    </w:p>
    <w:p>
      <w:pPr>
        <w:pageBreakBefore w:val="0"/>
        <w:widowControl w:val="0"/>
        <w:numPr>
          <w:ilvl w:val="0"/>
          <w:numId w:val="0"/>
        </w:numPr>
        <w:kinsoku/>
        <w:wordWrap/>
        <w:overflowPunct/>
        <w:topLinePunct w:val="0"/>
        <w:autoSpaceDN/>
        <w:bidi w:val="0"/>
        <w:adjustRightInd/>
        <w:snapToGrid w:val="0"/>
        <w:spacing w:line="240" w:lineRule="auto"/>
        <w:ind w:firstLine="466" w:firstLineChars="200"/>
        <w:textAlignment w:val="auto"/>
        <w:rPr>
          <w:rFonts w:hint="eastAsia" w:ascii="仿宋" w:hAnsi="仿宋" w:eastAsia="仿宋" w:cs="仿宋"/>
          <w:b/>
          <w:bCs/>
          <w:spacing w:val="11"/>
          <w:sz w:val="21"/>
          <w:szCs w:val="21"/>
        </w:rPr>
      </w:pPr>
      <w:r>
        <w:rPr>
          <w:rFonts w:hint="eastAsia" w:ascii="仿宋" w:hAnsi="仿宋" w:eastAsia="仿宋" w:cs="仿宋"/>
          <w:b/>
          <w:bCs/>
          <w:spacing w:val="11"/>
          <w:sz w:val="21"/>
          <w:szCs w:val="21"/>
        </w:rPr>
        <w:t>三、清算过程</w:t>
      </w:r>
    </w:p>
    <w:p>
      <w:pPr>
        <w:pageBreakBefore w:val="0"/>
        <w:widowControl w:val="0"/>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spacing w:val="11"/>
          <w:sz w:val="21"/>
          <w:szCs w:val="21"/>
          <w:lang w:eastAsia="zh-Hans"/>
        </w:rPr>
      </w:pPr>
      <w:r>
        <w:rPr>
          <w:rFonts w:hint="eastAsia" w:ascii="仿宋" w:hAnsi="仿宋" w:eastAsia="仿宋" w:cs="仿宋"/>
          <w:spacing w:val="11"/>
          <w:sz w:val="21"/>
          <w:szCs w:val="21"/>
          <w:lang w:eastAsia="zh-CN"/>
        </w:rPr>
        <w:t>黑龙江天扩律师事务所</w:t>
      </w:r>
      <w:r>
        <w:rPr>
          <w:rFonts w:hint="eastAsia" w:ascii="仿宋" w:hAnsi="仿宋" w:eastAsia="仿宋" w:cs="仿宋"/>
          <w:spacing w:val="11"/>
          <w:sz w:val="21"/>
          <w:szCs w:val="21"/>
          <w:lang w:eastAsia="zh-Hans"/>
        </w:rPr>
        <w:t>接受指定后</w:t>
      </w:r>
      <w:r>
        <w:rPr>
          <w:rFonts w:hint="eastAsia" w:ascii="仿宋" w:hAnsi="仿宋" w:eastAsia="仿宋" w:cs="仿宋"/>
          <w:spacing w:val="11"/>
          <w:sz w:val="21"/>
          <w:szCs w:val="21"/>
        </w:rPr>
        <w:t>组建工作团队，工作团队</w:t>
      </w:r>
      <w:r>
        <w:rPr>
          <w:rFonts w:hint="eastAsia" w:ascii="仿宋" w:hAnsi="仿宋" w:eastAsia="仿宋" w:cs="仿宋"/>
          <w:spacing w:val="11"/>
          <w:sz w:val="21"/>
          <w:szCs w:val="21"/>
          <w:lang w:eastAsia="zh-Hans"/>
        </w:rPr>
        <w:t>划分为</w:t>
      </w:r>
      <w:r>
        <w:rPr>
          <w:rFonts w:hint="eastAsia" w:ascii="仿宋" w:hAnsi="仿宋" w:eastAsia="仿宋" w:cs="仿宋"/>
          <w:spacing w:val="11"/>
          <w:sz w:val="21"/>
          <w:szCs w:val="21"/>
        </w:rPr>
        <w:t>综合协调组、</w:t>
      </w:r>
      <w:r>
        <w:rPr>
          <w:rFonts w:hint="eastAsia" w:ascii="仿宋" w:hAnsi="仿宋" w:eastAsia="仿宋" w:cs="仿宋"/>
          <w:spacing w:val="11"/>
          <w:sz w:val="21"/>
          <w:szCs w:val="21"/>
          <w:lang w:eastAsia="zh-Hans"/>
        </w:rPr>
        <w:t>资产财务组、债权债务组、法律组。综合组负责</w:t>
      </w:r>
      <w:r>
        <w:rPr>
          <w:rFonts w:hint="eastAsia" w:ascii="仿宋" w:hAnsi="仿宋" w:eastAsia="仿宋" w:cs="仿宋"/>
          <w:spacing w:val="11"/>
          <w:sz w:val="21"/>
          <w:szCs w:val="21"/>
        </w:rPr>
        <w:t>制作工作计划，组织与前任清算组负责人、企业交接资料，发布公告，向人民法院汇报工作；资产财务组</w:t>
      </w:r>
      <w:r>
        <w:rPr>
          <w:rFonts w:hint="eastAsia" w:ascii="仿宋" w:hAnsi="仿宋" w:eastAsia="仿宋" w:cs="仿宋"/>
          <w:spacing w:val="11"/>
          <w:sz w:val="21"/>
          <w:szCs w:val="21"/>
          <w:lang w:eastAsia="zh-Hans"/>
        </w:rPr>
        <w:t>负责清理资产、财务情况，协调审计、评估；债权债务组负责清理债权债务，了解内外债务，清理债权；法律组负责法律事务处理，提起或参加诉讼、仲裁、执行。</w:t>
      </w:r>
    </w:p>
    <w:p>
      <w:pPr>
        <w:pageBreakBefore w:val="0"/>
        <w:widowControl w:val="0"/>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spacing w:val="11"/>
          <w:sz w:val="21"/>
          <w:szCs w:val="21"/>
        </w:rPr>
      </w:pPr>
      <w:r>
        <w:rPr>
          <w:rFonts w:hint="eastAsia" w:ascii="仿宋" w:hAnsi="仿宋" w:eastAsia="仿宋" w:cs="仿宋"/>
          <w:spacing w:val="11"/>
          <w:sz w:val="21"/>
          <w:szCs w:val="21"/>
        </w:rPr>
        <w:t>1、</w:t>
      </w:r>
      <w:r>
        <w:rPr>
          <w:rFonts w:hint="eastAsia" w:ascii="仿宋" w:hAnsi="仿宋" w:eastAsia="仿宋" w:cs="仿宋"/>
          <w:spacing w:val="11"/>
          <w:sz w:val="21"/>
          <w:szCs w:val="21"/>
          <w:lang w:val="en-US" w:eastAsia="zh-CN"/>
        </w:rPr>
        <w:t>清算组于2023年4月29日</w:t>
      </w:r>
      <w:r>
        <w:rPr>
          <w:rFonts w:hint="eastAsia" w:ascii="仿宋" w:hAnsi="仿宋" w:eastAsia="仿宋" w:cs="仿宋"/>
          <w:spacing w:val="11"/>
          <w:sz w:val="21"/>
          <w:szCs w:val="21"/>
        </w:rPr>
        <w:t>在全国企业破产重整案件信息网上发布公告，通知</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spacing w:val="11"/>
          <w:sz w:val="21"/>
          <w:szCs w:val="21"/>
        </w:rPr>
        <w:t>的债权人申报债权，</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spacing w:val="11"/>
          <w:sz w:val="21"/>
          <w:szCs w:val="21"/>
        </w:rPr>
        <w:t>的债务人或财产持有人向清算组清偿债务或交付财产。</w:t>
      </w:r>
    </w:p>
    <w:p>
      <w:pPr>
        <w:pageBreakBefore w:val="0"/>
        <w:widowControl w:val="0"/>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spacing w:val="11"/>
          <w:sz w:val="21"/>
          <w:szCs w:val="21"/>
        </w:rPr>
      </w:pPr>
      <w:r>
        <w:rPr>
          <w:rFonts w:hint="eastAsia" w:ascii="仿宋" w:hAnsi="仿宋" w:eastAsia="仿宋" w:cs="仿宋"/>
          <w:spacing w:val="11"/>
          <w:sz w:val="21"/>
          <w:szCs w:val="21"/>
        </w:rPr>
        <w:t>2、清算组</w:t>
      </w:r>
      <w:r>
        <w:rPr>
          <w:rFonts w:hint="eastAsia" w:ascii="仿宋" w:hAnsi="仿宋" w:eastAsia="仿宋" w:cs="仿宋"/>
          <w:spacing w:val="11"/>
          <w:sz w:val="21"/>
          <w:szCs w:val="21"/>
          <w:lang w:val="en-US" w:eastAsia="zh-CN"/>
        </w:rPr>
        <w:t>通过工商档案记载的联系方式，无法与齐齐哈尔市新时代贸易商行法定代表人或股东取得联系，</w:t>
      </w:r>
      <w:r>
        <w:rPr>
          <w:rFonts w:hint="eastAsia" w:ascii="仿宋" w:hAnsi="仿宋" w:eastAsia="仿宋" w:cs="仿宋"/>
          <w:spacing w:val="11"/>
          <w:sz w:val="21"/>
          <w:szCs w:val="21"/>
        </w:rPr>
        <w:t>公司的印章、营业执照现在均已无法找到，故清算组并没有接收到</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spacing w:val="11"/>
          <w:sz w:val="21"/>
          <w:szCs w:val="21"/>
        </w:rPr>
        <w:t>的印章、营业执照和公司的财务账簿、文件等。</w:t>
      </w:r>
    </w:p>
    <w:p>
      <w:pPr>
        <w:pageBreakBefore w:val="0"/>
        <w:widowControl w:val="0"/>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spacing w:val="11"/>
          <w:sz w:val="21"/>
          <w:szCs w:val="21"/>
        </w:rPr>
      </w:pPr>
      <w:r>
        <w:rPr>
          <w:rFonts w:hint="eastAsia" w:ascii="仿宋" w:hAnsi="仿宋" w:eastAsia="仿宋" w:cs="仿宋"/>
          <w:spacing w:val="11"/>
          <w:sz w:val="21"/>
          <w:szCs w:val="21"/>
        </w:rPr>
        <w:t>3、清算组</w:t>
      </w:r>
      <w:r>
        <w:rPr>
          <w:rFonts w:hint="eastAsia" w:ascii="仿宋" w:hAnsi="仿宋" w:eastAsia="仿宋" w:cs="仿宋"/>
          <w:spacing w:val="11"/>
          <w:sz w:val="21"/>
          <w:szCs w:val="21"/>
          <w:lang w:val="en-US" w:eastAsia="zh-CN"/>
        </w:rPr>
        <w:t>到齐齐哈尔市</w:t>
      </w:r>
      <w:r>
        <w:rPr>
          <w:rFonts w:hint="eastAsia" w:ascii="仿宋" w:hAnsi="仿宋" w:eastAsia="仿宋" w:cs="仿宋"/>
          <w:spacing w:val="11"/>
          <w:sz w:val="21"/>
          <w:szCs w:val="21"/>
        </w:rPr>
        <w:t>不动产登记中心、</w:t>
      </w:r>
      <w:r>
        <w:rPr>
          <w:rFonts w:hint="eastAsia" w:ascii="仿宋" w:hAnsi="仿宋" w:eastAsia="仿宋" w:cs="仿宋"/>
          <w:spacing w:val="11"/>
          <w:sz w:val="21"/>
          <w:szCs w:val="21"/>
          <w:lang w:val="en-US" w:eastAsia="zh-CN"/>
        </w:rPr>
        <w:t>齐齐哈尔市</w:t>
      </w:r>
      <w:r>
        <w:rPr>
          <w:rFonts w:hint="eastAsia" w:ascii="仿宋" w:hAnsi="仿宋" w:eastAsia="仿宋" w:cs="仿宋"/>
          <w:spacing w:val="11"/>
          <w:sz w:val="21"/>
          <w:szCs w:val="21"/>
        </w:rPr>
        <w:t>车管所、</w:t>
      </w:r>
      <w:r>
        <w:rPr>
          <w:rFonts w:hint="eastAsia" w:ascii="仿宋" w:hAnsi="仿宋" w:eastAsia="仿宋" w:cs="仿宋"/>
          <w:spacing w:val="11"/>
          <w:sz w:val="21"/>
          <w:szCs w:val="21"/>
          <w:lang w:val="en-US" w:eastAsia="zh-CN"/>
        </w:rPr>
        <w:t>齐齐哈尔市龙沙区</w:t>
      </w:r>
      <w:r>
        <w:rPr>
          <w:rFonts w:hint="eastAsia" w:ascii="仿宋" w:hAnsi="仿宋" w:eastAsia="仿宋" w:cs="仿宋"/>
          <w:spacing w:val="11"/>
          <w:sz w:val="21"/>
          <w:szCs w:val="21"/>
        </w:rPr>
        <w:t>市场监督管理局</w:t>
      </w:r>
      <w:r>
        <w:rPr>
          <w:rFonts w:hint="eastAsia" w:ascii="仿宋" w:hAnsi="仿宋" w:eastAsia="仿宋" w:cs="仿宋"/>
          <w:spacing w:val="11"/>
          <w:sz w:val="21"/>
          <w:szCs w:val="21"/>
          <w:lang w:eastAsia="zh-CN"/>
        </w:rPr>
        <w:t>、</w:t>
      </w:r>
      <w:r>
        <w:rPr>
          <w:rFonts w:hint="eastAsia" w:ascii="仿宋" w:hAnsi="仿宋" w:eastAsia="仿宋" w:cs="仿宋"/>
          <w:spacing w:val="11"/>
          <w:sz w:val="21"/>
          <w:szCs w:val="21"/>
          <w:lang w:val="en-US" w:eastAsia="zh-CN"/>
        </w:rPr>
        <w:t>齐齐哈尔市开发区税务局、齐齐哈尔市龙沙区社保中心</w:t>
      </w:r>
      <w:r>
        <w:rPr>
          <w:rFonts w:hint="eastAsia" w:ascii="仿宋" w:hAnsi="仿宋" w:eastAsia="仿宋" w:cs="仿宋"/>
          <w:spacing w:val="11"/>
          <w:sz w:val="21"/>
          <w:szCs w:val="21"/>
        </w:rPr>
        <w:t>等部门调查资产和债务情况并出具相应的材料。</w:t>
      </w:r>
    </w:p>
    <w:p>
      <w:pPr>
        <w:pageBreakBefore w:val="0"/>
        <w:widowControl w:val="0"/>
        <w:numPr>
          <w:ilvl w:val="0"/>
          <w:numId w:val="2"/>
        </w:numPr>
        <w:kinsoku/>
        <w:wordWrap/>
        <w:overflowPunct/>
        <w:topLinePunct w:val="0"/>
        <w:autoSpaceDN/>
        <w:bidi w:val="0"/>
        <w:adjustRightInd/>
        <w:snapToGrid w:val="0"/>
        <w:spacing w:line="240" w:lineRule="auto"/>
        <w:ind w:firstLine="466" w:firstLineChars="200"/>
        <w:textAlignment w:val="auto"/>
        <w:rPr>
          <w:rFonts w:hint="eastAsia" w:ascii="仿宋" w:hAnsi="仿宋" w:eastAsia="仿宋" w:cs="仿宋"/>
          <w:b/>
          <w:bCs/>
          <w:spacing w:val="11"/>
          <w:sz w:val="21"/>
          <w:szCs w:val="21"/>
        </w:rPr>
      </w:pPr>
      <w:r>
        <w:rPr>
          <w:rFonts w:hint="eastAsia" w:ascii="仿宋" w:hAnsi="仿宋" w:eastAsia="仿宋" w:cs="仿宋"/>
          <w:b/>
          <w:bCs/>
          <w:spacing w:val="11"/>
          <w:sz w:val="21"/>
          <w:szCs w:val="21"/>
        </w:rPr>
        <w:t>资产情况</w:t>
      </w:r>
    </w:p>
    <w:p>
      <w:pPr>
        <w:pageBreakBefore w:val="0"/>
        <w:widowControl w:val="0"/>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spacing w:val="11"/>
          <w:sz w:val="21"/>
          <w:szCs w:val="21"/>
          <w:highlight w:val="none"/>
        </w:rPr>
      </w:pPr>
      <w:r>
        <w:rPr>
          <w:rFonts w:hint="eastAsia" w:ascii="仿宋" w:hAnsi="仿宋" w:eastAsia="仿宋" w:cs="仿宋"/>
          <w:spacing w:val="11"/>
          <w:sz w:val="21"/>
          <w:szCs w:val="21"/>
          <w:highlight w:val="none"/>
          <w:lang w:val="en-US" w:eastAsia="zh-CN"/>
        </w:rPr>
        <w:t>2024年4月29日</w:t>
      </w:r>
      <w:r>
        <w:rPr>
          <w:rFonts w:hint="eastAsia" w:ascii="仿宋" w:hAnsi="仿宋" w:eastAsia="仿宋" w:cs="仿宋"/>
          <w:bCs/>
          <w:spacing w:val="11"/>
          <w:sz w:val="21"/>
          <w:szCs w:val="21"/>
          <w:highlight w:val="none"/>
        </w:rPr>
        <w:t>，</w:t>
      </w:r>
      <w:r>
        <w:rPr>
          <w:rFonts w:hint="eastAsia" w:ascii="仿宋" w:hAnsi="仿宋" w:eastAsia="仿宋" w:cs="仿宋"/>
          <w:bCs/>
          <w:spacing w:val="11"/>
          <w:sz w:val="21"/>
          <w:szCs w:val="21"/>
          <w:highlight w:val="none"/>
          <w:lang w:val="en-US" w:eastAsia="zh-CN"/>
        </w:rPr>
        <w:t>清算组</w:t>
      </w:r>
      <w:r>
        <w:rPr>
          <w:rFonts w:hint="eastAsia" w:ascii="仿宋" w:hAnsi="仿宋" w:eastAsia="仿宋" w:cs="仿宋"/>
          <w:bCs/>
          <w:spacing w:val="11"/>
          <w:sz w:val="21"/>
          <w:szCs w:val="21"/>
          <w:highlight w:val="none"/>
        </w:rPr>
        <w:t>在全国企业破产重整案件信息网上发布了清算公告，</w:t>
      </w:r>
      <w:r>
        <w:rPr>
          <w:rFonts w:hint="eastAsia" w:ascii="仿宋" w:hAnsi="仿宋" w:eastAsia="仿宋" w:cs="仿宋"/>
          <w:spacing w:val="11"/>
          <w:sz w:val="21"/>
          <w:szCs w:val="21"/>
          <w:highlight w:val="none"/>
        </w:rPr>
        <w:t>但截止2</w:t>
      </w:r>
      <w:r>
        <w:rPr>
          <w:rFonts w:hint="eastAsia" w:ascii="仿宋" w:hAnsi="仿宋" w:eastAsia="仿宋" w:cs="仿宋"/>
          <w:spacing w:val="11"/>
          <w:sz w:val="21"/>
          <w:szCs w:val="21"/>
          <w:highlight w:val="none"/>
          <w:lang w:eastAsia="zh-CN"/>
        </w:rPr>
        <w:t>02</w:t>
      </w:r>
      <w:r>
        <w:rPr>
          <w:rFonts w:hint="eastAsia" w:ascii="仿宋" w:hAnsi="仿宋" w:eastAsia="仿宋" w:cs="仿宋"/>
          <w:spacing w:val="11"/>
          <w:sz w:val="21"/>
          <w:szCs w:val="21"/>
          <w:highlight w:val="none"/>
          <w:lang w:val="en-US" w:eastAsia="zh-CN"/>
        </w:rPr>
        <w:t>4</w:t>
      </w:r>
      <w:r>
        <w:rPr>
          <w:rFonts w:hint="eastAsia" w:ascii="仿宋" w:hAnsi="仿宋" w:eastAsia="仿宋" w:cs="仿宋"/>
          <w:spacing w:val="11"/>
          <w:sz w:val="21"/>
          <w:szCs w:val="21"/>
          <w:highlight w:val="none"/>
          <w:lang w:eastAsia="zh-CN"/>
        </w:rPr>
        <w:t>年</w:t>
      </w:r>
      <w:r>
        <w:rPr>
          <w:rFonts w:hint="eastAsia" w:ascii="仿宋" w:hAnsi="仿宋" w:eastAsia="仿宋" w:cs="仿宋"/>
          <w:spacing w:val="11"/>
          <w:sz w:val="21"/>
          <w:szCs w:val="21"/>
          <w:highlight w:val="none"/>
          <w:lang w:val="en-US" w:eastAsia="zh-CN"/>
        </w:rPr>
        <w:t>6</w:t>
      </w:r>
      <w:r>
        <w:rPr>
          <w:rFonts w:hint="eastAsia" w:ascii="仿宋" w:hAnsi="仿宋" w:eastAsia="仿宋" w:cs="仿宋"/>
          <w:spacing w:val="11"/>
          <w:sz w:val="21"/>
          <w:szCs w:val="21"/>
          <w:highlight w:val="none"/>
          <w:lang w:eastAsia="zh-CN"/>
        </w:rPr>
        <w:t>月</w:t>
      </w:r>
      <w:r>
        <w:rPr>
          <w:rFonts w:hint="eastAsia" w:ascii="仿宋" w:hAnsi="仿宋" w:eastAsia="仿宋" w:cs="仿宋"/>
          <w:spacing w:val="11"/>
          <w:sz w:val="21"/>
          <w:szCs w:val="21"/>
          <w:highlight w:val="none"/>
          <w:lang w:val="en-US" w:eastAsia="zh-CN"/>
        </w:rPr>
        <w:t>3</w:t>
      </w:r>
      <w:r>
        <w:rPr>
          <w:rFonts w:hint="eastAsia" w:ascii="仿宋" w:hAnsi="仿宋" w:eastAsia="仿宋" w:cs="仿宋"/>
          <w:spacing w:val="11"/>
          <w:sz w:val="21"/>
          <w:szCs w:val="21"/>
          <w:highlight w:val="none"/>
          <w:lang w:eastAsia="zh-CN"/>
        </w:rPr>
        <w:t>日</w:t>
      </w:r>
      <w:r>
        <w:rPr>
          <w:rFonts w:hint="eastAsia" w:ascii="仿宋" w:hAnsi="仿宋" w:eastAsia="仿宋" w:cs="仿宋"/>
          <w:spacing w:val="11"/>
          <w:sz w:val="21"/>
          <w:szCs w:val="21"/>
          <w:highlight w:val="none"/>
        </w:rPr>
        <w:t>，未有任何人员与清算组联系并移交资料。</w:t>
      </w:r>
    </w:p>
    <w:p>
      <w:pPr>
        <w:pageBreakBefore w:val="0"/>
        <w:widowControl w:val="0"/>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spacing w:val="11"/>
          <w:sz w:val="21"/>
          <w:szCs w:val="21"/>
        </w:rPr>
      </w:pPr>
      <w:r>
        <w:rPr>
          <w:rFonts w:hint="eastAsia" w:ascii="仿宋" w:hAnsi="仿宋" w:eastAsia="仿宋" w:cs="仿宋"/>
          <w:spacing w:val="11"/>
          <w:sz w:val="21"/>
          <w:szCs w:val="21"/>
        </w:rPr>
        <w:t>清算组</w:t>
      </w:r>
      <w:r>
        <w:rPr>
          <w:rFonts w:hint="eastAsia" w:ascii="仿宋" w:hAnsi="仿宋" w:eastAsia="仿宋" w:cs="仿宋"/>
          <w:spacing w:val="11"/>
          <w:sz w:val="21"/>
          <w:szCs w:val="21"/>
          <w:lang w:val="en-US" w:eastAsia="zh-CN"/>
        </w:rPr>
        <w:t>无法联系齐齐哈尔市新时代贸易商行的法定代表人，</w:t>
      </w:r>
      <w:r>
        <w:rPr>
          <w:rFonts w:hint="eastAsia" w:ascii="仿宋" w:hAnsi="仿宋" w:eastAsia="仿宋" w:cs="仿宋"/>
          <w:spacing w:val="11"/>
          <w:sz w:val="21"/>
          <w:szCs w:val="21"/>
        </w:rPr>
        <w:t>无法进行</w:t>
      </w:r>
      <w:r>
        <w:rPr>
          <w:rFonts w:hint="eastAsia" w:ascii="仿宋" w:hAnsi="仿宋" w:eastAsia="仿宋" w:cs="仿宋"/>
          <w:spacing w:val="11"/>
          <w:sz w:val="21"/>
          <w:szCs w:val="21"/>
          <w:lang w:val="en-US" w:eastAsia="zh-CN"/>
        </w:rPr>
        <w:t>财产及材料</w:t>
      </w:r>
      <w:r>
        <w:rPr>
          <w:rFonts w:hint="eastAsia" w:ascii="仿宋" w:hAnsi="仿宋" w:eastAsia="仿宋" w:cs="仿宋"/>
          <w:spacing w:val="11"/>
          <w:sz w:val="21"/>
          <w:szCs w:val="21"/>
        </w:rPr>
        <w:t>交接，因此清算组未能接管</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spacing w:val="11"/>
          <w:sz w:val="21"/>
          <w:szCs w:val="21"/>
        </w:rPr>
        <w:t>的任何财产、印章、账册等，无法进行审计</w:t>
      </w:r>
      <w:r>
        <w:rPr>
          <w:rFonts w:hint="eastAsia" w:ascii="仿宋" w:hAnsi="仿宋" w:eastAsia="仿宋" w:cs="仿宋"/>
          <w:spacing w:val="11"/>
          <w:sz w:val="21"/>
          <w:szCs w:val="21"/>
          <w:lang w:eastAsia="zh-CN"/>
        </w:rPr>
        <w:t>、</w:t>
      </w:r>
      <w:r>
        <w:rPr>
          <w:rFonts w:hint="eastAsia" w:ascii="仿宋" w:hAnsi="仿宋" w:eastAsia="仿宋" w:cs="仿宋"/>
          <w:spacing w:val="11"/>
          <w:sz w:val="21"/>
          <w:szCs w:val="21"/>
          <w:lang w:val="en-US" w:eastAsia="zh-CN"/>
        </w:rPr>
        <w:t>评估等工作</w:t>
      </w:r>
      <w:r>
        <w:rPr>
          <w:rFonts w:hint="eastAsia" w:ascii="仿宋" w:hAnsi="仿宋" w:eastAsia="仿宋" w:cs="仿宋"/>
          <w:spacing w:val="11"/>
          <w:sz w:val="21"/>
          <w:szCs w:val="21"/>
        </w:rPr>
        <w:t>。</w:t>
      </w:r>
    </w:p>
    <w:p>
      <w:pPr>
        <w:pageBreakBefore w:val="0"/>
        <w:widowControl w:val="0"/>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bCs/>
          <w:spacing w:val="11"/>
          <w:sz w:val="21"/>
          <w:szCs w:val="21"/>
        </w:rPr>
      </w:pPr>
      <w:r>
        <w:rPr>
          <w:rFonts w:hint="eastAsia" w:ascii="仿宋" w:hAnsi="仿宋" w:eastAsia="仿宋" w:cs="仿宋"/>
          <w:spacing w:val="11"/>
          <w:sz w:val="21"/>
          <w:szCs w:val="21"/>
        </w:rPr>
        <w:t>清算组通过尽职调查，清理</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spacing w:val="11"/>
          <w:sz w:val="21"/>
          <w:szCs w:val="21"/>
        </w:rPr>
        <w:t>的资产及债务情况如下：</w:t>
      </w:r>
    </w:p>
    <w:p>
      <w:pPr>
        <w:pageBreakBefore w:val="0"/>
        <w:widowControl w:val="0"/>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color w:val="000000"/>
          <w:spacing w:val="11"/>
          <w:sz w:val="21"/>
          <w:szCs w:val="21"/>
        </w:rPr>
      </w:pPr>
      <w:r>
        <w:rPr>
          <w:rFonts w:hint="eastAsia" w:ascii="仿宋" w:hAnsi="仿宋" w:eastAsia="仿宋" w:cs="仿宋"/>
          <w:color w:val="000000"/>
          <w:spacing w:val="11"/>
          <w:sz w:val="21"/>
          <w:szCs w:val="21"/>
          <w:lang w:val="en-US" w:eastAsia="zh-CN"/>
        </w:rPr>
        <w:t>1</w:t>
      </w:r>
      <w:r>
        <w:rPr>
          <w:rFonts w:hint="eastAsia" w:ascii="仿宋" w:hAnsi="仿宋" w:eastAsia="仿宋" w:cs="仿宋"/>
          <w:color w:val="000000"/>
          <w:spacing w:val="11"/>
          <w:sz w:val="21"/>
          <w:szCs w:val="21"/>
        </w:rPr>
        <w:t>、清算组通过</w:t>
      </w:r>
      <w:r>
        <w:rPr>
          <w:rFonts w:hint="eastAsia" w:ascii="仿宋" w:hAnsi="仿宋" w:eastAsia="仿宋" w:cs="仿宋"/>
          <w:color w:val="000000"/>
          <w:spacing w:val="11"/>
          <w:sz w:val="21"/>
          <w:szCs w:val="21"/>
          <w:lang w:val="en-US" w:eastAsia="zh-CN"/>
        </w:rPr>
        <w:t>齐齐哈尔市</w:t>
      </w:r>
      <w:r>
        <w:rPr>
          <w:rFonts w:hint="eastAsia" w:ascii="仿宋" w:hAnsi="仿宋" w:eastAsia="仿宋" w:cs="仿宋"/>
          <w:color w:val="000000"/>
          <w:spacing w:val="11"/>
          <w:sz w:val="21"/>
          <w:szCs w:val="21"/>
        </w:rPr>
        <w:t>不动产登记中心未查询到</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color w:val="000000"/>
          <w:spacing w:val="11"/>
          <w:sz w:val="21"/>
          <w:szCs w:val="21"/>
        </w:rPr>
        <w:t>有房屋、土地使用权等不动产财产。</w:t>
      </w:r>
    </w:p>
    <w:p>
      <w:pPr>
        <w:pageBreakBefore w:val="0"/>
        <w:widowControl w:val="0"/>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bCs/>
          <w:spacing w:val="11"/>
          <w:sz w:val="21"/>
          <w:szCs w:val="21"/>
        </w:rPr>
      </w:pPr>
      <w:r>
        <w:rPr>
          <w:rFonts w:hint="eastAsia" w:ascii="仿宋" w:hAnsi="仿宋" w:eastAsia="仿宋" w:cs="仿宋"/>
          <w:spacing w:val="11"/>
          <w:sz w:val="21"/>
          <w:szCs w:val="21"/>
          <w:lang w:val="en-US" w:eastAsia="zh-CN"/>
        </w:rPr>
        <w:t>2</w:t>
      </w:r>
      <w:r>
        <w:rPr>
          <w:rFonts w:hint="eastAsia" w:ascii="仿宋" w:hAnsi="仿宋" w:eastAsia="仿宋" w:cs="仿宋"/>
          <w:spacing w:val="11"/>
          <w:sz w:val="21"/>
          <w:szCs w:val="21"/>
        </w:rPr>
        <w:t>、清算组通过</w:t>
      </w:r>
      <w:r>
        <w:rPr>
          <w:rFonts w:hint="eastAsia" w:ascii="仿宋" w:hAnsi="仿宋" w:eastAsia="仿宋" w:cs="仿宋"/>
          <w:spacing w:val="11"/>
          <w:sz w:val="21"/>
          <w:szCs w:val="21"/>
          <w:lang w:val="en-US" w:eastAsia="zh-CN"/>
        </w:rPr>
        <w:t>齐齐哈尔市</w:t>
      </w:r>
      <w:r>
        <w:rPr>
          <w:rFonts w:hint="eastAsia" w:ascii="仿宋" w:hAnsi="仿宋" w:eastAsia="仿宋" w:cs="仿宋"/>
          <w:spacing w:val="11"/>
          <w:sz w:val="21"/>
          <w:szCs w:val="21"/>
        </w:rPr>
        <w:t>车管所调取</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bCs/>
          <w:spacing w:val="11"/>
          <w:sz w:val="21"/>
          <w:szCs w:val="21"/>
        </w:rPr>
        <w:t>车辆情况，未发现有车辆登记信息。</w:t>
      </w:r>
    </w:p>
    <w:p>
      <w:pPr>
        <w:pageBreakBefore w:val="0"/>
        <w:widowControl w:val="0"/>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bCs/>
          <w:spacing w:val="11"/>
          <w:sz w:val="21"/>
          <w:szCs w:val="21"/>
        </w:rPr>
      </w:pPr>
      <w:r>
        <w:rPr>
          <w:rFonts w:hint="eastAsia" w:ascii="仿宋" w:hAnsi="仿宋" w:eastAsia="仿宋" w:cs="仿宋"/>
          <w:bCs/>
          <w:spacing w:val="11"/>
          <w:sz w:val="21"/>
          <w:szCs w:val="21"/>
          <w:lang w:val="en-US" w:eastAsia="zh-CN"/>
        </w:rPr>
        <w:t>3</w:t>
      </w:r>
      <w:r>
        <w:rPr>
          <w:rFonts w:hint="eastAsia" w:ascii="仿宋" w:hAnsi="仿宋" w:eastAsia="仿宋" w:cs="仿宋"/>
          <w:bCs/>
          <w:spacing w:val="11"/>
          <w:sz w:val="21"/>
          <w:szCs w:val="21"/>
        </w:rPr>
        <w:t>、清算组因没有接收到</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bCs/>
          <w:spacing w:val="11"/>
          <w:sz w:val="21"/>
          <w:szCs w:val="21"/>
        </w:rPr>
        <w:t>财务账册，未核实到公司有应收账款情况。</w:t>
      </w:r>
    </w:p>
    <w:p>
      <w:pPr>
        <w:pageBreakBefore w:val="0"/>
        <w:widowControl w:val="0"/>
        <w:numPr>
          <w:ilvl w:val="0"/>
          <w:numId w:val="3"/>
        </w:numPr>
        <w:kinsoku/>
        <w:wordWrap/>
        <w:overflowPunct/>
        <w:topLinePunct w:val="0"/>
        <w:autoSpaceDN/>
        <w:bidi w:val="0"/>
        <w:adjustRightInd/>
        <w:snapToGrid w:val="0"/>
        <w:spacing w:line="240" w:lineRule="auto"/>
        <w:ind w:firstLine="466" w:firstLineChars="200"/>
        <w:textAlignment w:val="auto"/>
        <w:rPr>
          <w:rFonts w:hint="eastAsia" w:ascii="仿宋" w:hAnsi="仿宋" w:eastAsia="仿宋" w:cs="仿宋"/>
          <w:b/>
          <w:bCs/>
          <w:spacing w:val="11"/>
          <w:sz w:val="21"/>
          <w:szCs w:val="21"/>
        </w:rPr>
      </w:pPr>
      <w:r>
        <w:rPr>
          <w:rFonts w:hint="eastAsia" w:ascii="仿宋" w:hAnsi="仿宋" w:eastAsia="仿宋" w:cs="仿宋"/>
          <w:b/>
          <w:bCs/>
          <w:spacing w:val="11"/>
          <w:sz w:val="21"/>
          <w:szCs w:val="21"/>
        </w:rPr>
        <w:t>债权债务情况</w:t>
      </w:r>
    </w:p>
    <w:p>
      <w:pPr>
        <w:pageBreakBefore w:val="0"/>
        <w:widowControl w:val="0"/>
        <w:numPr>
          <w:ilvl w:val="0"/>
          <w:numId w:val="0"/>
        </w:numPr>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bCs/>
          <w:spacing w:val="11"/>
          <w:sz w:val="21"/>
          <w:szCs w:val="21"/>
        </w:rPr>
      </w:pPr>
      <w:r>
        <w:rPr>
          <w:rFonts w:hint="eastAsia" w:ascii="仿宋" w:hAnsi="仿宋" w:eastAsia="仿宋" w:cs="仿宋"/>
          <w:bCs/>
          <w:spacing w:val="11"/>
          <w:sz w:val="21"/>
          <w:szCs w:val="21"/>
          <w:lang w:val="en-US" w:eastAsia="zh-CN"/>
        </w:rPr>
        <w:t>1、</w:t>
      </w:r>
      <w:r>
        <w:rPr>
          <w:rFonts w:hint="eastAsia" w:ascii="仿宋" w:hAnsi="仿宋" w:eastAsia="仿宋" w:cs="仿宋"/>
          <w:bCs/>
          <w:spacing w:val="11"/>
          <w:sz w:val="21"/>
          <w:szCs w:val="21"/>
        </w:rPr>
        <w:t>清算组在清算期间未收到任何债权申报（包括职工债权）。</w:t>
      </w:r>
    </w:p>
    <w:p>
      <w:pPr>
        <w:pageBreakBefore w:val="0"/>
        <w:widowControl w:val="0"/>
        <w:kinsoku/>
        <w:wordWrap/>
        <w:overflowPunct/>
        <w:topLinePunct w:val="0"/>
        <w:autoSpaceDN/>
        <w:bidi w:val="0"/>
        <w:adjustRightInd/>
        <w:snapToGrid w:val="0"/>
        <w:spacing w:line="240" w:lineRule="auto"/>
        <w:ind w:firstLine="420" w:firstLineChars="200"/>
        <w:textAlignment w:val="auto"/>
        <w:rPr>
          <w:rFonts w:hint="eastAsia" w:ascii="仿宋" w:hAnsi="仿宋" w:eastAsia="仿宋" w:cs="仿宋"/>
          <w:bCs/>
          <w:sz w:val="21"/>
          <w:szCs w:val="21"/>
        </w:rPr>
      </w:pPr>
      <w:r>
        <w:rPr>
          <w:rFonts w:hint="eastAsia" w:ascii="仿宋" w:hAnsi="仿宋" w:eastAsia="仿宋" w:cs="仿宋"/>
          <w:bCs/>
          <w:sz w:val="21"/>
          <w:szCs w:val="21"/>
        </w:rPr>
        <w:t>2、清算组</w:t>
      </w:r>
      <w:r>
        <w:rPr>
          <w:rFonts w:hint="eastAsia" w:ascii="仿宋" w:hAnsi="仿宋" w:eastAsia="仿宋" w:cs="仿宋"/>
          <w:bCs/>
          <w:sz w:val="21"/>
          <w:szCs w:val="21"/>
          <w:lang w:val="en-US" w:eastAsia="zh-CN"/>
        </w:rPr>
        <w:t>通过齐齐哈尔市龙沙区</w:t>
      </w:r>
      <w:r>
        <w:rPr>
          <w:rFonts w:hint="eastAsia" w:ascii="仿宋" w:hAnsi="仿宋" w:eastAsia="仿宋" w:cs="仿宋"/>
          <w:bCs/>
          <w:sz w:val="21"/>
          <w:szCs w:val="21"/>
        </w:rPr>
        <w:t>社会保险事业中心未查询到</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bCs/>
          <w:sz w:val="21"/>
          <w:szCs w:val="21"/>
        </w:rPr>
        <w:t>有参保信息。</w:t>
      </w:r>
    </w:p>
    <w:p>
      <w:pPr>
        <w:pageBreakBefore w:val="0"/>
        <w:widowControl w:val="0"/>
        <w:numPr>
          <w:ilvl w:val="0"/>
          <w:numId w:val="0"/>
        </w:numPr>
        <w:kinsoku/>
        <w:wordWrap/>
        <w:overflowPunct/>
        <w:topLinePunct w:val="0"/>
        <w:autoSpaceDN/>
        <w:bidi w:val="0"/>
        <w:adjustRightInd/>
        <w:snapToGrid w:val="0"/>
        <w:spacing w:line="240" w:lineRule="auto"/>
        <w:ind w:firstLine="420" w:firstLineChars="200"/>
        <w:textAlignment w:val="auto"/>
        <w:rPr>
          <w:rFonts w:hint="eastAsia" w:ascii="仿宋" w:hAnsi="仿宋" w:eastAsia="仿宋" w:cs="仿宋"/>
          <w:bCs/>
          <w:spacing w:val="11"/>
          <w:sz w:val="21"/>
          <w:szCs w:val="21"/>
        </w:rPr>
      </w:pPr>
      <w:r>
        <w:rPr>
          <w:rFonts w:hint="eastAsia" w:ascii="仿宋" w:hAnsi="仿宋" w:eastAsia="仿宋" w:cs="仿宋"/>
          <w:bCs/>
          <w:sz w:val="21"/>
          <w:szCs w:val="21"/>
        </w:rPr>
        <w:t>3、清算组在</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bCs/>
          <w:sz w:val="21"/>
          <w:szCs w:val="21"/>
        </w:rPr>
        <w:t>注册地</w:t>
      </w:r>
      <w:r>
        <w:rPr>
          <w:rFonts w:hint="eastAsia" w:ascii="仿宋" w:hAnsi="仿宋" w:eastAsia="仿宋" w:cs="仿宋"/>
          <w:bCs/>
          <w:sz w:val="21"/>
          <w:szCs w:val="21"/>
          <w:lang w:val="en-US" w:eastAsia="zh-CN"/>
        </w:rPr>
        <w:t>齐齐哈尔市开发区</w:t>
      </w:r>
      <w:r>
        <w:rPr>
          <w:rFonts w:hint="eastAsia" w:ascii="仿宋" w:hAnsi="仿宋" w:eastAsia="仿宋" w:cs="仿宋"/>
          <w:bCs/>
          <w:sz w:val="21"/>
          <w:szCs w:val="21"/>
        </w:rPr>
        <w:t>税务局未查询到</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bCs/>
          <w:sz w:val="21"/>
          <w:szCs w:val="21"/>
        </w:rPr>
        <w:t>有税务登记信息。</w:t>
      </w:r>
    </w:p>
    <w:p>
      <w:pPr>
        <w:pageBreakBefore w:val="0"/>
        <w:widowControl w:val="0"/>
        <w:kinsoku/>
        <w:wordWrap/>
        <w:overflowPunct/>
        <w:topLinePunct w:val="0"/>
        <w:autoSpaceDN/>
        <w:bidi w:val="0"/>
        <w:adjustRightInd/>
        <w:snapToGrid w:val="0"/>
        <w:spacing w:line="240" w:lineRule="auto"/>
        <w:ind w:firstLine="464" w:firstLineChars="200"/>
        <w:textAlignment w:val="auto"/>
        <w:rPr>
          <w:rFonts w:hint="eastAsia" w:ascii="仿宋" w:hAnsi="仿宋" w:eastAsia="仿宋" w:cs="仿宋"/>
          <w:bCs/>
          <w:spacing w:val="11"/>
          <w:sz w:val="21"/>
          <w:szCs w:val="21"/>
        </w:rPr>
      </w:pPr>
      <w:r>
        <w:rPr>
          <w:rFonts w:hint="eastAsia" w:ascii="仿宋" w:hAnsi="仿宋" w:eastAsia="仿宋" w:cs="仿宋"/>
          <w:bCs/>
          <w:spacing w:val="11"/>
          <w:sz w:val="21"/>
          <w:szCs w:val="21"/>
          <w:lang w:val="en-US" w:eastAsia="zh-CN"/>
        </w:rPr>
        <w:t>4</w:t>
      </w:r>
      <w:r>
        <w:rPr>
          <w:rFonts w:hint="eastAsia" w:ascii="仿宋" w:hAnsi="仿宋" w:eastAsia="仿宋" w:cs="仿宋"/>
          <w:bCs/>
          <w:spacing w:val="11"/>
          <w:sz w:val="21"/>
          <w:szCs w:val="21"/>
        </w:rPr>
        <w:t>、清算组通过中国裁判文书网系统搜索也未查询到</w:t>
      </w: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bCs/>
          <w:spacing w:val="11"/>
          <w:sz w:val="21"/>
          <w:szCs w:val="21"/>
        </w:rPr>
        <w:t>除本清算案件以外有其它涉诉及执行信息。</w:t>
      </w:r>
    </w:p>
    <w:p>
      <w:pPr>
        <w:pageBreakBefore w:val="0"/>
        <w:widowControl w:val="0"/>
        <w:kinsoku/>
        <w:wordWrap/>
        <w:overflowPunct/>
        <w:topLinePunct w:val="0"/>
        <w:autoSpaceDN/>
        <w:bidi w:val="0"/>
        <w:adjustRightInd/>
        <w:snapToGrid w:val="0"/>
        <w:spacing w:line="240" w:lineRule="auto"/>
        <w:ind w:firstLine="466" w:firstLineChars="200"/>
        <w:textAlignment w:val="auto"/>
        <w:rPr>
          <w:rFonts w:hint="eastAsia" w:ascii="仿宋" w:hAnsi="仿宋" w:eastAsia="仿宋" w:cs="仿宋"/>
          <w:b/>
          <w:bCs/>
          <w:spacing w:val="11"/>
          <w:sz w:val="21"/>
          <w:szCs w:val="21"/>
          <w:lang w:eastAsia="zh-CN"/>
        </w:rPr>
      </w:pPr>
      <w:r>
        <w:rPr>
          <w:rFonts w:hint="eastAsia" w:ascii="仿宋" w:hAnsi="仿宋" w:eastAsia="仿宋" w:cs="仿宋"/>
          <w:b/>
          <w:bCs/>
          <w:spacing w:val="11"/>
          <w:sz w:val="21"/>
          <w:szCs w:val="21"/>
        </w:rPr>
        <w:t>六、</w:t>
      </w:r>
      <w:r>
        <w:rPr>
          <w:rFonts w:hint="eastAsia" w:ascii="仿宋" w:hAnsi="仿宋" w:eastAsia="仿宋" w:cs="仿宋"/>
          <w:b/>
          <w:bCs/>
          <w:spacing w:val="11"/>
          <w:sz w:val="21"/>
          <w:szCs w:val="21"/>
          <w:lang w:val="en-US" w:eastAsia="zh-CN"/>
        </w:rPr>
        <w:t>清算结果</w:t>
      </w:r>
    </w:p>
    <w:p>
      <w:pPr>
        <w:pageBreakBefore w:val="0"/>
        <w:widowControl w:val="0"/>
        <w:kinsoku/>
        <w:wordWrap/>
        <w:overflowPunct/>
        <w:topLinePunct w:val="0"/>
        <w:autoSpaceDE w:val="0"/>
        <w:autoSpaceDN/>
        <w:bidi w:val="0"/>
        <w:adjustRightInd/>
        <w:snapToGrid w:val="0"/>
        <w:spacing w:line="240" w:lineRule="auto"/>
        <w:ind w:firstLine="464" w:firstLineChars="200"/>
        <w:jc w:val="left"/>
        <w:textAlignment w:val="auto"/>
        <w:rPr>
          <w:rFonts w:hint="default" w:ascii="仿宋" w:hAnsi="仿宋" w:eastAsia="仿宋" w:cs="仿宋"/>
          <w:bCs/>
          <w:spacing w:val="11"/>
          <w:sz w:val="21"/>
          <w:szCs w:val="21"/>
          <w:lang w:val="en-US"/>
        </w:rPr>
      </w:pPr>
      <w:r>
        <w:rPr>
          <w:rFonts w:hint="eastAsia" w:ascii="仿宋" w:hAnsi="仿宋" w:eastAsia="仿宋" w:cs="仿宋"/>
          <w:spacing w:val="11"/>
          <w:sz w:val="21"/>
          <w:szCs w:val="21"/>
          <w:lang w:val="en-US" w:eastAsia="zh-CN"/>
        </w:rPr>
        <w:t>齐齐哈尔市新时代贸易商行</w:t>
      </w:r>
      <w:r>
        <w:rPr>
          <w:rFonts w:hint="eastAsia" w:ascii="仿宋" w:hAnsi="仿宋" w:eastAsia="仿宋" w:cs="仿宋"/>
          <w:bCs/>
          <w:spacing w:val="11"/>
          <w:sz w:val="21"/>
          <w:szCs w:val="21"/>
        </w:rPr>
        <w:t>在清算过程中没有向清算组移交任何财产、账册、文件资料</w:t>
      </w:r>
      <w:r>
        <w:rPr>
          <w:rFonts w:hint="eastAsia" w:ascii="仿宋" w:hAnsi="仿宋" w:eastAsia="仿宋" w:cs="仿宋"/>
          <w:bCs/>
          <w:spacing w:val="11"/>
          <w:sz w:val="21"/>
          <w:szCs w:val="21"/>
          <w:lang w:eastAsia="zh-CN"/>
        </w:rPr>
        <w:t>；</w:t>
      </w:r>
      <w:r>
        <w:rPr>
          <w:rFonts w:hint="eastAsia" w:ascii="仿宋" w:hAnsi="仿宋" w:eastAsia="仿宋" w:cs="仿宋"/>
          <w:sz w:val="21"/>
          <w:szCs w:val="21"/>
          <w:lang w:val="en-US" w:eastAsia="zh-CN"/>
        </w:rPr>
        <w:t>经清算组指派律师向税务、社保局等部门调查，调取该企业涉税情况说明、社保交纳情况说明，均无税务登记信息、社保交纳信息，该公司未拖欠税款、社保费用、职工工资及其他劳动待遇情况；在天眼查、企查查软件平台查询该企业涉诉、执行情况，无查询结果，该企业在齐齐哈尔市不动产登记处无不动产登记信息，债权申报期内暂无债权申报；没有参加企业职工养老保险，企业无财产。</w:t>
      </w:r>
      <w:r>
        <w:rPr>
          <w:rFonts w:hint="eastAsia" w:ascii="仿宋" w:hAnsi="仿宋" w:eastAsia="仿宋" w:cs="仿宋"/>
          <w:spacing w:val="11"/>
          <w:sz w:val="21"/>
          <w:szCs w:val="21"/>
          <w:lang w:val="en-US" w:eastAsia="zh-CN"/>
        </w:rPr>
        <w:t>基于以上查询结果，清算组无法继续进行清算程序。</w:t>
      </w:r>
    </w:p>
    <w:p>
      <w:pPr>
        <w:pageBreakBefore w:val="0"/>
        <w:widowControl w:val="0"/>
        <w:numPr>
          <w:ilvl w:val="0"/>
          <w:numId w:val="0"/>
        </w:numPr>
        <w:kinsoku/>
        <w:wordWrap/>
        <w:overflowPunct/>
        <w:topLinePunct w:val="0"/>
        <w:autoSpaceDE w:val="0"/>
        <w:autoSpaceDN/>
        <w:bidi w:val="0"/>
        <w:adjustRightInd/>
        <w:snapToGrid w:val="0"/>
        <w:spacing w:line="240" w:lineRule="auto"/>
        <w:ind w:leftChars="200"/>
        <w:jc w:val="left"/>
        <w:textAlignment w:val="auto"/>
        <w:rPr>
          <w:rFonts w:hint="eastAsia" w:ascii="仿宋" w:hAnsi="仿宋" w:eastAsia="仿宋" w:cs="仿宋"/>
          <w:b/>
          <w:bCs/>
          <w:spacing w:val="11"/>
          <w:sz w:val="21"/>
          <w:szCs w:val="21"/>
          <w:lang w:val="en-US" w:eastAsia="zh-CN"/>
        </w:rPr>
      </w:pPr>
      <w:r>
        <w:rPr>
          <w:rFonts w:hint="eastAsia" w:ascii="仿宋" w:hAnsi="仿宋" w:eastAsia="仿宋" w:cs="仿宋"/>
          <w:b/>
          <w:bCs/>
          <w:spacing w:val="11"/>
          <w:sz w:val="21"/>
          <w:szCs w:val="21"/>
          <w:lang w:val="en-US" w:eastAsia="zh-CN"/>
        </w:rPr>
        <w:t>七、其他事项说明</w:t>
      </w:r>
    </w:p>
    <w:p>
      <w:pPr>
        <w:pageBreakBefore w:val="0"/>
        <w:widowControl w:val="0"/>
        <w:numPr>
          <w:ilvl w:val="0"/>
          <w:numId w:val="0"/>
        </w:numPr>
        <w:kinsoku/>
        <w:wordWrap/>
        <w:overflowPunct/>
        <w:topLinePunct w:val="0"/>
        <w:autoSpaceDE w:val="0"/>
        <w:autoSpaceDN/>
        <w:bidi w:val="0"/>
        <w:adjustRightInd/>
        <w:snapToGrid w:val="0"/>
        <w:spacing w:line="240" w:lineRule="auto"/>
        <w:ind w:firstLine="464" w:firstLineChars="200"/>
        <w:jc w:val="left"/>
        <w:textAlignment w:val="auto"/>
        <w:rPr>
          <w:rFonts w:hint="eastAsia" w:ascii="仿宋" w:hAnsi="仿宋" w:eastAsia="仿宋" w:cs="仿宋"/>
          <w:spacing w:val="11"/>
          <w:sz w:val="21"/>
          <w:szCs w:val="21"/>
          <w:lang w:val="en-US" w:eastAsia="zh-CN"/>
        </w:rPr>
      </w:pPr>
      <w:r>
        <w:rPr>
          <w:rFonts w:hint="eastAsia" w:ascii="仿宋" w:hAnsi="仿宋" w:eastAsia="仿宋" w:cs="仿宋"/>
          <w:spacing w:val="11"/>
          <w:sz w:val="21"/>
          <w:szCs w:val="21"/>
          <w:lang w:val="en-US" w:eastAsia="zh-CN"/>
        </w:rPr>
        <w:t>1、</w:t>
      </w:r>
      <w:r>
        <w:rPr>
          <w:rFonts w:hint="eastAsia" w:ascii="仿宋" w:hAnsi="仿宋" w:eastAsia="仿宋" w:cs="仿宋"/>
          <w:spacing w:val="11"/>
          <w:sz w:val="21"/>
          <w:szCs w:val="21"/>
        </w:rPr>
        <w:t>本报告报</w:t>
      </w:r>
      <w:r>
        <w:rPr>
          <w:rFonts w:hint="eastAsia" w:ascii="仿宋" w:hAnsi="仿宋" w:eastAsia="仿宋" w:cs="仿宋"/>
          <w:spacing w:val="11"/>
          <w:sz w:val="21"/>
          <w:szCs w:val="21"/>
          <w:lang w:val="en-US" w:eastAsia="zh-CN"/>
        </w:rPr>
        <w:t>龙沙区人民法院</w:t>
      </w:r>
      <w:r>
        <w:rPr>
          <w:rFonts w:hint="eastAsia" w:ascii="仿宋" w:hAnsi="仿宋" w:eastAsia="仿宋" w:cs="仿宋"/>
          <w:spacing w:val="11"/>
          <w:sz w:val="21"/>
          <w:szCs w:val="21"/>
        </w:rPr>
        <w:t>批准后，清算组</w:t>
      </w:r>
      <w:r>
        <w:rPr>
          <w:rFonts w:hint="eastAsia" w:ascii="仿宋" w:hAnsi="仿宋" w:eastAsia="仿宋" w:cs="仿宋"/>
          <w:spacing w:val="11"/>
          <w:sz w:val="21"/>
          <w:szCs w:val="21"/>
          <w:lang w:val="en-US" w:eastAsia="zh-CN"/>
        </w:rPr>
        <w:t>向龙沙区人民法院申请终结强制清算程序。</w:t>
      </w:r>
    </w:p>
    <w:p>
      <w:pPr>
        <w:pageBreakBefore w:val="0"/>
        <w:widowControl w:val="0"/>
        <w:kinsoku/>
        <w:wordWrap/>
        <w:overflowPunct/>
        <w:topLinePunct w:val="0"/>
        <w:autoSpaceDE w:val="0"/>
        <w:autoSpaceDN/>
        <w:bidi w:val="0"/>
        <w:adjustRightInd/>
        <w:snapToGrid w:val="0"/>
        <w:spacing w:line="240" w:lineRule="auto"/>
        <w:ind w:firstLine="464" w:firstLineChars="200"/>
        <w:jc w:val="left"/>
        <w:textAlignment w:val="auto"/>
        <w:rPr>
          <w:rFonts w:hint="eastAsia" w:ascii="仿宋" w:hAnsi="仿宋" w:eastAsia="仿宋" w:cs="仿宋"/>
          <w:spacing w:val="11"/>
          <w:sz w:val="21"/>
          <w:szCs w:val="21"/>
          <w:lang w:val="en-US" w:eastAsia="zh-CN"/>
        </w:rPr>
      </w:pPr>
      <w:r>
        <w:rPr>
          <w:rFonts w:hint="eastAsia" w:ascii="仿宋" w:hAnsi="仿宋" w:eastAsia="仿宋" w:cs="仿宋"/>
          <w:spacing w:val="11"/>
          <w:sz w:val="21"/>
          <w:szCs w:val="21"/>
          <w:lang w:val="en-US" w:eastAsia="zh-CN"/>
        </w:rPr>
        <w:t>2、终结强制清算程序后，清算组将清算报告报送齐齐哈尔市新时代贸易商行登记机关齐齐哈尔市龙沙区市场监督管理局，申请注销齐齐哈尔市新时代贸易商行，因此清算组建议贵院终结清算程序后保留清算组继续处理遗留工作（注销公司等）。</w:t>
      </w:r>
    </w:p>
    <w:p>
      <w:pPr>
        <w:pageBreakBefore w:val="0"/>
        <w:widowControl w:val="0"/>
        <w:kinsoku/>
        <w:wordWrap/>
        <w:overflowPunct/>
        <w:topLinePunct w:val="0"/>
        <w:autoSpaceDE w:val="0"/>
        <w:autoSpaceDN/>
        <w:bidi w:val="0"/>
        <w:adjustRightInd/>
        <w:snapToGrid w:val="0"/>
        <w:spacing w:line="240" w:lineRule="auto"/>
        <w:ind w:firstLine="464" w:firstLineChars="200"/>
        <w:jc w:val="left"/>
        <w:textAlignment w:val="auto"/>
        <w:rPr>
          <w:rFonts w:hint="eastAsia" w:ascii="仿宋" w:hAnsi="仿宋" w:eastAsia="仿宋" w:cs="仿宋"/>
          <w:spacing w:val="11"/>
          <w:sz w:val="21"/>
          <w:szCs w:val="21"/>
          <w:lang w:val="en-US" w:eastAsia="zh-CN"/>
        </w:rPr>
      </w:pPr>
      <w:r>
        <w:rPr>
          <w:rFonts w:hint="eastAsia" w:ascii="仿宋" w:hAnsi="仿宋" w:eastAsia="仿宋" w:cs="仿宋"/>
          <w:spacing w:val="11"/>
          <w:sz w:val="21"/>
          <w:szCs w:val="21"/>
          <w:lang w:val="en-US" w:eastAsia="zh-CN"/>
        </w:rPr>
        <w:t>3、待遗留问题处理完毕后，清算组将依法向有关部门申请注销清算组印章！</w:t>
      </w:r>
    </w:p>
    <w:p>
      <w:pPr>
        <w:pageBreakBefore w:val="0"/>
        <w:widowControl w:val="0"/>
        <w:kinsoku/>
        <w:wordWrap/>
        <w:overflowPunct/>
        <w:topLinePunct w:val="0"/>
        <w:autoSpaceDE w:val="0"/>
        <w:autoSpaceDN/>
        <w:bidi w:val="0"/>
        <w:adjustRightInd/>
        <w:snapToGrid w:val="0"/>
        <w:spacing w:line="240" w:lineRule="auto"/>
        <w:ind w:firstLine="464" w:firstLineChars="200"/>
        <w:jc w:val="left"/>
        <w:textAlignment w:val="auto"/>
        <w:rPr>
          <w:rFonts w:hint="eastAsia" w:ascii="仿宋" w:hAnsi="仿宋" w:eastAsia="仿宋" w:cs="仿宋"/>
          <w:spacing w:val="11"/>
          <w:sz w:val="21"/>
          <w:szCs w:val="21"/>
          <w:lang w:val="en-US" w:eastAsia="zh-CN"/>
        </w:rPr>
      </w:pPr>
      <w:r>
        <w:rPr>
          <w:rFonts w:hint="eastAsia" w:ascii="仿宋" w:hAnsi="仿宋" w:eastAsia="仿宋" w:cs="仿宋"/>
          <w:spacing w:val="11"/>
          <w:sz w:val="21"/>
          <w:szCs w:val="21"/>
          <w:lang w:val="en-US" w:eastAsia="zh-CN"/>
        </w:rPr>
        <w:t>特此报告！</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5107" w:leftChars="2432" w:firstLine="0" w:firstLineChars="0"/>
        <w:textAlignment w:val="auto"/>
        <w:rPr>
          <w:rFonts w:hint="eastAsia" w:ascii="仿宋" w:hAnsi="仿宋" w:eastAsia="仿宋" w:cs="仿宋"/>
          <w:sz w:val="21"/>
          <w:szCs w:val="21"/>
          <w:lang w:val="en-US" w:eastAsia="zh-CN"/>
        </w:rPr>
      </w:pPr>
      <w:r>
        <w:rPr>
          <w:rFonts w:hint="eastAsia" w:ascii="仿宋" w:hAnsi="仿宋" w:eastAsia="仿宋" w:cs="仿宋"/>
          <w:sz w:val="32"/>
          <w:szCs w:val="32"/>
          <w:lang w:eastAsia="zh-CN"/>
        </w:rPr>
        <w:drawing>
          <wp:anchor distT="0" distB="0" distL="114300" distR="114300" simplePos="0" relativeHeight="251659264" behindDoc="1" locked="0" layoutInCell="1" allowOverlap="1">
            <wp:simplePos x="0" y="0"/>
            <wp:positionH relativeFrom="column">
              <wp:posOffset>3017520</wp:posOffset>
            </wp:positionH>
            <wp:positionV relativeFrom="paragraph">
              <wp:posOffset>144780</wp:posOffset>
            </wp:positionV>
            <wp:extent cx="2505075" cy="2283460"/>
            <wp:effectExtent l="0" t="0" r="0" b="0"/>
            <wp:wrapNone/>
            <wp:docPr id="1" name="图片 1" descr="新时代贸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时代贸易"/>
                    <pic:cNvPicPr>
                      <a:picLocks noChangeAspect="1"/>
                    </pic:cNvPicPr>
                  </pic:nvPicPr>
                  <pic:blipFill>
                    <a:blip r:embed="rId4"/>
                    <a:srcRect t="25840"/>
                    <a:stretch>
                      <a:fillRect/>
                    </a:stretch>
                  </pic:blipFill>
                  <pic:spPr>
                    <a:xfrm>
                      <a:off x="0" y="0"/>
                      <a:ext cx="2505075" cy="228346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left="5107" w:leftChars="2432" w:firstLine="0" w:firstLineChars="0"/>
        <w:textAlignment w:val="auto"/>
        <w:rPr>
          <w:rFonts w:hint="eastAsia" w:ascii="仿宋" w:hAnsi="仿宋" w:eastAsia="仿宋" w:cs="仿宋"/>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5107" w:leftChars="2432" w:firstLine="0" w:firstLineChars="0"/>
        <w:textAlignment w:val="auto"/>
        <w:rPr>
          <w:rFonts w:hint="eastAsia" w:ascii="仿宋" w:hAnsi="仿宋" w:eastAsia="仿宋" w:cs="仿宋"/>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5107" w:leftChars="2432" w:firstLine="0" w:firstLineChars="0"/>
        <w:textAlignment w:val="auto"/>
        <w:rPr>
          <w:rFonts w:hint="eastAsia" w:ascii="仿宋" w:hAnsi="仿宋" w:eastAsia="仿宋" w:cs="仿宋"/>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5107" w:leftChars="2432" w:firstLine="0" w:firstLineChars="0"/>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齐齐哈尔市新时代贸易商行</w:t>
      </w:r>
      <w:r>
        <w:rPr>
          <w:rFonts w:hint="eastAsia" w:ascii="仿宋" w:hAnsi="仿宋" w:eastAsia="仿宋" w:cs="仿宋"/>
          <w:sz w:val="21"/>
          <w:szCs w:val="21"/>
        </w:rPr>
        <w:t>清算组</w:t>
      </w:r>
    </w:p>
    <w:p>
      <w:pPr>
        <w:keepNext w:val="0"/>
        <w:keepLines w:val="0"/>
        <w:pageBreakBefore w:val="0"/>
        <w:widowControl w:val="0"/>
        <w:kinsoku/>
        <w:wordWrap/>
        <w:overflowPunct/>
        <w:topLinePunct w:val="0"/>
        <w:autoSpaceDE/>
        <w:autoSpaceDN/>
        <w:bidi w:val="0"/>
        <w:adjustRightInd/>
        <w:snapToGrid/>
        <w:spacing w:line="520" w:lineRule="exact"/>
        <w:ind w:firstLine="5880" w:firstLineChars="2800"/>
        <w:textAlignment w:val="auto"/>
        <w:rPr>
          <w:rFonts w:hint="eastAsia" w:ascii="仿宋" w:hAnsi="仿宋" w:eastAsia="仿宋" w:cs="仿宋"/>
          <w:sz w:val="21"/>
          <w:szCs w:val="21"/>
        </w:rPr>
      </w:pPr>
      <w:r>
        <w:rPr>
          <w:rFonts w:hint="eastAsia" w:ascii="仿宋" w:hAnsi="仿宋" w:eastAsia="仿宋" w:cs="仿宋"/>
          <w:sz w:val="21"/>
          <w:szCs w:val="21"/>
        </w:rPr>
        <w:t>202</w:t>
      </w:r>
      <w:r>
        <w:rPr>
          <w:rFonts w:hint="eastAsia" w:ascii="仿宋" w:hAnsi="仿宋" w:eastAsia="仿宋" w:cs="仿宋"/>
          <w:sz w:val="21"/>
          <w:szCs w:val="21"/>
          <w:lang w:val="en-US" w:eastAsia="zh-CN"/>
        </w:rPr>
        <w:t>4</w:t>
      </w:r>
      <w:r>
        <w:rPr>
          <w:rFonts w:hint="eastAsia" w:ascii="仿宋" w:hAnsi="仿宋" w:eastAsia="仿宋" w:cs="仿宋"/>
          <w:sz w:val="21"/>
          <w:szCs w:val="21"/>
        </w:rPr>
        <w:t>年</w:t>
      </w:r>
      <w:r>
        <w:rPr>
          <w:rFonts w:hint="eastAsia" w:ascii="仿宋" w:hAnsi="仿宋" w:eastAsia="仿宋" w:cs="仿宋"/>
          <w:sz w:val="21"/>
          <w:szCs w:val="21"/>
          <w:lang w:val="en-US" w:eastAsia="zh-CN"/>
        </w:rPr>
        <w:t>6</w:t>
      </w:r>
      <w:r>
        <w:rPr>
          <w:rFonts w:hint="eastAsia" w:ascii="仿宋" w:hAnsi="仿宋" w:eastAsia="仿宋" w:cs="仿宋"/>
          <w:sz w:val="21"/>
          <w:szCs w:val="21"/>
        </w:rPr>
        <w:t>月</w:t>
      </w:r>
      <w:r>
        <w:rPr>
          <w:rFonts w:hint="eastAsia" w:ascii="仿宋" w:hAnsi="仿宋" w:eastAsia="仿宋" w:cs="仿宋"/>
          <w:sz w:val="21"/>
          <w:szCs w:val="21"/>
          <w:lang w:val="en-US" w:eastAsia="zh-CN"/>
        </w:rPr>
        <w:t>3</w:t>
      </w:r>
      <w:r>
        <w:rPr>
          <w:rFonts w:hint="eastAsia" w:ascii="仿宋" w:hAnsi="仿宋" w:eastAsia="仿宋" w:cs="仿宋"/>
          <w:sz w:val="21"/>
          <w:szCs w:val="21"/>
        </w:rPr>
        <w:t>日</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E5295F"/>
    <w:multiLevelType w:val="singleLevel"/>
    <w:tmpl w:val="E2E5295F"/>
    <w:lvl w:ilvl="0" w:tentative="0">
      <w:start w:val="2"/>
      <w:numFmt w:val="chineseCounting"/>
      <w:suff w:val="nothing"/>
      <w:lvlText w:val="%1、"/>
      <w:lvlJc w:val="left"/>
      <w:rPr>
        <w:rFonts w:hint="eastAsia"/>
      </w:rPr>
    </w:lvl>
  </w:abstractNum>
  <w:abstractNum w:abstractNumId="1">
    <w:nsid w:val="6384BC45"/>
    <w:multiLevelType w:val="singleLevel"/>
    <w:tmpl w:val="6384BC45"/>
    <w:lvl w:ilvl="0" w:tentative="0">
      <w:start w:val="4"/>
      <w:numFmt w:val="chineseCounting"/>
      <w:suff w:val="nothing"/>
      <w:lvlText w:val="%1、"/>
      <w:lvlJc w:val="left"/>
    </w:lvl>
  </w:abstractNum>
  <w:abstractNum w:abstractNumId="2">
    <w:nsid w:val="6384BC64"/>
    <w:multiLevelType w:val="singleLevel"/>
    <w:tmpl w:val="6384BC64"/>
    <w:lvl w:ilvl="0" w:tentative="0">
      <w:start w:val="5"/>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zMDFiZTY3ZDZhMmZhNTAxYTY4MzczYTdlMWUxZjkifQ=="/>
  </w:docVars>
  <w:rsids>
    <w:rsidRoot w:val="00000000"/>
    <w:rsid w:val="0471429E"/>
    <w:rsid w:val="0F49136A"/>
    <w:rsid w:val="1CB03FE1"/>
    <w:rsid w:val="2922465A"/>
    <w:rsid w:val="52FE57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3">
    <w:name w:val="heading 3"/>
    <w:basedOn w:val="1"/>
    <w:next w:val="1"/>
    <w:qFormat/>
    <w:uiPriority w:val="0"/>
    <w:pPr>
      <w:keepNext/>
      <w:keepLines/>
      <w:spacing w:before="260" w:after="26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2141</Words>
  <Characters>2182</Characters>
  <Lines>0</Lines>
  <Paragraphs>0</Paragraphs>
  <TotalTime>2</TotalTime>
  <ScaleCrop>false</ScaleCrop>
  <LinksUpToDate>false</LinksUpToDate>
  <CharactersWithSpaces>2182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2024-05-22T06:39:00Z</dcterms:created>
  <dc:creator>Administrator</dc:creator>
  <cp:lastModifiedBy>purple</cp:lastModifiedBy>
  <dcterms:modified xsi:type="dcterms:W3CDTF">2024-05-24T08:39:21Z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9BB983CD28A64E7791BD0B6955012556_12</vt:lpwstr>
  </property>
</Properties>
</file>