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ind w:firstLine="480"/>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关于常熟市第二建筑安装工程有限公司职工债权审核</w:t>
      </w:r>
    </w:p>
    <w:p>
      <w:pPr>
        <w:numPr>
          <w:ilvl w:val="0"/>
          <w:numId w:val="0"/>
        </w:numPr>
        <w:ind w:firstLine="480"/>
        <w:jc w:val="both"/>
        <w:rPr>
          <w:rFonts w:hint="eastAsia" w:ascii="仿宋" w:hAnsi="仿宋" w:eastAsia="仿宋" w:cs="仿宋"/>
          <w:b w:val="0"/>
          <w:bCs w:val="0"/>
          <w:sz w:val="24"/>
          <w:szCs w:val="24"/>
          <w:lang w:val="en-US" w:eastAsia="zh-CN"/>
        </w:rPr>
      </w:pPr>
    </w:p>
    <w:p>
      <w:pPr>
        <w:numPr>
          <w:ilvl w:val="0"/>
          <w:numId w:val="0"/>
        </w:numPr>
        <w:ind w:firstLine="480"/>
        <w:jc w:val="both"/>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常熟市第二建筑安装工程有限公司自常熟市人民法院裁定受理破产后，公司及分公司内仍留存十多名职工。由于二建公司法定代表人谭良生在改公司转制时承诺将负责职工的社保缴纳事宜，不予员工解除劳动合同。为此，谭良生为十多名员工缴纳社保至今，其中由于数名员工接连退休，目前仅剩7名员工在册。</w:t>
      </w:r>
    </w:p>
    <w:p>
      <w:pPr>
        <w:numPr>
          <w:ilvl w:val="0"/>
          <w:numId w:val="0"/>
        </w:numPr>
        <w:ind w:firstLine="480"/>
        <w:jc w:val="both"/>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管理人与谭良生多次沟通协商后，起初谭良生表示将通过第三方接收剩余员工并继续缴纳社保。但是目前，谭良生表示不再继续缴纳社保。管理人将上述职工债权计算如下，并予以公示：</w:t>
      </w:r>
    </w:p>
    <w:tbl>
      <w:tblPr>
        <w:tblStyle w:val="3"/>
        <w:tblpPr w:leftFromText="180" w:rightFromText="180" w:vertAnchor="page" w:horzAnchor="page" w:tblpX="1648" w:tblpY="6824"/>
        <w:tblOverlap w:val="never"/>
        <w:tblW w:w="86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2457"/>
        <w:gridCol w:w="2300"/>
        <w:gridCol w:w="3100"/>
        <w:gridCol w:w="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3" w:type="dxa"/>
          <w:trHeight w:val="602" w:hRule="atLeast"/>
        </w:trPr>
        <w:tc>
          <w:tcPr>
            <w:tcW w:w="802" w:type="dxa"/>
            <w:shd w:val="clear" w:color="auto" w:fill="CFCECE" w:themeFill="background2" w:themeFillShade="E5"/>
          </w:tcPr>
          <w:p>
            <w:pPr>
              <w:numPr>
                <w:ilvl w:val="0"/>
                <w:numId w:val="0"/>
              </w:numPr>
              <w:jc w:val="center"/>
              <w:rPr>
                <w:rFonts w:hint="eastAsia" w:ascii="仿宋" w:hAnsi="仿宋" w:eastAsia="仿宋" w:cs="仿宋"/>
                <w:sz w:val="24"/>
                <w:szCs w:val="24"/>
                <w:vertAlign w:val="baseline"/>
                <w:lang w:val="en-US" w:eastAsia="zh-Hans"/>
              </w:rPr>
            </w:pPr>
            <w:bookmarkStart w:id="0" w:name="_GoBack"/>
            <w:r>
              <w:rPr>
                <w:rFonts w:hint="eastAsia" w:ascii="仿宋" w:hAnsi="仿宋" w:eastAsia="仿宋" w:cs="仿宋"/>
                <w:sz w:val="24"/>
                <w:szCs w:val="24"/>
                <w:lang w:val="en-US" w:eastAsia="zh-Hans"/>
              </w:rPr>
              <w:t>序号</w:t>
            </w:r>
          </w:p>
        </w:tc>
        <w:tc>
          <w:tcPr>
            <w:tcW w:w="2457" w:type="dxa"/>
            <w:shd w:val="clear" w:color="auto" w:fill="CFCECE" w:themeFill="background2" w:themeFillShade="E5"/>
          </w:tcPr>
          <w:p>
            <w:pPr>
              <w:numPr>
                <w:ilvl w:val="0"/>
                <w:numId w:val="0"/>
              </w:numPr>
              <w:jc w:val="center"/>
              <w:rPr>
                <w:rFonts w:hint="eastAsia" w:ascii="仿宋" w:hAnsi="仿宋" w:eastAsia="仿宋" w:cs="仿宋"/>
                <w:sz w:val="24"/>
                <w:szCs w:val="24"/>
                <w:vertAlign w:val="baseline"/>
                <w:lang w:val="en-US" w:eastAsia="zh-Hans"/>
              </w:rPr>
            </w:pPr>
            <w:r>
              <w:rPr>
                <w:rFonts w:hint="eastAsia" w:ascii="仿宋" w:hAnsi="仿宋" w:eastAsia="仿宋" w:cs="仿宋"/>
                <w:sz w:val="24"/>
                <w:szCs w:val="24"/>
                <w:vertAlign w:val="baseline"/>
                <w:lang w:val="en-US" w:eastAsia="zh-Hans"/>
              </w:rPr>
              <w:t>姓名</w:t>
            </w:r>
          </w:p>
        </w:tc>
        <w:tc>
          <w:tcPr>
            <w:tcW w:w="2300" w:type="dxa"/>
            <w:shd w:val="clear" w:color="auto" w:fill="CFCECE" w:themeFill="background2" w:themeFillShade="E5"/>
          </w:tcPr>
          <w:p>
            <w:pPr>
              <w:numPr>
                <w:ilvl w:val="0"/>
                <w:numId w:val="0"/>
              </w:numPr>
              <w:jc w:val="center"/>
              <w:rPr>
                <w:rFonts w:hint="eastAsia" w:ascii="仿宋" w:hAnsi="仿宋" w:eastAsia="仿宋" w:cs="仿宋"/>
                <w:sz w:val="24"/>
                <w:szCs w:val="24"/>
                <w:vertAlign w:val="baseline"/>
                <w:lang w:val="en-US" w:eastAsia="zh-Hans"/>
              </w:rPr>
            </w:pPr>
            <w:r>
              <w:rPr>
                <w:rFonts w:hint="eastAsia" w:ascii="仿宋" w:hAnsi="仿宋" w:eastAsia="仿宋" w:cs="仿宋"/>
                <w:sz w:val="24"/>
                <w:szCs w:val="24"/>
                <w:vertAlign w:val="baseline"/>
                <w:lang w:val="en-US" w:eastAsia="zh-Hans"/>
              </w:rPr>
              <w:t>本单位连续工龄</w:t>
            </w:r>
          </w:p>
        </w:tc>
        <w:tc>
          <w:tcPr>
            <w:tcW w:w="3100" w:type="dxa"/>
            <w:shd w:val="clear" w:color="auto" w:fill="CFCECE" w:themeFill="background2" w:themeFillShade="E5"/>
          </w:tcPr>
          <w:p>
            <w:pPr>
              <w:numPr>
                <w:ilvl w:val="0"/>
                <w:numId w:val="0"/>
              </w:numPr>
              <w:jc w:val="center"/>
              <w:rPr>
                <w:rFonts w:hint="eastAsia" w:ascii="仿宋" w:hAnsi="仿宋" w:eastAsia="仿宋" w:cs="仿宋"/>
                <w:sz w:val="24"/>
                <w:szCs w:val="24"/>
                <w:vertAlign w:val="baseline"/>
                <w:lang w:val="en-US" w:eastAsia="zh-Hans"/>
              </w:rPr>
            </w:pPr>
            <w:r>
              <w:rPr>
                <w:rFonts w:hint="eastAsia" w:ascii="仿宋" w:hAnsi="仿宋" w:eastAsia="仿宋" w:cs="仿宋"/>
                <w:sz w:val="24"/>
                <w:szCs w:val="24"/>
                <w:vertAlign w:val="baseline"/>
                <w:lang w:val="en-US" w:eastAsia="zh-Hans"/>
              </w:rPr>
              <w:t>解除合同的经济赔偿金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3" w:type="dxa"/>
        </w:trPr>
        <w:tc>
          <w:tcPr>
            <w:tcW w:w="802" w:type="dxa"/>
          </w:tcPr>
          <w:p>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 1</w:t>
            </w:r>
          </w:p>
        </w:tc>
        <w:tc>
          <w:tcPr>
            <w:tcW w:w="2457"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徐建华</w:t>
            </w:r>
          </w:p>
        </w:tc>
        <w:tc>
          <w:tcPr>
            <w:tcW w:w="2300" w:type="dxa"/>
          </w:tcPr>
          <w:p>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32年10个月</w:t>
            </w:r>
          </w:p>
        </w:tc>
        <w:tc>
          <w:tcPr>
            <w:tcW w:w="3100" w:type="dxa"/>
          </w:tcPr>
          <w:p>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75240元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3" w:type="dxa"/>
          <w:trHeight w:val="627" w:hRule="atLeast"/>
        </w:trPr>
        <w:tc>
          <w:tcPr>
            <w:tcW w:w="802" w:type="dxa"/>
          </w:tcPr>
          <w:p>
            <w:pPr>
              <w:numPr>
                <w:ilvl w:val="0"/>
                <w:numId w:val="0"/>
              </w:numPr>
              <w:jc w:val="center"/>
              <w:rPr>
                <w:rFonts w:hint="eastAsia" w:ascii="仿宋" w:hAnsi="仿宋" w:eastAsia="仿宋" w:cs="仿宋"/>
                <w:sz w:val="24"/>
                <w:szCs w:val="24"/>
                <w:vertAlign w:val="baseline"/>
                <w:lang w:eastAsia="zh-Hans"/>
              </w:rPr>
            </w:pPr>
            <w:r>
              <w:rPr>
                <w:rFonts w:hint="default" w:ascii="仿宋" w:hAnsi="仿宋" w:eastAsia="仿宋" w:cs="仿宋"/>
                <w:sz w:val="24"/>
                <w:szCs w:val="24"/>
                <w:vertAlign w:val="baseline"/>
                <w:lang w:eastAsia="zh-Hans"/>
              </w:rPr>
              <w:t>2</w:t>
            </w:r>
          </w:p>
        </w:tc>
        <w:tc>
          <w:tcPr>
            <w:tcW w:w="2457" w:type="dxa"/>
          </w:tcPr>
          <w:p>
            <w:pPr>
              <w:numPr>
                <w:ilvl w:val="0"/>
                <w:numId w:val="0"/>
              </w:numPr>
              <w:jc w:val="center"/>
              <w:rPr>
                <w:rFonts w:hint="eastAsia" w:ascii="仿宋" w:hAnsi="仿宋" w:eastAsia="仿宋" w:cs="仿宋"/>
                <w:sz w:val="24"/>
                <w:szCs w:val="24"/>
                <w:vertAlign w:val="baseline"/>
                <w:lang w:val="en-US" w:eastAsia="zh-Hans"/>
              </w:rPr>
            </w:pPr>
            <w:r>
              <w:rPr>
                <w:rFonts w:hint="eastAsia" w:ascii="仿宋" w:hAnsi="仿宋" w:eastAsia="仿宋" w:cs="仿宋"/>
                <w:sz w:val="24"/>
                <w:szCs w:val="24"/>
                <w:vertAlign w:val="baseline"/>
                <w:lang w:val="en-US" w:eastAsia="zh-Hans"/>
              </w:rPr>
              <w:t>刘建华</w:t>
            </w:r>
          </w:p>
        </w:tc>
        <w:tc>
          <w:tcPr>
            <w:tcW w:w="2300" w:type="dxa"/>
          </w:tcPr>
          <w:p>
            <w:pPr>
              <w:numPr>
                <w:ilvl w:val="0"/>
                <w:numId w:val="0"/>
              </w:numPr>
              <w:jc w:val="center"/>
              <w:rPr>
                <w:rFonts w:hint="eastAsia" w:ascii="仿宋" w:hAnsi="仿宋" w:eastAsia="仿宋" w:cs="仿宋"/>
                <w:sz w:val="24"/>
                <w:szCs w:val="24"/>
                <w:vertAlign w:val="baseline"/>
                <w:lang w:eastAsia="zh-Hans"/>
              </w:rPr>
            </w:pPr>
            <w:r>
              <w:rPr>
                <w:rFonts w:hint="eastAsia" w:ascii="仿宋" w:hAnsi="仿宋" w:eastAsia="仿宋" w:cs="仿宋"/>
                <w:sz w:val="24"/>
                <w:szCs w:val="24"/>
                <w:vertAlign w:val="baseline"/>
                <w:lang w:val="en-US" w:eastAsia="zh-CN"/>
              </w:rPr>
              <w:t>32年10个月</w:t>
            </w:r>
          </w:p>
        </w:tc>
        <w:tc>
          <w:tcPr>
            <w:tcW w:w="3100" w:type="dxa"/>
          </w:tcPr>
          <w:p>
            <w:pPr>
              <w:numPr>
                <w:ilvl w:val="0"/>
                <w:numId w:val="0"/>
              </w:numPr>
              <w:jc w:val="center"/>
              <w:rPr>
                <w:rFonts w:hint="eastAsia" w:ascii="仿宋" w:hAnsi="仿宋" w:eastAsia="仿宋" w:cs="仿宋"/>
                <w:sz w:val="24"/>
                <w:szCs w:val="24"/>
                <w:vertAlign w:val="baseline"/>
                <w:lang w:eastAsia="zh-Hans"/>
              </w:rPr>
            </w:pPr>
            <w:r>
              <w:rPr>
                <w:rFonts w:hint="eastAsia" w:ascii="仿宋" w:hAnsi="仿宋" w:eastAsia="仿宋" w:cs="仿宋"/>
                <w:sz w:val="24"/>
                <w:szCs w:val="24"/>
                <w:vertAlign w:val="baseline"/>
                <w:lang w:val="en-US" w:eastAsia="zh-CN"/>
              </w:rPr>
              <w:t xml:space="preserve"> 75240</w:t>
            </w:r>
            <w:r>
              <w:rPr>
                <w:rFonts w:hint="eastAsia" w:ascii="仿宋" w:hAnsi="仿宋" w:eastAsia="仿宋" w:cs="仿宋"/>
                <w:sz w:val="24"/>
                <w:szCs w:val="24"/>
                <w:vertAlign w:val="baseline"/>
                <w:lang w:val="en-US" w:eastAsia="zh-Hans"/>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3" w:type="dxa"/>
        </w:trPr>
        <w:tc>
          <w:tcPr>
            <w:tcW w:w="802" w:type="dxa"/>
          </w:tcPr>
          <w:p>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 3</w:t>
            </w:r>
          </w:p>
        </w:tc>
        <w:tc>
          <w:tcPr>
            <w:tcW w:w="2457"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谈明保</w:t>
            </w:r>
          </w:p>
        </w:tc>
        <w:tc>
          <w:tcPr>
            <w:tcW w:w="2300" w:type="dxa"/>
          </w:tcPr>
          <w:p>
            <w:pPr>
              <w:numPr>
                <w:ilvl w:val="0"/>
                <w:numId w:val="0"/>
              </w:numPr>
              <w:jc w:val="center"/>
              <w:rPr>
                <w:rFonts w:hint="default" w:ascii="仿宋" w:hAnsi="仿宋" w:eastAsia="仿宋" w:cs="仿宋"/>
                <w:sz w:val="24"/>
                <w:szCs w:val="24"/>
                <w:vertAlign w:val="baseline"/>
                <w:lang w:val="en-US" w:eastAsia="zh-Hans"/>
              </w:rPr>
            </w:pPr>
            <w:r>
              <w:rPr>
                <w:rFonts w:hint="eastAsia" w:ascii="仿宋" w:hAnsi="仿宋" w:eastAsia="仿宋" w:cs="仿宋"/>
                <w:sz w:val="24"/>
                <w:szCs w:val="24"/>
                <w:vertAlign w:val="baseline"/>
                <w:lang w:val="en-US" w:eastAsia="zh-CN"/>
              </w:rPr>
              <w:t>32年10个月</w:t>
            </w:r>
          </w:p>
        </w:tc>
        <w:tc>
          <w:tcPr>
            <w:tcW w:w="3100" w:type="dxa"/>
          </w:tcPr>
          <w:p>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75240元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3" w:type="dxa"/>
        </w:trPr>
        <w:tc>
          <w:tcPr>
            <w:tcW w:w="802" w:type="dxa"/>
          </w:tcPr>
          <w:p>
            <w:pPr>
              <w:numPr>
                <w:ilvl w:val="0"/>
                <w:numId w:val="0"/>
              </w:numPr>
              <w:jc w:val="center"/>
              <w:rPr>
                <w:rFonts w:hint="default" w:ascii="仿宋" w:hAnsi="仿宋" w:eastAsia="仿宋" w:cs="仿宋"/>
                <w:sz w:val="24"/>
                <w:szCs w:val="24"/>
                <w:vertAlign w:val="baseline"/>
                <w:lang w:eastAsia="zh-Hans"/>
              </w:rPr>
            </w:pPr>
            <w:r>
              <w:rPr>
                <w:rFonts w:hint="default" w:ascii="仿宋" w:hAnsi="仿宋" w:eastAsia="仿宋" w:cs="仿宋"/>
                <w:sz w:val="24"/>
                <w:szCs w:val="24"/>
                <w:vertAlign w:val="baseline"/>
                <w:lang w:eastAsia="zh-Hans"/>
              </w:rPr>
              <w:t>4</w:t>
            </w:r>
          </w:p>
        </w:tc>
        <w:tc>
          <w:tcPr>
            <w:tcW w:w="2457" w:type="dxa"/>
          </w:tcPr>
          <w:p>
            <w:pPr>
              <w:numPr>
                <w:ilvl w:val="0"/>
                <w:numId w:val="0"/>
              </w:numPr>
              <w:jc w:val="center"/>
              <w:rPr>
                <w:rFonts w:hint="eastAsia" w:ascii="仿宋" w:hAnsi="仿宋" w:eastAsia="仿宋" w:cs="仿宋"/>
                <w:sz w:val="24"/>
                <w:szCs w:val="24"/>
                <w:vertAlign w:val="baseline"/>
                <w:lang w:val="en-US" w:eastAsia="zh-Hans"/>
              </w:rPr>
            </w:pPr>
            <w:r>
              <w:rPr>
                <w:rFonts w:hint="eastAsia" w:ascii="仿宋" w:hAnsi="仿宋" w:eastAsia="仿宋" w:cs="仿宋"/>
                <w:sz w:val="24"/>
                <w:szCs w:val="24"/>
                <w:vertAlign w:val="baseline"/>
                <w:lang w:val="en-US" w:eastAsia="zh-Hans"/>
              </w:rPr>
              <w:t>吴伟清</w:t>
            </w:r>
          </w:p>
        </w:tc>
        <w:tc>
          <w:tcPr>
            <w:tcW w:w="2300" w:type="dxa"/>
          </w:tcPr>
          <w:p>
            <w:pPr>
              <w:numPr>
                <w:ilvl w:val="0"/>
                <w:numId w:val="0"/>
              </w:numPr>
              <w:jc w:val="center"/>
              <w:rPr>
                <w:rFonts w:hint="eastAsia" w:ascii="仿宋" w:hAnsi="仿宋" w:eastAsia="仿宋" w:cs="仿宋"/>
                <w:sz w:val="24"/>
                <w:szCs w:val="24"/>
                <w:vertAlign w:val="baseline"/>
                <w:lang w:eastAsia="zh-Hans"/>
              </w:rPr>
            </w:pPr>
            <w:r>
              <w:rPr>
                <w:rFonts w:hint="eastAsia" w:ascii="仿宋" w:hAnsi="仿宋" w:eastAsia="仿宋" w:cs="仿宋"/>
                <w:sz w:val="24"/>
                <w:szCs w:val="24"/>
                <w:vertAlign w:val="baseline"/>
                <w:lang w:val="en-US" w:eastAsia="zh-CN"/>
              </w:rPr>
              <w:t>32年10个月</w:t>
            </w:r>
          </w:p>
        </w:tc>
        <w:tc>
          <w:tcPr>
            <w:tcW w:w="3100" w:type="dxa"/>
          </w:tcPr>
          <w:p>
            <w:pPr>
              <w:numPr>
                <w:ilvl w:val="0"/>
                <w:numId w:val="0"/>
              </w:numPr>
              <w:jc w:val="center"/>
              <w:rPr>
                <w:rFonts w:hint="eastAsia" w:ascii="仿宋" w:hAnsi="仿宋" w:eastAsia="仿宋" w:cs="仿宋"/>
                <w:sz w:val="24"/>
                <w:szCs w:val="24"/>
                <w:vertAlign w:val="baseline"/>
                <w:lang w:eastAsia="zh-Hans"/>
              </w:rPr>
            </w:pPr>
            <w:r>
              <w:rPr>
                <w:rFonts w:hint="eastAsia" w:ascii="仿宋" w:hAnsi="仿宋" w:eastAsia="仿宋" w:cs="仿宋"/>
                <w:sz w:val="24"/>
                <w:szCs w:val="24"/>
                <w:vertAlign w:val="baseline"/>
                <w:lang w:val="en-US" w:eastAsia="zh-CN"/>
              </w:rPr>
              <w:t>75240</w:t>
            </w:r>
            <w:r>
              <w:rPr>
                <w:rFonts w:hint="eastAsia" w:ascii="仿宋" w:hAnsi="仿宋" w:eastAsia="仿宋" w:cs="仿宋"/>
                <w:sz w:val="24"/>
                <w:szCs w:val="24"/>
                <w:vertAlign w:val="baseline"/>
                <w:lang w:val="en-US" w:eastAsia="zh-Hans"/>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3" w:type="dxa"/>
        </w:trPr>
        <w:tc>
          <w:tcPr>
            <w:tcW w:w="802"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457"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李健</w:t>
            </w:r>
          </w:p>
        </w:tc>
        <w:tc>
          <w:tcPr>
            <w:tcW w:w="2300" w:type="dxa"/>
          </w:tcPr>
          <w:p>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26年</w:t>
            </w:r>
          </w:p>
        </w:tc>
        <w:tc>
          <w:tcPr>
            <w:tcW w:w="3100" w:type="dxa"/>
          </w:tcPr>
          <w:p>
            <w:pPr>
              <w:numPr>
                <w:ilvl w:val="0"/>
                <w:numId w:val="0"/>
              </w:num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59280元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3" w:type="dxa"/>
        </w:trPr>
        <w:tc>
          <w:tcPr>
            <w:tcW w:w="802" w:type="dxa"/>
          </w:tcPr>
          <w:p>
            <w:pPr>
              <w:numPr>
                <w:ilvl w:val="0"/>
                <w:numId w:val="0"/>
              </w:numPr>
              <w:jc w:val="center"/>
              <w:rPr>
                <w:rFonts w:hint="default" w:ascii="仿宋" w:hAnsi="仿宋" w:eastAsia="仿宋" w:cs="仿宋"/>
                <w:sz w:val="24"/>
                <w:szCs w:val="24"/>
                <w:vertAlign w:val="baseline"/>
                <w:lang w:eastAsia="zh-Hans"/>
              </w:rPr>
            </w:pPr>
            <w:r>
              <w:rPr>
                <w:rFonts w:hint="default" w:ascii="仿宋" w:hAnsi="仿宋" w:eastAsia="仿宋" w:cs="仿宋"/>
                <w:sz w:val="24"/>
                <w:szCs w:val="24"/>
                <w:vertAlign w:val="baseline"/>
                <w:lang w:eastAsia="zh-Hans"/>
              </w:rPr>
              <w:t>6</w:t>
            </w:r>
          </w:p>
        </w:tc>
        <w:tc>
          <w:tcPr>
            <w:tcW w:w="2457" w:type="dxa"/>
          </w:tcPr>
          <w:p>
            <w:pPr>
              <w:numPr>
                <w:ilvl w:val="0"/>
                <w:numId w:val="0"/>
              </w:numPr>
              <w:jc w:val="center"/>
              <w:rPr>
                <w:rFonts w:hint="eastAsia" w:ascii="仿宋" w:hAnsi="仿宋" w:eastAsia="仿宋" w:cs="仿宋"/>
                <w:sz w:val="24"/>
                <w:szCs w:val="24"/>
                <w:vertAlign w:val="baseline"/>
                <w:lang w:val="en-US" w:eastAsia="zh-Hans"/>
              </w:rPr>
            </w:pPr>
            <w:r>
              <w:rPr>
                <w:rFonts w:hint="eastAsia" w:ascii="仿宋" w:hAnsi="仿宋" w:eastAsia="仿宋" w:cs="仿宋"/>
                <w:sz w:val="24"/>
                <w:szCs w:val="24"/>
                <w:vertAlign w:val="baseline"/>
                <w:lang w:val="en-US" w:eastAsia="zh-Hans"/>
              </w:rPr>
              <w:t>俞建新</w:t>
            </w:r>
          </w:p>
        </w:tc>
        <w:tc>
          <w:tcPr>
            <w:tcW w:w="2300" w:type="dxa"/>
          </w:tcPr>
          <w:p>
            <w:pPr>
              <w:numPr>
                <w:ilvl w:val="0"/>
                <w:numId w:val="0"/>
              </w:numPr>
              <w:jc w:val="center"/>
              <w:rPr>
                <w:rFonts w:hint="default" w:ascii="仿宋" w:hAnsi="仿宋" w:eastAsia="仿宋" w:cs="仿宋"/>
                <w:sz w:val="24"/>
                <w:szCs w:val="24"/>
                <w:vertAlign w:val="baseline"/>
                <w:lang w:val="en-US" w:eastAsia="zh-Hans"/>
              </w:rPr>
            </w:pPr>
            <w:r>
              <w:rPr>
                <w:rFonts w:hint="eastAsia" w:ascii="仿宋" w:hAnsi="仿宋" w:eastAsia="仿宋" w:cs="仿宋"/>
                <w:sz w:val="24"/>
                <w:szCs w:val="24"/>
                <w:vertAlign w:val="baseline"/>
                <w:lang w:val="en-US" w:eastAsia="zh-CN"/>
              </w:rPr>
              <w:t>32年10个月</w:t>
            </w:r>
          </w:p>
        </w:tc>
        <w:tc>
          <w:tcPr>
            <w:tcW w:w="3100" w:type="dxa"/>
          </w:tcPr>
          <w:p>
            <w:pPr>
              <w:numPr>
                <w:numId w:val="0"/>
              </w:numPr>
              <w:ind w:leftChars="0"/>
              <w:jc w:val="both"/>
              <w:rPr>
                <w:rFonts w:hint="eastAsia" w:ascii="仿宋" w:hAnsi="仿宋" w:eastAsia="仿宋" w:cs="仿宋"/>
                <w:sz w:val="24"/>
                <w:szCs w:val="24"/>
                <w:vertAlign w:val="baseline"/>
                <w:lang w:eastAsia="zh-Hans"/>
              </w:rPr>
            </w:pPr>
            <w:r>
              <w:rPr>
                <w:rFonts w:hint="eastAsia" w:ascii="仿宋" w:hAnsi="仿宋" w:eastAsia="仿宋" w:cs="仿宋"/>
                <w:sz w:val="24"/>
                <w:szCs w:val="24"/>
                <w:vertAlign w:val="baseline"/>
                <w:lang w:val="en-US" w:eastAsia="zh-CN"/>
              </w:rPr>
              <w:t xml:space="preserve">         75240</w:t>
            </w:r>
            <w:r>
              <w:rPr>
                <w:rFonts w:hint="eastAsia" w:ascii="仿宋" w:hAnsi="仿宋" w:eastAsia="仿宋" w:cs="仿宋"/>
                <w:sz w:val="24"/>
                <w:szCs w:val="24"/>
                <w:vertAlign w:val="baseline"/>
                <w:lang w:val="en-US" w:eastAsia="zh-Hans"/>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3" w:type="dxa"/>
        </w:trPr>
        <w:tc>
          <w:tcPr>
            <w:tcW w:w="802" w:type="dxa"/>
            <w:vAlign w:val="top"/>
          </w:tcPr>
          <w:p>
            <w:pPr>
              <w:numPr>
                <w:ilvl w:val="0"/>
                <w:numId w:val="0"/>
              </w:numPr>
              <w:ind w:left="0" w:leftChars="0" w:firstLine="0" w:firstLineChars="0"/>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7</w:t>
            </w:r>
          </w:p>
        </w:tc>
        <w:tc>
          <w:tcPr>
            <w:tcW w:w="2457" w:type="dxa"/>
            <w:vAlign w:val="top"/>
          </w:tcPr>
          <w:p>
            <w:pPr>
              <w:numPr>
                <w:ilvl w:val="0"/>
                <w:numId w:val="0"/>
              </w:numPr>
              <w:ind w:left="0" w:leftChars="0" w:firstLine="0" w:firstLineChars="0"/>
              <w:jc w:val="center"/>
              <w:rPr>
                <w:rFonts w:hint="default" w:ascii="仿宋" w:hAnsi="仿宋" w:eastAsia="仿宋" w:cs="仿宋"/>
                <w:kern w:val="2"/>
                <w:sz w:val="24"/>
                <w:szCs w:val="24"/>
                <w:vertAlign w:val="baseline"/>
                <w:lang w:val="en-US" w:eastAsia="zh-Hans" w:bidi="ar-SA"/>
              </w:rPr>
            </w:pPr>
            <w:r>
              <w:rPr>
                <w:rFonts w:hint="eastAsia" w:ascii="仿宋" w:hAnsi="仿宋" w:eastAsia="仿宋" w:cs="仿宋"/>
                <w:sz w:val="24"/>
                <w:szCs w:val="24"/>
                <w:vertAlign w:val="baseline"/>
                <w:lang w:val="en-US" w:eastAsia="zh-Hans"/>
              </w:rPr>
              <w:t>陈永民</w:t>
            </w:r>
          </w:p>
        </w:tc>
        <w:tc>
          <w:tcPr>
            <w:tcW w:w="2300" w:type="dxa"/>
            <w:vAlign w:val="top"/>
          </w:tcPr>
          <w:p>
            <w:pPr>
              <w:numPr>
                <w:ilvl w:val="0"/>
                <w:numId w:val="0"/>
              </w:numPr>
              <w:ind w:left="0" w:leftChars="0" w:firstLine="0" w:firstLineChars="0"/>
              <w:jc w:val="center"/>
              <w:rPr>
                <w:rFonts w:hint="default" w:ascii="仿宋" w:hAnsi="仿宋" w:eastAsia="仿宋" w:cs="仿宋"/>
                <w:kern w:val="2"/>
                <w:sz w:val="24"/>
                <w:szCs w:val="24"/>
                <w:vertAlign w:val="baseline"/>
                <w:lang w:val="en-US" w:eastAsia="zh-Hans" w:bidi="ar-SA"/>
              </w:rPr>
            </w:pPr>
            <w:r>
              <w:rPr>
                <w:rFonts w:hint="eastAsia" w:ascii="仿宋" w:hAnsi="仿宋" w:eastAsia="仿宋" w:cs="仿宋"/>
                <w:sz w:val="24"/>
                <w:szCs w:val="24"/>
                <w:vertAlign w:val="baseline"/>
                <w:lang w:val="en-US" w:eastAsia="zh-CN"/>
              </w:rPr>
              <w:t>32年10个月</w:t>
            </w:r>
          </w:p>
        </w:tc>
        <w:tc>
          <w:tcPr>
            <w:tcW w:w="3100" w:type="dxa"/>
            <w:vAlign w:val="top"/>
          </w:tcPr>
          <w:p>
            <w:pPr>
              <w:numPr>
                <w:ilvl w:val="0"/>
                <w:numId w:val="0"/>
              </w:numPr>
              <w:ind w:left="0" w:leftChars="0" w:firstLine="0" w:firstLineChars="0"/>
              <w:jc w:val="center"/>
              <w:rPr>
                <w:rFonts w:hint="default" w:ascii="仿宋" w:hAnsi="仿宋" w:eastAsia="仿宋" w:cs="仿宋"/>
                <w:kern w:val="2"/>
                <w:sz w:val="24"/>
                <w:szCs w:val="24"/>
                <w:vertAlign w:val="baseline"/>
                <w:lang w:val="en-US" w:eastAsia="zh-Hans" w:bidi="ar-SA"/>
              </w:rPr>
            </w:pPr>
            <w:r>
              <w:rPr>
                <w:rFonts w:hint="eastAsia" w:ascii="仿宋" w:hAnsi="仿宋" w:eastAsia="仿宋" w:cs="仿宋"/>
                <w:sz w:val="24"/>
                <w:szCs w:val="24"/>
                <w:vertAlign w:val="baseline"/>
                <w:lang w:val="en-US" w:eastAsia="zh-CN"/>
              </w:rPr>
              <w:t xml:space="preserve"> 75240元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Pr>
        <w:tc>
          <w:tcPr>
            <w:tcW w:w="3259" w:type="dxa"/>
            <w:gridSpan w:val="2"/>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合计</w:t>
            </w:r>
          </w:p>
        </w:tc>
        <w:tc>
          <w:tcPr>
            <w:tcW w:w="5413" w:type="dxa"/>
            <w:gridSpan w:val="3"/>
          </w:tcPr>
          <w:p>
            <w:pPr>
              <w:numPr>
                <w:ilvl w:val="0"/>
                <w:numId w:val="0"/>
              </w:numPr>
              <w:jc w:val="center"/>
              <w:rPr>
                <w:rFonts w:hint="default" w:ascii="仿宋" w:hAnsi="仿宋" w:eastAsia="仿宋" w:cs="仿宋"/>
                <w:sz w:val="24"/>
                <w:szCs w:val="24"/>
                <w:vertAlign w:val="baseline"/>
                <w:lang w:eastAsia="zh-Hans"/>
              </w:rPr>
            </w:pPr>
            <w:r>
              <w:rPr>
                <w:rFonts w:hint="eastAsia" w:ascii="仿宋" w:hAnsi="仿宋" w:eastAsia="仿宋" w:cs="仿宋"/>
                <w:sz w:val="24"/>
                <w:szCs w:val="24"/>
                <w:vertAlign w:val="baseline"/>
                <w:lang w:val="en-US" w:eastAsia="zh-CN"/>
              </w:rPr>
              <w:t>510720</w:t>
            </w:r>
            <w:r>
              <w:rPr>
                <w:rFonts w:hint="eastAsia" w:ascii="仿宋" w:hAnsi="仿宋" w:eastAsia="仿宋" w:cs="仿宋"/>
                <w:sz w:val="24"/>
                <w:szCs w:val="24"/>
                <w:vertAlign w:val="baseline"/>
                <w:lang w:val="en-US" w:eastAsia="zh-Hans"/>
              </w:rPr>
              <w:t>元</w:t>
            </w:r>
          </w:p>
        </w:tc>
      </w:tr>
      <w:bookmarkEnd w:id="0"/>
    </w:tbl>
    <w:p>
      <w:pPr>
        <w:numPr>
          <w:ilvl w:val="0"/>
          <w:numId w:val="0"/>
        </w:numPr>
        <w:jc w:val="both"/>
        <w:rPr>
          <w:rFonts w:hint="default" w:ascii="仿宋" w:hAnsi="仿宋" w:eastAsia="仿宋" w:cs="仿宋"/>
          <w:b w:val="0"/>
          <w:bCs w:val="0"/>
          <w:sz w:val="24"/>
          <w:szCs w:val="24"/>
          <w:lang w:val="en-US" w:eastAsia="zh-CN"/>
        </w:rPr>
      </w:pPr>
    </w:p>
    <w:p>
      <w:pPr>
        <w:rPr>
          <w:rFonts w:hint="eastAsia" w:ascii="仿宋" w:hAnsi="仿宋" w:eastAsia="仿宋" w:cs="仿宋"/>
          <w:b w:val="0"/>
          <w:bCs w:val="0"/>
          <w:sz w:val="24"/>
          <w:szCs w:val="24"/>
          <w:lang w:val="en-US" w:eastAsia="zh-CN"/>
        </w:rPr>
      </w:pPr>
      <w:r>
        <w:rPr>
          <w:rFonts w:hint="eastAsia"/>
          <w:lang w:val="en-US" w:eastAsia="zh-CN"/>
        </w:rPr>
        <w:t xml:space="preserve">                                    </w:t>
      </w:r>
      <w:r>
        <w:rPr>
          <w:rFonts w:hint="eastAsia" w:ascii="仿宋" w:hAnsi="仿宋" w:eastAsia="仿宋" w:cs="仿宋"/>
          <w:b w:val="0"/>
          <w:bCs w:val="0"/>
          <w:sz w:val="24"/>
          <w:szCs w:val="24"/>
          <w:lang w:val="en-US" w:eastAsia="zh-CN"/>
        </w:rPr>
        <w:t>常熟市第二建筑安装工程有限公司管理人</w:t>
      </w:r>
    </w:p>
    <w:p>
      <w:pPr>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                                      2024年6月19日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FFE7FF5"/>
    <w:rsid w:val="BFFE7FF5"/>
    <w:rsid w:val="CFD5B38B"/>
    <w:rsid w:val="EB5515A0"/>
    <w:rsid w:val="FFBF9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qFormat/>
    <w:uiPriority w:val="0"/>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2024-06-18T06:44:00Z</dcterms:created>
  <dc:creator>Sherry</dc:creator>
  <cp:lastModifiedBy>Sherry</cp:lastModifiedBy>
  <dcterms:modified xsi:type="dcterms:W3CDTF">2024-06-25T12:03:36Z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D2CBDF0ADFCBB62846DB6F669DEC3C22_41</vt:lpwstr>
  </property>
</Properties>
</file>