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华文中宋" w:hAnsi="华文中宋" w:eastAsia="华文中宋"/>
          <w:b/>
          <w:color w:val="000000" w:themeColor="text1"/>
          <w:sz w:val="36"/>
          <w:szCs w:val="36"/>
          <w14:textFill>
            <w14:solidFill>
              <w14:schemeClr w14:val="tx1"/>
            </w14:solidFill>
          </w14:textFill>
        </w:rPr>
      </w:pPr>
      <w:r>
        <w:rPr>
          <w:rFonts w:hint="eastAsia" w:ascii="华文中宋" w:hAnsi="华文中宋" w:eastAsia="华文中宋"/>
          <w:b/>
          <w:color w:val="000000" w:themeColor="text1"/>
          <w:sz w:val="36"/>
          <w:szCs w:val="36"/>
          <w:lang w:val="en-US" w:eastAsia="zh-CN"/>
          <w14:textFill>
            <w14:solidFill>
              <w14:schemeClr w14:val="tx1"/>
            </w14:solidFill>
          </w14:textFill>
        </w:rPr>
        <w:t>成都瀚杰鸿邦电子商务有限公司破产</w:t>
      </w:r>
      <w:r>
        <w:rPr>
          <w:rFonts w:hint="eastAsia" w:ascii="华文中宋" w:hAnsi="华文中宋" w:eastAsia="华文中宋"/>
          <w:b/>
          <w:color w:val="000000" w:themeColor="text1"/>
          <w:sz w:val="36"/>
          <w:szCs w:val="36"/>
          <w14:textFill>
            <w14:solidFill>
              <w14:schemeClr w14:val="tx1"/>
            </w14:solidFill>
          </w14:textFill>
        </w:rPr>
        <w:t>清算案件</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 w:hAnsi="仿宋" w:eastAsia="仿宋"/>
          <w:color w:val="000000" w:themeColor="text1"/>
          <w:kern w:val="0"/>
          <w:sz w:val="28"/>
          <w:szCs w:val="28"/>
          <w14:textFill>
            <w14:solidFill>
              <w14:schemeClr w14:val="tx1"/>
            </w14:solidFill>
          </w14:textFill>
        </w:rPr>
      </w:pPr>
      <w:r>
        <w:rPr>
          <w:rFonts w:ascii="华文中宋" w:hAnsi="华文中宋" w:eastAsia="华文中宋"/>
          <w:b/>
          <w:bCs/>
          <w:color w:val="000000" w:themeColor="text1"/>
          <w:sz w:val="36"/>
          <w:szCs w:val="36"/>
          <w14:textFill>
            <w14:solidFill>
              <w14:schemeClr w14:val="tx1"/>
            </w14:solidFill>
          </w14:textFill>
        </w:rPr>
        <w:t>债权申报指引</w:t>
      </w:r>
    </w:p>
    <w:p>
      <w:pPr>
        <w:spacing w:before="120" w:beforeLines="50" w:after="120" w:afterLines="50" w:line="380" w:lineRule="exact"/>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lang w:val="en-US" w:eastAsia="zh-CN"/>
          <w14:textFill>
            <w14:solidFill>
              <w14:schemeClr w14:val="tx1"/>
            </w14:solidFill>
          </w14:textFill>
        </w:rPr>
        <w:t>成都瀚杰鸿邦电子商务有限公司</w:t>
      </w:r>
      <w:r>
        <w:rPr>
          <w:rFonts w:hint="eastAsia" w:eastAsia="仿宋"/>
          <w:b/>
          <w:color w:val="000000" w:themeColor="text1"/>
          <w:kern w:val="0"/>
          <w:sz w:val="28"/>
          <w:szCs w:val="28"/>
          <w14:textFill>
            <w14:solidFill>
              <w14:schemeClr w14:val="tx1"/>
            </w14:solidFill>
          </w14:textFill>
        </w:rPr>
        <w:t>债权人：</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lang w:val="en-US" w:eastAsia="zh-CN"/>
          <w14:textFill>
            <w14:solidFill>
              <w14:schemeClr w14:val="tx1"/>
            </w14:solidFill>
          </w14:textFill>
        </w:rPr>
        <w:t>四川自由贸易试验区人民法院</w:t>
      </w:r>
      <w:r>
        <w:rPr>
          <w:rFonts w:hint="eastAsia" w:eastAsia="仿宋"/>
          <w:color w:val="000000" w:themeColor="text1"/>
          <w:kern w:val="0"/>
          <w:sz w:val="28"/>
          <w:szCs w:val="28"/>
          <w14:textFill>
            <w14:solidFill>
              <w14:schemeClr w14:val="tx1"/>
            </w14:solidFill>
          </w14:textFill>
        </w:rPr>
        <w:t>根据</w:t>
      </w:r>
      <w:r>
        <w:rPr>
          <w:rFonts w:hint="eastAsia" w:eastAsia="仿宋"/>
          <w:color w:val="000000" w:themeColor="text1"/>
          <w:kern w:val="0"/>
          <w:sz w:val="28"/>
          <w:szCs w:val="28"/>
          <w:lang w:val="en-US" w:eastAsia="zh-Hans"/>
          <w14:textFill>
            <w14:solidFill>
              <w14:schemeClr w14:val="tx1"/>
            </w14:solidFill>
          </w14:textFill>
        </w:rPr>
        <w:t>成都瀚杰鸿邦电子商务有限公司</w:t>
      </w:r>
      <w:r>
        <w:rPr>
          <w:rFonts w:hint="eastAsia" w:eastAsia="仿宋"/>
          <w:color w:val="000000" w:themeColor="text1"/>
          <w:kern w:val="0"/>
          <w:sz w:val="28"/>
          <w:szCs w:val="28"/>
          <w:lang w:val="en-US"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的申请，裁定</w:t>
      </w:r>
      <w:r>
        <w:rPr>
          <w:rFonts w:hint="eastAsia" w:eastAsia="仿宋"/>
          <w:color w:val="000000" w:themeColor="text1"/>
          <w:kern w:val="0"/>
          <w:sz w:val="28"/>
          <w:szCs w:val="28"/>
          <w:lang w:val="en-US" w:eastAsia="zh-Hans"/>
          <w14:textFill>
            <w14:solidFill>
              <w14:schemeClr w14:val="tx1"/>
            </w14:solidFill>
          </w14:textFill>
        </w:rPr>
        <w:t>受理</w:t>
      </w:r>
      <w:r>
        <w:rPr>
          <w:rFonts w:hint="eastAsia" w:eastAsia="仿宋"/>
          <w:color w:val="000000" w:themeColor="text1"/>
          <w:kern w:val="0"/>
          <w:sz w:val="28"/>
          <w:szCs w:val="28"/>
          <w:lang w:val="en-US" w:eastAsia="zh-CN"/>
          <w14:textFill>
            <w14:solidFill>
              <w14:schemeClr w14:val="tx1"/>
            </w14:solidFill>
          </w14:textFill>
        </w:rPr>
        <w:t>成都瀚杰鸿邦电子商务有限公司</w:t>
      </w:r>
      <w:r>
        <w:rPr>
          <w:rFonts w:hint="eastAsia" w:eastAsia="仿宋"/>
          <w:color w:val="000000" w:themeColor="text1"/>
          <w:kern w:val="0"/>
          <w:sz w:val="28"/>
          <w:szCs w:val="28"/>
          <w14:textFill>
            <w14:solidFill>
              <w14:schemeClr w14:val="tx1"/>
            </w14:solidFill>
          </w14:textFill>
        </w:rPr>
        <w:t>（以下简称</w:t>
      </w:r>
      <w:r>
        <w:rPr>
          <w:rFonts w:hint="eastAsia" w:eastAsia="仿宋"/>
          <w:color w:val="000000" w:themeColor="text1"/>
          <w:kern w:val="0"/>
          <w:sz w:val="28"/>
          <w:szCs w:val="28"/>
          <w:lang w:val="en-US" w:eastAsia="zh-CN"/>
          <w14:textFill>
            <w14:solidFill>
              <w14:schemeClr w14:val="tx1"/>
            </w14:solidFill>
          </w14:textFill>
        </w:rPr>
        <w:t>瀚杰鸿邦公司</w:t>
      </w:r>
      <w:r>
        <w:rPr>
          <w:rFonts w:hint="eastAsia"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lang w:val="en-US" w:eastAsia="zh-CN"/>
          <w14:textFill>
            <w14:solidFill>
              <w14:schemeClr w14:val="tx1"/>
            </w14:solidFill>
          </w14:textFill>
        </w:rPr>
        <w:t>破产清算</w:t>
      </w:r>
      <w:r>
        <w:rPr>
          <w:rFonts w:hint="eastAsia" w:eastAsia="仿宋"/>
          <w:color w:val="000000" w:themeColor="text1"/>
          <w:kern w:val="0"/>
          <w:sz w:val="28"/>
          <w:szCs w:val="28"/>
          <w14:textFill>
            <w14:solidFill>
              <w14:schemeClr w14:val="tx1"/>
            </w14:solidFill>
          </w14:textFill>
        </w:rPr>
        <w:t>一案指定四川恒和信律师事务所、四川兴良信会计师事务所有限责任公司</w:t>
      </w:r>
      <w:r>
        <w:rPr>
          <w:rFonts w:hint="eastAsia" w:eastAsia="仿宋"/>
          <w:color w:val="000000" w:themeColor="text1"/>
          <w:kern w:val="0"/>
          <w:sz w:val="28"/>
          <w:szCs w:val="28"/>
          <w:lang w:val="en-US" w:eastAsia="zh-CN"/>
          <w14:textFill>
            <w14:solidFill>
              <w14:schemeClr w14:val="tx1"/>
            </w14:solidFill>
          </w14:textFill>
        </w:rPr>
        <w:t>担任成都瀚杰鸿邦电子商务有限公司的管理人（以下简称管理人）</w:t>
      </w:r>
      <w:r>
        <w:rPr>
          <w:rFonts w:eastAsia="仿宋"/>
          <w:color w:val="000000" w:themeColor="text1"/>
          <w:kern w:val="0"/>
          <w:sz w:val="28"/>
          <w:szCs w:val="28"/>
          <w14:textFill>
            <w14:solidFill>
              <w14:schemeClr w14:val="tx1"/>
            </w14:solidFill>
          </w14:textFill>
        </w:rPr>
        <w:t>。为明确债权申报有关事项，帮助</w:t>
      </w:r>
      <w:r>
        <w:rPr>
          <w:rFonts w:hint="eastAsia" w:eastAsia="仿宋"/>
          <w:color w:val="000000" w:themeColor="text1"/>
          <w:kern w:val="0"/>
          <w:sz w:val="28"/>
          <w:szCs w:val="28"/>
          <w14:textFill>
            <w14:solidFill>
              <w14:schemeClr w14:val="tx1"/>
            </w14:solidFill>
          </w14:textFill>
        </w:rPr>
        <w:t>各位</w:t>
      </w:r>
      <w:r>
        <w:rPr>
          <w:rFonts w:eastAsia="仿宋"/>
          <w:color w:val="000000" w:themeColor="text1"/>
          <w:kern w:val="0"/>
          <w:sz w:val="28"/>
          <w:szCs w:val="28"/>
          <w14:textFill>
            <w14:solidFill>
              <w14:schemeClr w14:val="tx1"/>
            </w14:solidFill>
          </w14:textFill>
        </w:rPr>
        <w:t>债权人顺利申报债权，</w:t>
      </w:r>
      <w:r>
        <w:rPr>
          <w:rFonts w:hint="eastAsia" w:eastAsia="仿宋"/>
          <w:color w:val="000000" w:themeColor="text1"/>
          <w:kern w:val="0"/>
          <w:sz w:val="28"/>
          <w:szCs w:val="28"/>
          <w:lang w:val="en-US"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特</w:t>
      </w:r>
      <w:r>
        <w:rPr>
          <w:rFonts w:eastAsia="仿宋"/>
          <w:color w:val="000000" w:themeColor="text1"/>
          <w:kern w:val="0"/>
          <w:sz w:val="28"/>
          <w:szCs w:val="28"/>
          <w14:textFill>
            <w14:solidFill>
              <w14:schemeClr w14:val="tx1"/>
            </w14:solidFill>
          </w14:textFill>
        </w:rPr>
        <w:t>就</w:t>
      </w:r>
      <w:r>
        <w:rPr>
          <w:rFonts w:hint="eastAsia" w:eastAsia="仿宋"/>
          <w:color w:val="000000" w:themeColor="text1"/>
          <w:kern w:val="0"/>
          <w:sz w:val="28"/>
          <w:szCs w:val="28"/>
          <w14:textFill>
            <w14:solidFill>
              <w14:schemeClr w14:val="tx1"/>
            </w14:solidFill>
          </w14:textFill>
        </w:rPr>
        <w:t>债权申报</w:t>
      </w:r>
      <w:r>
        <w:rPr>
          <w:rFonts w:eastAsia="仿宋"/>
          <w:color w:val="000000" w:themeColor="text1"/>
          <w:kern w:val="0"/>
          <w:sz w:val="28"/>
          <w:szCs w:val="28"/>
          <w14:textFill>
            <w14:solidFill>
              <w14:schemeClr w14:val="tx1"/>
            </w14:solidFill>
          </w14:textFill>
        </w:rPr>
        <w:t>相关问题</w:t>
      </w:r>
      <w:r>
        <w:rPr>
          <w:rFonts w:hint="eastAsia" w:eastAsia="仿宋"/>
          <w:color w:val="000000" w:themeColor="text1"/>
          <w:kern w:val="0"/>
          <w:sz w:val="28"/>
          <w:szCs w:val="28"/>
          <w:lang w:val="en-US" w:eastAsia="zh-Hans"/>
          <w14:textFill>
            <w14:solidFill>
              <w14:schemeClr w14:val="tx1"/>
            </w14:solidFill>
          </w14:textFill>
        </w:rPr>
        <w:t>作如下</w:t>
      </w:r>
      <w:r>
        <w:rPr>
          <w:rFonts w:hint="eastAsia" w:eastAsia="仿宋"/>
          <w:color w:val="000000" w:themeColor="text1"/>
          <w:kern w:val="0"/>
          <w:sz w:val="28"/>
          <w:szCs w:val="28"/>
          <w14:textFill>
            <w14:solidFill>
              <w14:schemeClr w14:val="tx1"/>
            </w14:solidFill>
          </w14:textFill>
        </w:rPr>
        <w:t>指引，供各位债权人参考。</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一、债权申报主体</w:t>
      </w:r>
    </w:p>
    <w:p>
      <w:pPr>
        <w:spacing w:before="120" w:beforeLines="50" w:after="120" w:afterLines="50" w:line="380" w:lineRule="exact"/>
        <w:ind w:firstLine="560" w:firstLineChars="200"/>
        <w:rPr>
          <w:rFonts w:eastAsia="仿宋"/>
          <w:b/>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根据《中华人民共和国企业破产法》（以下简称《企业破产法》）的规定，人民法院受理</w:t>
      </w:r>
      <w:r>
        <w:rPr>
          <w:rFonts w:hint="eastAsia" w:eastAsia="仿宋"/>
          <w:color w:val="000000" w:themeColor="text1"/>
          <w:kern w:val="0"/>
          <w:sz w:val="28"/>
          <w:szCs w:val="28"/>
          <w:lang w:val="en-US" w:eastAsia="zh-CN"/>
          <w14:textFill>
            <w14:solidFill>
              <w14:schemeClr w14:val="tx1"/>
            </w14:solidFill>
          </w14:textFill>
        </w:rPr>
        <w:t>破产</w:t>
      </w:r>
      <w:r>
        <w:rPr>
          <w:rFonts w:hint="eastAsia" w:eastAsia="仿宋"/>
          <w:color w:val="000000" w:themeColor="text1"/>
          <w:kern w:val="0"/>
          <w:sz w:val="28"/>
          <w:szCs w:val="28"/>
          <w14:textFill>
            <w14:solidFill>
              <w14:schemeClr w14:val="tx1"/>
            </w14:solidFill>
          </w14:textFill>
        </w:rPr>
        <w:t>时</w:t>
      </w:r>
      <w:r>
        <w:rPr>
          <w:rFonts w:eastAsia="仿宋"/>
          <w:color w:val="000000" w:themeColor="text1"/>
          <w:kern w:val="0"/>
          <w:sz w:val="28"/>
          <w:szCs w:val="28"/>
          <w14:textFill>
            <w14:solidFill>
              <w14:schemeClr w14:val="tx1"/>
            </w14:solidFill>
          </w14:textFill>
        </w:rPr>
        <w:t>对</w:t>
      </w:r>
      <w:r>
        <w:rPr>
          <w:rFonts w:hint="eastAsia" w:eastAsia="仿宋"/>
          <w:color w:val="000000" w:themeColor="text1"/>
          <w:kern w:val="0"/>
          <w:sz w:val="28"/>
          <w:szCs w:val="28"/>
          <w:lang w:val="en-US" w:eastAsia="zh-CN"/>
          <w14:textFill>
            <w14:solidFill>
              <w14:schemeClr w14:val="tx1"/>
            </w14:solidFill>
          </w14:textFill>
        </w:rPr>
        <w:t>瀚杰鸿邦公司</w:t>
      </w:r>
      <w:r>
        <w:rPr>
          <w:rFonts w:eastAsia="仿宋"/>
          <w:color w:val="000000" w:themeColor="text1"/>
          <w:kern w:val="0"/>
          <w:sz w:val="28"/>
          <w:szCs w:val="28"/>
          <w14:textFill>
            <w14:solidFill>
              <w14:schemeClr w14:val="tx1"/>
            </w14:solidFill>
          </w14:textFill>
        </w:rPr>
        <w:t>享有债权的债权人，均可以向</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申报债权。未到期的债权，自</w:t>
      </w:r>
      <w:r>
        <w:rPr>
          <w:rFonts w:hint="eastAsia" w:eastAsia="仿宋"/>
          <w:color w:val="000000" w:themeColor="text1"/>
          <w:kern w:val="0"/>
          <w:sz w:val="28"/>
          <w:szCs w:val="28"/>
          <w:lang w:eastAsia="zh-CN"/>
          <w14:textFill>
            <w14:solidFill>
              <w14:schemeClr w14:val="tx1"/>
            </w14:solidFill>
          </w14:textFill>
        </w:rPr>
        <w:t>破产清算</w:t>
      </w:r>
      <w:r>
        <w:rPr>
          <w:rFonts w:eastAsia="仿宋"/>
          <w:color w:val="000000" w:themeColor="text1"/>
          <w:kern w:val="0"/>
          <w:sz w:val="28"/>
          <w:szCs w:val="28"/>
          <w14:textFill>
            <w14:solidFill>
              <w14:schemeClr w14:val="tx1"/>
            </w14:solidFill>
          </w14:textFill>
        </w:rPr>
        <w:t>申请受理时视为到期，相关债权人可向</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申报债权。附条件、附期限的债权</w:t>
      </w:r>
      <w:r>
        <w:rPr>
          <w:rFonts w:hint="eastAsia" w:eastAsia="仿宋"/>
          <w:color w:val="000000" w:themeColor="text1"/>
          <w:kern w:val="0"/>
          <w:sz w:val="28"/>
          <w:szCs w:val="28"/>
          <w14:textFill>
            <w14:solidFill>
              <w14:schemeClr w14:val="tx1"/>
            </w14:solidFill>
          </w14:textFill>
        </w:rPr>
        <w:t>和</w:t>
      </w:r>
      <w:r>
        <w:rPr>
          <w:rFonts w:eastAsia="仿宋"/>
          <w:color w:val="000000" w:themeColor="text1"/>
          <w:kern w:val="0"/>
          <w:sz w:val="28"/>
          <w:szCs w:val="28"/>
          <w14:textFill>
            <w14:solidFill>
              <w14:schemeClr w14:val="tx1"/>
            </w14:solidFill>
          </w14:textFill>
        </w:rPr>
        <w:t>诉讼、仲裁未决的债权，债权人可以向</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申报债权。</w:t>
      </w:r>
    </w:p>
    <w:p>
      <w:pPr>
        <w:spacing w:before="120" w:beforeLines="50" w:after="120" w:afterLines="50" w:line="380" w:lineRule="exact"/>
        <w:ind w:firstLine="562" w:firstLineChars="200"/>
        <w:outlineLvl w:val="0"/>
        <w:rPr>
          <w:rFonts w:hint="default" w:eastAsia="仿宋"/>
          <w:b/>
          <w:color w:val="000000" w:themeColor="text1"/>
          <w:kern w:val="0"/>
          <w:sz w:val="28"/>
          <w:szCs w:val="28"/>
          <w:lang w:val="en-US" w:eastAsia="zh-CN"/>
          <w14:textFill>
            <w14:solidFill>
              <w14:schemeClr w14:val="tx1"/>
            </w14:solidFill>
          </w14:textFill>
        </w:rPr>
      </w:pPr>
      <w:r>
        <w:rPr>
          <w:rFonts w:eastAsia="仿宋"/>
          <w:b/>
          <w:color w:val="000000" w:themeColor="text1"/>
          <w:kern w:val="0"/>
          <w:sz w:val="28"/>
          <w:szCs w:val="28"/>
          <w14:textFill>
            <w14:solidFill>
              <w14:schemeClr w14:val="tx1"/>
            </w14:solidFill>
          </w14:textFill>
        </w:rPr>
        <w:t>二、债权申报期限</w:t>
      </w:r>
      <w:r>
        <w:rPr>
          <w:rFonts w:hint="eastAsia" w:eastAsia="仿宋"/>
          <w:b/>
          <w:color w:val="000000" w:themeColor="text1"/>
          <w:kern w:val="0"/>
          <w:sz w:val="28"/>
          <w:szCs w:val="28"/>
          <w:lang w:val="en-US" w:eastAsia="zh-CN"/>
          <w14:textFill>
            <w14:solidFill>
              <w14:schemeClr w14:val="tx1"/>
            </w14:solidFill>
          </w14:textFill>
        </w:rPr>
        <w:t>及第一次债权人会议召开</w:t>
      </w:r>
    </w:p>
    <w:p>
      <w:pPr>
        <w:spacing w:before="120" w:beforeLines="50" w:after="120" w:afterLines="50" w:line="380" w:lineRule="exact"/>
        <w:ind w:firstLine="560" w:firstLineChars="200"/>
        <w:rPr>
          <w:rFonts w:hint="eastAsia" w:eastAsia="仿宋"/>
          <w:color w:val="000000" w:themeColor="text1"/>
          <w:kern w:val="0"/>
          <w:sz w:val="28"/>
          <w:szCs w:val="28"/>
          <w:lang w:val="en-US" w:eastAsia="zh-CN"/>
          <w14:textFill>
            <w14:solidFill>
              <w14:schemeClr w14:val="tx1"/>
            </w14:solidFill>
          </w14:textFill>
        </w:rPr>
      </w:pPr>
      <w:r>
        <w:rPr>
          <w:rFonts w:hint="eastAsia" w:eastAsia="仿宋"/>
          <w:color w:val="000000" w:themeColor="text1"/>
          <w:kern w:val="0"/>
          <w:sz w:val="28"/>
          <w:szCs w:val="28"/>
          <w:lang w:val="en-US" w:eastAsia="zh-CN"/>
          <w14:textFill>
            <w14:solidFill>
              <w14:schemeClr w14:val="tx1"/>
            </w14:solidFill>
          </w14:textFill>
        </w:rPr>
        <w:t>根据四川自由贸易试验区人民法院（2024）川 0193 破 10 号公告，</w:t>
      </w:r>
      <w:r>
        <w:rPr>
          <w:rFonts w:hint="eastAsia" w:eastAsia="仿宋"/>
          <w:color w:val="000000" w:themeColor="text1"/>
          <w:kern w:val="0"/>
          <w:sz w:val="28"/>
          <w:szCs w:val="28"/>
          <w14:textFill>
            <w14:solidFill>
              <w14:schemeClr w14:val="tx1"/>
            </w14:solidFill>
          </w14:textFill>
        </w:rPr>
        <w:t>债权人</w:t>
      </w:r>
      <w:r>
        <w:rPr>
          <w:rFonts w:hint="eastAsia" w:eastAsia="仿宋"/>
          <w:color w:val="000000" w:themeColor="text1"/>
          <w:kern w:val="0"/>
          <w:sz w:val="28"/>
          <w:szCs w:val="28"/>
          <w:lang w:val="en-US" w:eastAsia="zh-CN"/>
          <w14:textFill>
            <w14:solidFill>
              <w14:schemeClr w14:val="tx1"/>
            </w14:solidFill>
          </w14:textFill>
        </w:rPr>
        <w:t>应于</w:t>
      </w:r>
      <w:r>
        <w:rPr>
          <w:rFonts w:hint="eastAsia" w:eastAsia="仿宋"/>
          <w:color w:val="000000" w:themeColor="text1"/>
          <w:kern w:val="0"/>
          <w:sz w:val="28"/>
          <w:szCs w:val="28"/>
          <w14:textFill>
            <w14:solidFill>
              <w14:schemeClr w14:val="tx1"/>
            </w14:solidFill>
          </w14:textFill>
        </w:rPr>
        <w:t>2024年6月 25 日前向</w:t>
      </w:r>
      <w:r>
        <w:rPr>
          <w:rFonts w:hint="eastAsia" w:eastAsia="仿宋"/>
          <w:color w:val="000000" w:themeColor="text1"/>
          <w:kern w:val="0"/>
          <w:sz w:val="28"/>
          <w:szCs w:val="28"/>
          <w:lang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申报债权。</w:t>
      </w:r>
      <w:r>
        <w:rPr>
          <w:rFonts w:hint="eastAsia" w:eastAsia="仿宋"/>
          <w:color w:val="000000" w:themeColor="text1"/>
          <w:kern w:val="0"/>
          <w:sz w:val="28"/>
          <w:szCs w:val="28"/>
          <w:lang w:val="en-US" w:eastAsia="zh-CN"/>
          <w14:textFill>
            <w14:solidFill>
              <w14:schemeClr w14:val="tx1"/>
            </w14:solidFill>
          </w14:textFill>
        </w:rPr>
        <w:t>未在上述期限内申报债权，未在上述期间内申报债权的，可以在破产财产最后分配前补充申报，但对此前已进行的分配无权要求补充分配，同时要承担为审查和确认补充申报债权所产生的费用。未申报债权的，不得依照《中华人民共和国企业破产法》规定的程序行使权利。</w:t>
      </w:r>
    </w:p>
    <w:p>
      <w:pPr>
        <w:spacing w:before="120" w:beforeLines="50" w:after="120" w:afterLines="50" w:line="380" w:lineRule="exact"/>
        <w:ind w:firstLine="560" w:firstLineChars="200"/>
        <w:rPr>
          <w:rFonts w:hint="eastAsia" w:eastAsia="仿宋"/>
          <w:color w:val="000000" w:themeColor="text1"/>
          <w:kern w:val="0"/>
          <w:sz w:val="28"/>
          <w:szCs w:val="28"/>
          <w:lang w:val="en-US" w:eastAsia="zh-CN"/>
          <w14:textFill>
            <w14:solidFill>
              <w14:schemeClr w14:val="tx1"/>
            </w14:solidFill>
          </w14:textFill>
        </w:rPr>
      </w:pPr>
      <w:r>
        <w:rPr>
          <w:rFonts w:hint="eastAsia" w:eastAsia="仿宋"/>
          <w:color w:val="000000" w:themeColor="text1"/>
          <w:kern w:val="0"/>
          <w:sz w:val="28"/>
          <w:szCs w:val="28"/>
          <w:lang w:val="en-US" w:eastAsia="zh-CN"/>
          <w14:textFill>
            <w14:solidFill>
              <w14:schemeClr w14:val="tx1"/>
            </w14:solidFill>
          </w14:textFill>
        </w:rPr>
        <w:t>四川自由贸易试验区人民法院定于 2024 年 7 月 5 日 9 点 30 分在四川自由贸易试验区人民法院（四川省成都市天府新区万安街道天津路东段1001 号）第二十四法庭召开瀚杰鸿邦公司第一次债权人会议，依法申报债权的债权人为债权人会议的成员，有权参加债权人会议。</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三、债权申报方式</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债权人可以通过邮寄或现场递交材料的方式向</w:t>
      </w:r>
      <w:r>
        <w:rPr>
          <w:rFonts w:hint="eastAsia" w:eastAsia="仿宋"/>
          <w:color w:val="000000" w:themeColor="text1"/>
          <w:kern w:val="0"/>
          <w:sz w:val="28"/>
          <w:szCs w:val="28"/>
          <w:lang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申报债权，以上申报方式具有同等法律效力。</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为降低债权人申报债权的时间及人力成本，</w:t>
      </w:r>
      <w:r>
        <w:rPr>
          <w:rFonts w:hint="eastAsia" w:eastAsia="仿宋"/>
          <w:b/>
          <w:color w:val="000000" w:themeColor="text1"/>
          <w:kern w:val="0"/>
          <w:sz w:val="28"/>
          <w:szCs w:val="28"/>
          <w:lang w:eastAsia="zh-CN"/>
          <w14:textFill>
            <w14:solidFill>
              <w14:schemeClr w14:val="tx1"/>
            </w14:solidFill>
          </w14:textFill>
        </w:rPr>
        <w:t>管理人</w:t>
      </w:r>
      <w:r>
        <w:rPr>
          <w:rFonts w:hint="eastAsia" w:eastAsia="仿宋"/>
          <w:b/>
          <w:color w:val="000000" w:themeColor="text1"/>
          <w:kern w:val="0"/>
          <w:sz w:val="28"/>
          <w:szCs w:val="28"/>
          <w14:textFill>
            <w14:solidFill>
              <w14:schemeClr w14:val="tx1"/>
            </w14:solidFill>
          </w14:textFill>
        </w:rPr>
        <w:t>建议债权人优先通过邮寄方式申报债权</w:t>
      </w:r>
      <w:r>
        <w:rPr>
          <w:rFonts w:hint="eastAsia" w:eastAsia="仿宋"/>
          <w:color w:val="000000" w:themeColor="text1"/>
          <w:kern w:val="0"/>
          <w:sz w:val="28"/>
          <w:szCs w:val="28"/>
          <w14:textFill>
            <w14:solidFill>
              <w14:schemeClr w14:val="tx1"/>
            </w14:solidFill>
          </w14:textFill>
        </w:rPr>
        <w:t>。邮寄及现场申报的联系方式如下：</w:t>
      </w:r>
    </w:p>
    <w:p>
      <w:pPr>
        <w:spacing w:before="120" w:beforeLines="50" w:after="120" w:afterLines="50" w:line="380" w:lineRule="exact"/>
        <w:ind w:firstLine="560" w:firstLineChars="200"/>
        <w:rPr>
          <w:rFonts w:hint="default" w:eastAsia="仿宋"/>
          <w:color w:val="000000" w:themeColor="text1"/>
          <w:kern w:val="0"/>
          <w:sz w:val="28"/>
          <w:szCs w:val="28"/>
          <w:lang w:val="en-US" w:eastAsia="zh-CN"/>
          <w14:textFill>
            <w14:solidFill>
              <w14:schemeClr w14:val="tx1"/>
            </w14:solidFill>
          </w14:textFill>
        </w:rPr>
      </w:pPr>
      <w:r>
        <w:rPr>
          <w:rFonts w:eastAsia="仿宋"/>
          <w:color w:val="000000" w:themeColor="text1"/>
          <w:kern w:val="0"/>
          <w:sz w:val="28"/>
          <w:szCs w:val="28"/>
          <w14:textFill>
            <w14:solidFill>
              <w14:schemeClr w14:val="tx1"/>
            </w14:solidFill>
          </w14:textFill>
        </w:rPr>
        <w:t>地址：</w:t>
      </w:r>
      <w:r>
        <w:rPr>
          <w:rFonts w:hint="eastAsia" w:eastAsia="仿宋"/>
          <w:color w:val="000000" w:themeColor="text1"/>
          <w:kern w:val="0"/>
          <w:sz w:val="28"/>
          <w:szCs w:val="28"/>
          <w:lang w:val="en-US" w:eastAsia="zh-CN"/>
          <w14:textFill>
            <w14:solidFill>
              <w14:schemeClr w14:val="tx1"/>
            </w14:solidFill>
          </w14:textFill>
        </w:rPr>
        <w:t>四川</w:t>
      </w:r>
      <w:r>
        <w:rPr>
          <w:rFonts w:hint="eastAsia" w:eastAsia="仿宋"/>
          <w:color w:val="000000" w:themeColor="text1"/>
          <w:kern w:val="0"/>
          <w:sz w:val="28"/>
          <w:szCs w:val="28"/>
          <w14:textFill>
            <w14:solidFill>
              <w14:schemeClr w14:val="tx1"/>
            </w14:solidFill>
          </w14:textFill>
        </w:rPr>
        <w:t>省</w:t>
      </w:r>
      <w:r>
        <w:rPr>
          <w:rFonts w:hint="eastAsia" w:eastAsia="仿宋"/>
          <w:color w:val="000000" w:themeColor="text1"/>
          <w:kern w:val="0"/>
          <w:sz w:val="28"/>
          <w:szCs w:val="28"/>
          <w:lang w:val="en-US" w:eastAsia="zh-CN"/>
          <w14:textFill>
            <w14:solidFill>
              <w14:schemeClr w14:val="tx1"/>
            </w14:solidFill>
          </w14:textFill>
        </w:rPr>
        <w:t>成都</w:t>
      </w:r>
      <w:r>
        <w:rPr>
          <w:rFonts w:hint="eastAsia" w:eastAsia="仿宋"/>
          <w:color w:val="000000" w:themeColor="text1"/>
          <w:kern w:val="0"/>
          <w:sz w:val="28"/>
          <w:szCs w:val="28"/>
          <w14:textFill>
            <w14:solidFill>
              <w14:schemeClr w14:val="tx1"/>
            </w14:solidFill>
          </w14:textFill>
        </w:rPr>
        <w:t>市</w:t>
      </w:r>
      <w:r>
        <w:rPr>
          <w:rFonts w:hint="eastAsia" w:eastAsia="仿宋"/>
          <w:color w:val="000000" w:themeColor="text1"/>
          <w:kern w:val="0"/>
          <w:sz w:val="28"/>
          <w:szCs w:val="28"/>
          <w:lang w:val="en-US" w:eastAsia="zh-CN"/>
          <w14:textFill>
            <w14:solidFill>
              <w14:schemeClr w14:val="tx1"/>
            </w14:solidFill>
          </w14:textFill>
        </w:rPr>
        <w:t>高新区天府四街158号OCG国际中心A座31楼</w:t>
      </w:r>
    </w:p>
    <w:p>
      <w:pPr>
        <w:spacing w:before="120" w:beforeLines="50" w:after="120" w:afterLines="50" w:line="380" w:lineRule="exact"/>
        <w:ind w:firstLine="560" w:firstLineChars="200"/>
        <w:rPr>
          <w:rFonts w:hint="default" w:eastAsia="仿宋"/>
          <w:color w:val="000000" w:themeColor="text1"/>
          <w:kern w:val="0"/>
          <w:sz w:val="28"/>
          <w:szCs w:val="28"/>
          <w:lang w:val="en-US" w:eastAsia="zh-CN"/>
          <w14:textFill>
            <w14:solidFill>
              <w14:schemeClr w14:val="tx1"/>
            </w14:solidFill>
          </w14:textFill>
        </w:rPr>
      </w:pPr>
      <w:r>
        <w:rPr>
          <w:rFonts w:eastAsia="仿宋"/>
          <w:color w:val="000000" w:themeColor="text1"/>
          <w:kern w:val="0"/>
          <w:sz w:val="28"/>
          <w:szCs w:val="28"/>
          <w14:textFill>
            <w14:solidFill>
              <w14:schemeClr w14:val="tx1"/>
            </w14:solidFill>
          </w14:textFill>
        </w:rPr>
        <w:t>联系人：</w:t>
      </w:r>
      <w:r>
        <w:rPr>
          <w:rFonts w:hint="eastAsia" w:eastAsia="仿宋"/>
          <w:color w:val="000000" w:themeColor="text1"/>
          <w:kern w:val="0"/>
          <w:sz w:val="28"/>
          <w:szCs w:val="28"/>
          <w:lang w:val="en-US" w:eastAsia="zh-CN"/>
          <w14:textFill>
            <w14:solidFill>
              <w14:schemeClr w14:val="tx1"/>
            </w14:solidFill>
          </w14:textFill>
        </w:rPr>
        <w:t>杨全友</w:t>
      </w:r>
    </w:p>
    <w:p>
      <w:pPr>
        <w:widowControl/>
        <w:spacing w:before="120" w:beforeLines="50" w:after="120" w:afterLines="50" w:line="380" w:lineRule="exact"/>
        <w:ind w:firstLine="560" w:firstLineChars="200"/>
        <w:jc w:val="left"/>
        <w:rPr>
          <w:rFonts w:hint="default" w:eastAsia="仿宋"/>
          <w:color w:val="000000" w:themeColor="text1"/>
          <w:kern w:val="0"/>
          <w:sz w:val="28"/>
          <w:szCs w:val="28"/>
          <w:lang w:val="en-US" w:eastAsia="zh-CN"/>
          <w14:textFill>
            <w14:solidFill>
              <w14:schemeClr w14:val="tx1"/>
            </w14:solidFill>
          </w14:textFill>
        </w:rPr>
      </w:pPr>
      <w:r>
        <w:rPr>
          <w:rFonts w:eastAsia="仿宋"/>
          <w:color w:val="000000" w:themeColor="text1"/>
          <w:kern w:val="0"/>
          <w:sz w:val="28"/>
          <w:szCs w:val="28"/>
          <w14:textFill>
            <w14:solidFill>
              <w14:schemeClr w14:val="tx1"/>
            </w14:solidFill>
          </w14:textFill>
        </w:rPr>
        <w:t>电话：</w:t>
      </w:r>
      <w:r>
        <w:rPr>
          <w:rFonts w:hint="default" w:eastAsia="仿宋"/>
          <w:color w:val="000000" w:themeColor="text1"/>
          <w:kern w:val="0"/>
          <w:sz w:val="28"/>
          <w:szCs w:val="28"/>
          <w:lang w:val="en-US" w:eastAsia="zh-CN"/>
          <w14:textFill>
            <w14:solidFill>
              <w14:schemeClr w14:val="tx1"/>
            </w14:solidFill>
          </w14:textFill>
        </w:rPr>
        <w:t>19160315929</w:t>
      </w:r>
    </w:p>
    <w:p>
      <w:pPr>
        <w:widowControl/>
        <w:spacing w:before="120" w:beforeLines="50" w:after="120" w:afterLines="50" w:line="380" w:lineRule="exact"/>
        <w:ind w:firstLine="560" w:firstLineChars="200"/>
        <w:jc w:val="left"/>
        <w:rPr>
          <w:rFonts w:hint="default" w:eastAsia="仿宋"/>
          <w:color w:val="000000" w:themeColor="text1"/>
          <w:kern w:val="0"/>
          <w:sz w:val="28"/>
          <w:szCs w:val="28"/>
          <w:lang w:val="en-US" w:eastAsia="zh-CN"/>
          <w14:textFill>
            <w14:solidFill>
              <w14:schemeClr w14:val="tx1"/>
            </w14:solidFill>
          </w14:textFill>
        </w:rPr>
      </w:pPr>
      <w:r>
        <w:rPr>
          <w:rFonts w:hint="default" w:eastAsia="仿宋"/>
          <w:color w:val="000000" w:themeColor="text1"/>
          <w:kern w:val="0"/>
          <w:sz w:val="28"/>
          <w:szCs w:val="28"/>
          <w:lang w:val="en-US" w:eastAsia="zh-CN"/>
          <w14:textFill>
            <w14:solidFill>
              <w14:schemeClr w14:val="tx1"/>
            </w14:solidFill>
          </w14:textFill>
        </w:rPr>
        <w:t>现场接受债权申报时间为债权申报期限内工作日上午9：00至12:00，下午13:30至17:30。</w:t>
      </w:r>
    </w:p>
    <w:p>
      <w:pPr>
        <w:widowControl/>
        <w:spacing w:before="120" w:beforeLines="50" w:after="120" w:afterLines="50" w:line="380" w:lineRule="exact"/>
        <w:ind w:firstLine="562" w:firstLineChars="200"/>
        <w:rPr>
          <w:rFonts w:eastAsia="仿宋"/>
          <w:b/>
          <w:bCs/>
          <w:color w:val="000000" w:themeColor="text1"/>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四、</w:t>
      </w:r>
      <w:r>
        <w:rPr>
          <w:rFonts w:hint="eastAsia" w:eastAsia="仿宋"/>
          <w:b/>
          <w:bCs/>
          <w:color w:val="000000" w:themeColor="text1"/>
          <w:sz w:val="28"/>
          <w:szCs w:val="28"/>
          <w14:textFill>
            <w14:solidFill>
              <w14:schemeClr w14:val="tx1"/>
            </w14:solidFill>
          </w14:textFill>
        </w:rPr>
        <w:t>债权人申报债权应提交的材料</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时，应提交如下五类申报材料。采用邮寄方式申报债权的债权人，除本指引中已标明必须提供原件的材料外，只须提供其余材料的复印件，同时准备原件备查；现场申报债权的债权人，申报时须携带全部材料的原件供核对并提供复印件供留存。</w:t>
      </w:r>
    </w:p>
    <w:p>
      <w:pPr>
        <w:widowControl/>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（一）《债权申报表》《债权申报材料目录》《债权申报书》（请按照附件填写，须提供原件，可加页）</w:t>
      </w:r>
    </w:p>
    <w:p>
      <w:pPr>
        <w:widowControl/>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1.债权人应真实、准确、完整填写《债权申报表》，填写基本信息、联系方式、申报债权金额、是否存在担保以及诉讼、仲裁等情况。申报表中的申报编号由</w:t>
      </w:r>
      <w:r>
        <w:rPr>
          <w:rFonts w:hint="eastAsia" w:eastAsia="仿宋"/>
          <w:color w:val="000000" w:themeColor="text1"/>
          <w:kern w:val="0"/>
          <w:sz w:val="28"/>
          <w:szCs w:val="28"/>
          <w:lang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填写，债权人无需填写。以上信息如有虚假，债权人将自行承担由此产生的一切法律后果。</w:t>
      </w:r>
    </w:p>
    <w:p>
      <w:pPr>
        <w:widowControl/>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2.《债权申报材料目录》请按序填写提交的书面材料名称，并注明份数。</w:t>
      </w:r>
    </w:p>
    <w:p>
      <w:pPr>
        <w:widowControl/>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3.《债权申报书》请写明申报的债权金额、币种、性质、形成原因、经过、有无担保、利息计算方式（如有）等相关事项。</w:t>
      </w:r>
    </w:p>
    <w:p>
      <w:pPr>
        <w:widowControl/>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4.机构债权人应在《债权申报表》及《债权申报书》上加盖公章，自然人债权人应由本人签字并捺印。委托代理人申报的，代理人应在《债权申报表》及《债权申报书》上签字并捺印。</w:t>
      </w:r>
    </w:p>
    <w:p>
      <w:pPr>
        <w:widowControl/>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5.《债权申报表》和《债权申报书》记载的信息应当保持一致。</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（二）申报人主体资格证明材料</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1.债权人为机构的，应当提交如下材料：</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（1）有效的营业执照或事业单位、社会团体等非营利法人或非法人组织的登记证书或其他合法证明书复印件；</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（2）法定代表人（负责人）身份证明书（请按照给定范本填写，须提供原件）；</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（3）法定代表人（负责人）身份证等个人有效证件的复印件。法定代表人（负责人）之外的人员申报的，应当提交：</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①机构的授权委托书（请按照给定范本填写，须提供原件）；</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②代理人的身份证等个人有效证件的复印件；代理人为律师的，请提交律师证复印件、律师事务所指派函（原件）。</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机构债权人与</w:t>
      </w:r>
      <w:r>
        <w:rPr>
          <w:rFonts w:hint="eastAsia" w:eastAsia="仿宋"/>
          <w:b/>
          <w:color w:val="000000" w:themeColor="text1"/>
          <w:kern w:val="0"/>
          <w:sz w:val="28"/>
          <w:szCs w:val="28"/>
          <w:lang w:val="en-US" w:eastAsia="zh-CN"/>
          <w14:textFill>
            <w14:solidFill>
              <w14:schemeClr w14:val="tx1"/>
            </w14:solidFill>
          </w14:textFill>
        </w:rPr>
        <w:t>瀚杰鸿邦公司</w:t>
      </w:r>
      <w:r>
        <w:rPr>
          <w:rFonts w:hint="eastAsia" w:eastAsia="仿宋"/>
          <w:b/>
          <w:color w:val="000000" w:themeColor="text1"/>
          <w:kern w:val="0"/>
          <w:sz w:val="28"/>
          <w:szCs w:val="28"/>
          <w14:textFill>
            <w14:solidFill>
              <w14:schemeClr w14:val="tx1"/>
            </w14:solidFill>
          </w14:textFill>
        </w:rPr>
        <w:t>发生债权债务后，名称发生变更的，还应提交市场监督管理机构或其他登记机关出具的名称变更证明复印件（加盖公章）。</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2.债权人为自然人的，应提供债权人身份证等个人有效证件的复印件。债权人委托他人申报的，应当提交：</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（1）债权人的授权委托书（请按照给定范本填写，须提供原件）；</w:t>
      </w:r>
    </w:p>
    <w:p>
      <w:pPr>
        <w:spacing w:before="120" w:beforeLines="50" w:after="120" w:afterLines="50" w:line="38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（2）代理人的身份证等个人有效证件的复印件；代理人为律师的，请提交律师证复印件、律师事务所指派函（原件）。</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（三）证明债权成立及其金额的材料（复印件）</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债权人申报债权应提交能够证明债权成立的全部书面材料，包括但不限于：</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1.各类合同书（如借、贷款合同，购、销合同）等债权形成的原始材料；</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2.票据、划账单、汇款单、对账单、提货单等合同履行凭证；</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3.债权如有担保的，还须提交抵押合同、质押合同、保证合同、担保物清单及相关的登记证明等担保材料；</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4.债权如涉及诉讼或仲裁，须提交诉讼、仲裁有关的文件。法院出具的生效法律文书，如果经过两级法院审理，一、二审法院的法律文书皆需提供；仲裁机构出具的生效法律文书应附上</w:t>
      </w:r>
      <w:r>
        <w:rPr>
          <w:rFonts w:hint="eastAsia" w:eastAsia="仿宋"/>
          <w:b/>
          <w:color w:val="000000" w:themeColor="text1"/>
          <w:kern w:val="0"/>
          <w:sz w:val="28"/>
          <w:szCs w:val="28"/>
          <w14:textFill>
            <w14:solidFill>
              <w14:schemeClr w14:val="tx1"/>
            </w14:solidFill>
          </w14:textFill>
        </w:rPr>
        <w:t>仲裁机构关于法律文书已经生效的函件或双方当事人已签收的送达回执以及证据材料。</w:t>
      </w:r>
      <w:r>
        <w:rPr>
          <w:rFonts w:hint="eastAsia" w:eastAsia="仿宋"/>
          <w:color w:val="000000" w:themeColor="text1"/>
          <w:kern w:val="0"/>
          <w:sz w:val="28"/>
          <w:szCs w:val="28"/>
          <w14:textFill>
            <w14:solidFill>
              <w14:schemeClr w14:val="tx1"/>
            </w14:solidFill>
          </w14:textFill>
        </w:rPr>
        <w:t>如已申请人民法院强制执行的，还须提交人民法院出具的</w:t>
      </w:r>
      <w:r>
        <w:rPr>
          <w:rFonts w:hint="eastAsia" w:eastAsia="仿宋"/>
          <w:b/>
          <w:color w:val="000000" w:themeColor="text1"/>
          <w:kern w:val="0"/>
          <w:sz w:val="28"/>
          <w:szCs w:val="28"/>
          <w14:textFill>
            <w14:solidFill>
              <w14:schemeClr w14:val="tx1"/>
            </w14:solidFill>
          </w14:textFill>
        </w:rPr>
        <w:t>执行立案通知书、执行裁定书</w:t>
      </w:r>
      <w:r>
        <w:rPr>
          <w:rFonts w:hint="eastAsia" w:eastAsia="仿宋"/>
          <w:color w:val="000000" w:themeColor="text1"/>
          <w:kern w:val="0"/>
          <w:sz w:val="28"/>
          <w:szCs w:val="28"/>
          <w14:textFill>
            <w14:solidFill>
              <w14:schemeClr w14:val="tx1"/>
            </w14:solidFill>
          </w14:textFill>
        </w:rPr>
        <w:t>等相关文件；</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5.债权人在诉讼或仲裁程序中申请财产保全的，须提交人民法院作出的保全裁定书等相关文件；</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6.能够证明债权发生、变更、存续，诉讼时效中止、中断、延长的其他材料；</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7.债务如有清偿情形的，须提供清偿凭证、协议等。如该等债务清偿系由法院裁定认可的，须同时提交裁定书；</w:t>
      </w:r>
    </w:p>
    <w:p>
      <w:pPr>
        <w:spacing w:before="120" w:beforeLines="50" w:after="120" w:afterLines="50" w:line="380" w:lineRule="exact"/>
        <w:ind w:firstLine="560" w:firstLineChars="200"/>
        <w:rPr>
          <w:rFonts w:eastAsia="仿宋"/>
          <w:b/>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8.如申报的债权涉及利息、违约金，根据</w:t>
      </w:r>
      <w:r>
        <w:rPr>
          <w:rFonts w:hint="eastAsia" w:eastAsia="仿宋"/>
          <w:color w:val="000000" w:themeColor="text1"/>
          <w:kern w:val="0"/>
          <w:sz w:val="28"/>
          <w:szCs w:val="28"/>
          <w:lang w:val="en-US" w:eastAsia="zh-CN"/>
          <w14:textFill>
            <w14:solidFill>
              <w14:schemeClr w14:val="tx1"/>
            </w14:solidFill>
          </w14:textFill>
        </w:rPr>
        <w:t>相关</w:t>
      </w:r>
      <w:r>
        <w:rPr>
          <w:rFonts w:hint="eastAsia" w:eastAsia="仿宋"/>
          <w:color w:val="000000" w:themeColor="text1"/>
          <w:kern w:val="0"/>
          <w:sz w:val="28"/>
          <w:szCs w:val="28"/>
          <w14:textFill>
            <w14:solidFill>
              <w14:schemeClr w14:val="tx1"/>
            </w14:solidFill>
          </w14:textFill>
        </w:rPr>
        <w:t>规定，利息、违约金计算至</w:t>
      </w:r>
      <w:r>
        <w:rPr>
          <w:rFonts w:hint="eastAsia" w:eastAsia="仿宋"/>
          <w:color w:val="000000" w:themeColor="text1"/>
          <w:kern w:val="0"/>
          <w:sz w:val="28"/>
          <w:szCs w:val="28"/>
          <w:lang w:val="en-US" w:eastAsia="zh-CN"/>
          <w14:textFill>
            <w14:solidFill>
              <w14:schemeClr w14:val="tx1"/>
            </w14:solidFill>
          </w14:textFill>
        </w:rPr>
        <w:t>四川自由贸易试验区人民法院</w:t>
      </w:r>
      <w:r>
        <w:rPr>
          <w:rFonts w:hint="eastAsia" w:eastAsia="仿宋"/>
          <w:color w:val="000000" w:themeColor="text1"/>
          <w:kern w:val="0"/>
          <w:sz w:val="28"/>
          <w:szCs w:val="28"/>
          <w14:textFill>
            <w14:solidFill>
              <w14:schemeClr w14:val="tx1"/>
            </w14:solidFill>
          </w14:textFill>
        </w:rPr>
        <w:t>裁定受理</w:t>
      </w:r>
      <w:r>
        <w:rPr>
          <w:rFonts w:hint="eastAsia" w:eastAsia="仿宋"/>
          <w:color w:val="000000" w:themeColor="text1"/>
          <w:kern w:val="0"/>
          <w:sz w:val="28"/>
          <w:szCs w:val="28"/>
          <w:lang w:val="en-US" w:eastAsia="zh-CN"/>
          <w14:textFill>
            <w14:solidFill>
              <w14:schemeClr w14:val="tx1"/>
            </w14:solidFill>
          </w14:textFill>
        </w:rPr>
        <w:t>瀚杰鸿邦公司破产清算</w:t>
      </w:r>
      <w:r>
        <w:rPr>
          <w:rFonts w:hint="eastAsia" w:eastAsia="仿宋"/>
          <w:color w:val="000000" w:themeColor="text1"/>
          <w:kern w:val="0"/>
          <w:sz w:val="28"/>
          <w:szCs w:val="28"/>
          <w14:textFill>
            <w14:solidFill>
              <w14:schemeClr w14:val="tx1"/>
            </w14:solidFill>
          </w14:textFill>
        </w:rPr>
        <w:t>之日，</w:t>
      </w:r>
      <w:r>
        <w:rPr>
          <w:rFonts w:hint="eastAsia" w:eastAsia="仿宋"/>
          <w:b/>
          <w:color w:val="000000" w:themeColor="text1"/>
          <w:kern w:val="0"/>
          <w:sz w:val="28"/>
          <w:szCs w:val="28"/>
          <w14:textFill>
            <w14:solidFill>
              <w14:schemeClr w14:val="tx1"/>
            </w14:solidFill>
          </w14:textFill>
        </w:rPr>
        <w:t>即202</w:t>
      </w:r>
      <w:r>
        <w:rPr>
          <w:rFonts w:hint="eastAsia" w:eastAsia="仿宋"/>
          <w:b/>
          <w:color w:val="000000" w:themeColor="text1"/>
          <w:kern w:val="0"/>
          <w:sz w:val="28"/>
          <w:szCs w:val="28"/>
          <w:lang w:val="en-US" w:eastAsia="zh-CN"/>
          <w14:textFill>
            <w14:solidFill>
              <w14:schemeClr w14:val="tx1"/>
            </w14:solidFill>
          </w14:textFill>
        </w:rPr>
        <w:t>4</w:t>
      </w:r>
      <w:r>
        <w:rPr>
          <w:rFonts w:hint="eastAsia" w:eastAsia="仿宋"/>
          <w:b/>
          <w:color w:val="000000" w:themeColor="text1"/>
          <w:kern w:val="0"/>
          <w:sz w:val="28"/>
          <w:szCs w:val="28"/>
          <w14:textFill>
            <w14:solidFill>
              <w14:schemeClr w14:val="tx1"/>
            </w14:solidFill>
          </w14:textFill>
        </w:rPr>
        <w:t>年</w:t>
      </w:r>
      <w:r>
        <w:rPr>
          <w:rFonts w:hint="eastAsia" w:eastAsia="仿宋"/>
          <w:b/>
          <w:color w:val="000000" w:themeColor="text1"/>
          <w:kern w:val="0"/>
          <w:sz w:val="28"/>
          <w:szCs w:val="28"/>
          <w:lang w:val="en-US" w:eastAsia="zh-CN"/>
          <w14:textFill>
            <w14:solidFill>
              <w14:schemeClr w14:val="tx1"/>
            </w14:solidFill>
          </w14:textFill>
        </w:rPr>
        <w:t>4</w:t>
      </w:r>
      <w:r>
        <w:rPr>
          <w:rFonts w:hint="eastAsia" w:eastAsia="仿宋"/>
          <w:b/>
          <w:color w:val="000000" w:themeColor="text1"/>
          <w:kern w:val="0"/>
          <w:sz w:val="28"/>
          <w:szCs w:val="28"/>
          <w14:textFill>
            <w14:solidFill>
              <w14:schemeClr w14:val="tx1"/>
            </w14:solidFill>
          </w14:textFill>
        </w:rPr>
        <w:t>月</w:t>
      </w:r>
      <w:r>
        <w:rPr>
          <w:rFonts w:hint="eastAsia" w:eastAsia="仿宋"/>
          <w:b/>
          <w:color w:val="000000" w:themeColor="text1"/>
          <w:kern w:val="0"/>
          <w:sz w:val="28"/>
          <w:szCs w:val="28"/>
          <w:lang w:val="en-US" w:eastAsia="zh-CN"/>
          <w14:textFill>
            <w14:solidFill>
              <w14:schemeClr w14:val="tx1"/>
            </w14:solidFill>
          </w14:textFill>
        </w:rPr>
        <w:t>1</w:t>
      </w:r>
      <w:r>
        <w:rPr>
          <w:rFonts w:hint="eastAsia" w:eastAsia="仿宋"/>
          <w:b/>
          <w:color w:val="000000" w:themeColor="text1"/>
          <w:kern w:val="0"/>
          <w:sz w:val="28"/>
          <w:szCs w:val="28"/>
          <w14:textFill>
            <w14:solidFill>
              <w14:schemeClr w14:val="tx1"/>
            </w14:solidFill>
          </w14:textFill>
        </w:rPr>
        <w:t>日（含当日）。申报人提交的《债权申报书》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pPr>
        <w:spacing w:before="120" w:beforeLines="50" w:after="120" w:afterLines="50" w:line="380" w:lineRule="exact"/>
        <w:ind w:firstLine="562" w:firstLineChars="200"/>
        <w:rPr>
          <w:rFonts w:eastAsia="仿宋"/>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9.税务机关在申报债权时需区分税款本金、滞纳金及罚款等，如发现</w:t>
      </w:r>
      <w:r>
        <w:rPr>
          <w:rFonts w:hint="eastAsia" w:eastAsia="仿宋"/>
          <w:b/>
          <w:bCs/>
          <w:color w:val="000000" w:themeColor="text1"/>
          <w:kern w:val="0"/>
          <w:sz w:val="28"/>
          <w:szCs w:val="28"/>
          <w:lang w:val="en-US" w:eastAsia="zh-CN"/>
          <w14:textFill>
            <w14:solidFill>
              <w14:schemeClr w14:val="tx1"/>
            </w14:solidFill>
          </w14:textFill>
        </w:rPr>
        <w:t>瀚杰鸿邦公司</w:t>
      </w:r>
      <w:r>
        <w:rPr>
          <w:rFonts w:hint="eastAsia" w:eastAsia="仿宋"/>
          <w:b/>
          <w:bCs/>
          <w:color w:val="000000" w:themeColor="text1"/>
          <w:kern w:val="0"/>
          <w:sz w:val="28"/>
          <w:szCs w:val="28"/>
          <w14:textFill>
            <w14:solidFill>
              <w14:schemeClr w14:val="tx1"/>
            </w14:solidFill>
          </w14:textFill>
        </w:rPr>
        <w:t>存在税务未了事项的，也请在债权申报时一并说明。</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10.其他能够证明债权成立的依据。</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以上材料，请按照证据材料的形成时间先后排序。</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（四）</w:t>
      </w:r>
      <w:r>
        <w:rPr>
          <w:rFonts w:hint="eastAsia" w:eastAsia="仿宋"/>
          <w:b/>
          <w:color w:val="000000" w:themeColor="text1"/>
          <w:kern w:val="0"/>
          <w:sz w:val="28"/>
          <w:szCs w:val="28"/>
          <w14:textFill>
            <w14:solidFill>
              <w14:schemeClr w14:val="tx1"/>
            </w14:solidFill>
          </w14:textFill>
        </w:rPr>
        <w:t>《债权人联系方式确认书》</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债权人应填写《债权人联系方式确认书》（请按照给定范本填写）并签字、盖章确认，确保</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/债务人后续能够将破产程序相关信息有效送达债权人，以保障债权人的合法权益。</w:t>
      </w:r>
    </w:p>
    <w:p>
      <w:pPr>
        <w:spacing w:before="120" w:beforeLines="50" w:after="120" w:afterLines="50" w:line="38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（五）《债权人承诺书》</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保证债权申报工作的严肃性，请各位债权人提交书面的《债权人承诺书》（请按照范本填写），承诺提交的全部材料真实、准确、合法、有效，承诺所有复印件已与原件核对无异，否则由此导致的一切法律后果自行承担。</w:t>
      </w:r>
    </w:p>
    <w:p>
      <w:pPr>
        <w:spacing w:before="120" w:beforeLines="50" w:after="120" w:afterLines="50" w:line="38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五、债权人提交资料的要求</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（一）机构债权人提交的资料为复印件的，须在所有材料上加盖公章；自然人债权人提交的资料为复印件的，由债权人本人或代理人在所有材料上签字并捺印。</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（二）债权人向</w:t>
      </w:r>
      <w:r>
        <w:rPr>
          <w:rFonts w:hint="eastAsia" w:eastAsia="仿宋"/>
          <w:color w:val="000000" w:themeColor="text1"/>
          <w:kern w:val="0"/>
          <w:sz w:val="28"/>
          <w:szCs w:val="28"/>
          <w:lang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提供的外文资料，应当附有中文译本。</w:t>
      </w:r>
    </w:p>
    <w:p>
      <w:pPr>
        <w:spacing w:before="120" w:beforeLines="50" w:after="120" w:afterLines="50" w:line="38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六、</w:t>
      </w:r>
      <w:r>
        <w:rPr>
          <w:rFonts w:eastAsia="仿宋"/>
          <w:b/>
          <w:bCs/>
          <w:color w:val="000000" w:themeColor="text1"/>
          <w:sz w:val="28"/>
          <w:szCs w:val="28"/>
          <w14:textFill>
            <w14:solidFill>
              <w14:schemeClr w14:val="tx1"/>
            </w14:solidFill>
          </w14:textFill>
        </w:rPr>
        <w:t>特别注意事项</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1.本债权申报指引未列明事项，按《企业破产法》等法律法规和司法解释执行。</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2.请各债权人</w:t>
      </w:r>
      <w:r>
        <w:rPr>
          <w:rFonts w:hint="eastAsia" w:eastAsia="仿宋"/>
          <w:color w:val="000000" w:themeColor="text1"/>
          <w:kern w:val="0"/>
          <w:sz w:val="28"/>
          <w:szCs w:val="28"/>
          <w14:textFill>
            <w14:solidFill>
              <w14:schemeClr w14:val="tx1"/>
            </w14:solidFill>
          </w14:textFill>
        </w:rPr>
        <w:t>在</w:t>
      </w:r>
      <w:r>
        <w:rPr>
          <w:rFonts w:eastAsia="仿宋"/>
          <w:color w:val="000000" w:themeColor="text1"/>
          <w:kern w:val="0"/>
          <w:sz w:val="28"/>
          <w:szCs w:val="28"/>
          <w14:textFill>
            <w14:solidFill>
              <w14:schemeClr w14:val="tx1"/>
            </w14:solidFill>
          </w14:textFill>
        </w:rPr>
        <w:t>收到申报通知后及时向</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提交申报资料。如各债权人</w:t>
      </w:r>
      <w:r>
        <w:rPr>
          <w:rFonts w:hint="eastAsia" w:eastAsia="仿宋"/>
          <w:color w:val="000000" w:themeColor="text1"/>
          <w:kern w:val="0"/>
          <w:sz w:val="28"/>
          <w:szCs w:val="28"/>
          <w14:textFill>
            <w14:solidFill>
              <w14:schemeClr w14:val="tx1"/>
            </w14:solidFill>
          </w14:textFill>
        </w:rPr>
        <w:t>迟延申报</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可能导致</w:t>
      </w:r>
      <w:r>
        <w:rPr>
          <w:rFonts w:eastAsia="仿宋"/>
          <w:color w:val="000000" w:themeColor="text1"/>
          <w:kern w:val="0"/>
          <w:sz w:val="28"/>
          <w:szCs w:val="28"/>
          <w14:textFill>
            <w14:solidFill>
              <w14:schemeClr w14:val="tx1"/>
            </w14:solidFill>
          </w14:textFill>
        </w:rPr>
        <w:t>债权申报</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审查工作难以及时完成，进而影响债权人</w:t>
      </w:r>
      <w:r>
        <w:rPr>
          <w:rFonts w:hint="eastAsia" w:eastAsia="仿宋"/>
          <w:color w:val="000000" w:themeColor="text1"/>
          <w:kern w:val="0"/>
          <w:sz w:val="28"/>
          <w:szCs w:val="28"/>
          <w:lang w:val="en-US" w:eastAsia="zh-CN"/>
          <w14:textFill>
            <w14:solidFill>
              <w14:schemeClr w14:val="tx1"/>
            </w14:solidFill>
          </w14:textFill>
        </w:rPr>
        <w:t>权利</w:t>
      </w:r>
      <w:r>
        <w:rPr>
          <w:rFonts w:eastAsia="仿宋"/>
          <w:color w:val="000000" w:themeColor="text1"/>
          <w:kern w:val="0"/>
          <w:sz w:val="28"/>
          <w:szCs w:val="28"/>
          <w14:textFill>
            <w14:solidFill>
              <w14:schemeClr w14:val="tx1"/>
            </w14:solidFill>
          </w14:textFill>
        </w:rPr>
        <w:t>的行使。</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3.债权人及其委托代理人须</w:t>
      </w:r>
      <w:r>
        <w:rPr>
          <w:rFonts w:hint="eastAsia" w:eastAsia="仿宋"/>
          <w:color w:val="000000" w:themeColor="text1"/>
          <w:kern w:val="0"/>
          <w:sz w:val="28"/>
          <w:szCs w:val="28"/>
          <w14:textFill>
            <w14:solidFill>
              <w14:schemeClr w14:val="tx1"/>
            </w14:solidFill>
          </w14:textFill>
        </w:rPr>
        <w:t>确定</w:t>
      </w:r>
      <w:r>
        <w:rPr>
          <w:rFonts w:eastAsia="仿宋"/>
          <w:color w:val="000000" w:themeColor="text1"/>
          <w:kern w:val="0"/>
          <w:sz w:val="28"/>
          <w:szCs w:val="28"/>
          <w14:textFill>
            <w14:solidFill>
              <w14:schemeClr w14:val="tx1"/>
            </w14:solidFill>
          </w14:textFill>
        </w:rPr>
        <w:t>一个手机号码，用于接</w:t>
      </w:r>
      <w:r>
        <w:rPr>
          <w:rFonts w:hint="eastAsia" w:eastAsia="仿宋"/>
          <w:color w:val="000000" w:themeColor="text1"/>
          <w:kern w:val="0"/>
          <w:sz w:val="28"/>
          <w:szCs w:val="28"/>
          <w14:textFill>
            <w14:solidFill>
              <w14:schemeClr w14:val="tx1"/>
            </w14:solidFill>
          </w14:textFill>
        </w:rPr>
        <w:t>收</w:t>
      </w:r>
      <w:r>
        <w:rPr>
          <w:rFonts w:eastAsia="仿宋"/>
          <w:color w:val="000000" w:themeColor="text1"/>
          <w:kern w:val="0"/>
          <w:sz w:val="28"/>
          <w:szCs w:val="28"/>
          <w14:textFill>
            <w14:solidFill>
              <w14:schemeClr w14:val="tx1"/>
            </w14:solidFill>
          </w14:textFill>
        </w:rPr>
        <w:t>参加债权人会议的相关信息及作为</w:t>
      </w:r>
      <w:r>
        <w:rPr>
          <w:rFonts w:hint="eastAsia" w:eastAsia="仿宋"/>
          <w:color w:val="000000" w:themeColor="text1"/>
          <w:kern w:val="0"/>
          <w:sz w:val="28"/>
          <w:szCs w:val="28"/>
          <w14:textFill>
            <w14:solidFill>
              <w14:schemeClr w14:val="tx1"/>
            </w14:solidFill>
          </w14:textFill>
        </w:rPr>
        <w:t>与</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日常联络号码，债权人应保证提供的手机号码真实有效并保持畅通，避免影响债权人及时行使权利；更换上述手机号码须及时书面通知</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4.债权人申报的债权已经获得</w:t>
      </w:r>
      <w:r>
        <w:rPr>
          <w:rFonts w:hint="eastAsia" w:eastAsia="仿宋"/>
          <w:color w:val="000000" w:themeColor="text1"/>
          <w:kern w:val="0"/>
          <w:sz w:val="28"/>
          <w:szCs w:val="28"/>
          <w:lang w:val="en-US" w:eastAsia="zh-CN"/>
          <w14:textFill>
            <w14:solidFill>
              <w14:schemeClr w14:val="tx1"/>
            </w14:solidFill>
          </w14:textFill>
        </w:rPr>
        <w:t>瀚杰鸿邦公司</w:t>
      </w:r>
      <w:r>
        <w:rPr>
          <w:rFonts w:eastAsia="仿宋"/>
          <w:color w:val="000000" w:themeColor="text1"/>
          <w:kern w:val="0"/>
          <w:sz w:val="28"/>
          <w:szCs w:val="28"/>
          <w14:textFill>
            <w14:solidFill>
              <w14:schemeClr w14:val="tx1"/>
            </w14:solidFill>
          </w14:textFill>
        </w:rPr>
        <w:t>的清偿或者已经获得其他连带债务人的清偿的，应及时告知</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，隐瞒债权受偿情况将承担相应法律责任；债权人另外对</w:t>
      </w:r>
      <w:r>
        <w:rPr>
          <w:rFonts w:hint="eastAsia" w:eastAsia="仿宋"/>
          <w:color w:val="000000" w:themeColor="text1"/>
          <w:kern w:val="0"/>
          <w:sz w:val="28"/>
          <w:szCs w:val="28"/>
          <w:lang w:val="en-US" w:eastAsia="zh-CN"/>
          <w14:textFill>
            <w14:solidFill>
              <w14:schemeClr w14:val="tx1"/>
            </w14:solidFill>
          </w14:textFill>
        </w:rPr>
        <w:t>瀚杰鸿邦公司</w:t>
      </w:r>
      <w:r>
        <w:rPr>
          <w:rFonts w:eastAsia="仿宋"/>
          <w:color w:val="000000" w:themeColor="text1"/>
          <w:kern w:val="0"/>
          <w:sz w:val="28"/>
          <w:szCs w:val="28"/>
          <w14:textFill>
            <w14:solidFill>
              <w14:schemeClr w14:val="tx1"/>
            </w14:solidFill>
          </w14:textFill>
        </w:rPr>
        <w:t>负有债务的，</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/债务人将依法清收。</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债权人向</w:t>
      </w:r>
      <w:r>
        <w:rPr>
          <w:rFonts w:hint="eastAsia" w:eastAsia="仿宋"/>
          <w:color w:val="000000" w:themeColor="text1"/>
          <w:kern w:val="0"/>
          <w:sz w:val="28"/>
          <w:szCs w:val="28"/>
          <w:lang w:eastAsia="zh-CN"/>
          <w14:textFill>
            <w14:solidFill>
              <w14:schemeClr w14:val="tx1"/>
            </w14:solidFill>
          </w14:textFill>
        </w:rPr>
        <w:t>管理人</w:t>
      </w:r>
      <w:r>
        <w:rPr>
          <w:rFonts w:hint="eastAsia" w:eastAsia="仿宋"/>
          <w:color w:val="000000" w:themeColor="text1"/>
          <w:kern w:val="0"/>
          <w:sz w:val="28"/>
          <w:szCs w:val="28"/>
          <w14:textFill>
            <w14:solidFill>
              <w14:schemeClr w14:val="tx1"/>
            </w14:solidFill>
          </w14:textFill>
        </w:rPr>
        <w:t>申报债权后，获得其他连带债务人的清偿的，应及时</w:t>
      </w:r>
      <w:r>
        <w:rPr>
          <w:rFonts w:eastAsia="仿宋"/>
          <w:color w:val="000000" w:themeColor="text1"/>
          <w:kern w:val="0"/>
          <w:sz w:val="28"/>
          <w:szCs w:val="28"/>
          <w14:textFill>
            <w14:solidFill>
              <w14:schemeClr w14:val="tx1"/>
            </w14:solidFill>
          </w14:textFill>
        </w:rPr>
        <w:t>告知</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，隐瞒债权受偿情况将承担相应的法律责任</w:t>
      </w:r>
      <w:r>
        <w:rPr>
          <w:rFonts w:hint="eastAsia" w:eastAsia="仿宋"/>
          <w:color w:val="000000" w:themeColor="text1"/>
          <w:kern w:val="0"/>
          <w:sz w:val="28"/>
          <w:szCs w:val="28"/>
          <w14:textFill>
            <w14:solidFill>
              <w14:schemeClr w14:val="tx1"/>
            </w14:solidFill>
          </w14:textFill>
        </w:rPr>
        <w:t>。</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6.债权人以外币申报债权的，应按照法院裁定受理</w:t>
      </w:r>
      <w:r>
        <w:rPr>
          <w:rFonts w:hint="eastAsia" w:eastAsia="仿宋"/>
          <w:color w:val="000000" w:themeColor="text1"/>
          <w:kern w:val="0"/>
          <w:sz w:val="28"/>
          <w:szCs w:val="28"/>
          <w:lang w:val="en-US" w:eastAsia="zh-CN"/>
          <w14:textFill>
            <w14:solidFill>
              <w14:schemeClr w14:val="tx1"/>
            </w14:solidFill>
          </w14:textFill>
        </w:rPr>
        <w:t>瀚杰鸿邦公司破产清算</w:t>
      </w:r>
      <w:r>
        <w:rPr>
          <w:rFonts w:eastAsia="仿宋"/>
          <w:color w:val="000000" w:themeColor="text1"/>
          <w:kern w:val="0"/>
          <w:sz w:val="28"/>
          <w:szCs w:val="28"/>
          <w14:textFill>
            <w14:solidFill>
              <w14:schemeClr w14:val="tx1"/>
            </w14:solidFill>
          </w14:textFill>
        </w:rPr>
        <w:t>之日即202</w:t>
      </w:r>
      <w:r>
        <w:rPr>
          <w:rFonts w:hint="eastAsia" w:eastAsia="仿宋"/>
          <w:color w:val="000000" w:themeColor="text1"/>
          <w:kern w:val="0"/>
          <w:sz w:val="28"/>
          <w:szCs w:val="28"/>
          <w:lang w:val="en-US" w:eastAsia="zh-CN"/>
          <w14:textFill>
            <w14:solidFill>
              <w14:schemeClr w14:val="tx1"/>
            </w14:solidFill>
          </w14:textFill>
        </w:rPr>
        <w:t>4</w:t>
      </w:r>
      <w:r>
        <w:rPr>
          <w:rFonts w:eastAsia="仿宋"/>
          <w:color w:val="000000" w:themeColor="text1"/>
          <w:kern w:val="0"/>
          <w:sz w:val="28"/>
          <w:szCs w:val="28"/>
          <w14:textFill>
            <w14:solidFill>
              <w14:schemeClr w14:val="tx1"/>
            </w14:solidFill>
          </w14:textFill>
        </w:rPr>
        <w:t>年</w:t>
      </w:r>
      <w:r>
        <w:rPr>
          <w:rFonts w:hint="eastAsia" w:eastAsia="仿宋"/>
          <w:color w:val="000000" w:themeColor="text1"/>
          <w:kern w:val="0"/>
          <w:sz w:val="28"/>
          <w:szCs w:val="28"/>
          <w:lang w:val="en-US" w:eastAsia="zh-CN"/>
          <w14:textFill>
            <w14:solidFill>
              <w14:schemeClr w14:val="tx1"/>
            </w14:solidFill>
          </w14:textFill>
        </w:rPr>
        <w:t>4</w:t>
      </w:r>
      <w:r>
        <w:rPr>
          <w:rFonts w:eastAsia="仿宋"/>
          <w:color w:val="000000" w:themeColor="text1"/>
          <w:kern w:val="0"/>
          <w:sz w:val="28"/>
          <w:szCs w:val="28"/>
          <w14:textFill>
            <w14:solidFill>
              <w14:schemeClr w14:val="tx1"/>
            </w14:solidFill>
          </w14:textFill>
        </w:rPr>
        <w:t>月</w:t>
      </w:r>
      <w:r>
        <w:rPr>
          <w:rFonts w:hint="eastAsia" w:eastAsia="仿宋"/>
          <w:color w:val="000000" w:themeColor="text1"/>
          <w:kern w:val="0"/>
          <w:sz w:val="28"/>
          <w:szCs w:val="28"/>
          <w:lang w:val="en-US" w:eastAsia="zh-CN"/>
          <w14:textFill>
            <w14:solidFill>
              <w14:schemeClr w14:val="tx1"/>
            </w14:solidFill>
          </w14:textFill>
        </w:rPr>
        <w:t>1</w:t>
      </w:r>
      <w:r>
        <w:rPr>
          <w:rFonts w:eastAsia="仿宋"/>
          <w:color w:val="000000" w:themeColor="text1"/>
          <w:kern w:val="0"/>
          <w:sz w:val="28"/>
          <w:szCs w:val="28"/>
          <w14:textFill>
            <w14:solidFill>
              <w14:schemeClr w14:val="tx1"/>
            </w14:solidFill>
          </w14:textFill>
        </w:rPr>
        <w:t>日中国人民银行公布的外币兑人民币的汇率中间价统一折算为人民币。债权人未折算为人民币的，</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有权不接受其申报。债权人申报利息的，应以折算为人民币后的本金数额作为计息基数。</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7.债权人以邮寄方式申报债权的，应自行承担邮寄费用，</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不接受以到付方式邮寄的债权申报。</w:t>
      </w:r>
    </w:p>
    <w:p>
      <w:pPr>
        <w:spacing w:before="120" w:beforeLines="50" w:after="120" w:afterLines="50" w:line="38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8.债权人应认可按照登记信息以书面邮寄、电话、短信、电子邮件等通讯方式接收通知及文件、材料</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如登记信息变更，债权人应以书面形式通知</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lang w:eastAsia="zh-CN"/>
          <w14:textFill>
            <w14:solidFill>
              <w14:schemeClr w14:val="tx1"/>
            </w14:solidFill>
          </w14:textFill>
        </w:rPr>
        <w:t>管理人</w:t>
      </w:r>
      <w:r>
        <w:rPr>
          <w:rFonts w:eastAsia="仿宋"/>
          <w:color w:val="000000" w:themeColor="text1"/>
          <w:kern w:val="0"/>
          <w:sz w:val="28"/>
          <w:szCs w:val="28"/>
          <w14:textFill>
            <w14:solidFill>
              <w14:schemeClr w14:val="tx1"/>
            </w14:solidFill>
          </w14:textFill>
        </w:rPr>
        <w:t>/债务人将相关文件邮寄到指定地址、以短信形式发送至指定手机号码或以电子邮件方式发至指定邮箱均视为有效送达，烦请债权人正确填写通讯方式，避免文件无法送达。</w:t>
      </w:r>
    </w:p>
    <w:p>
      <w:pPr>
        <w:widowControl/>
        <w:spacing w:before="120" w:beforeLines="50" w:after="120" w:afterLines="50" w:line="380" w:lineRule="exact"/>
        <w:ind w:right="0" w:firstLine="560" w:firstLineChars="200"/>
        <w:jc w:val="left"/>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9</w:t>
      </w:r>
      <w:r>
        <w:rPr>
          <w:rFonts w:hint="eastAsia" w:eastAsia="仿宋"/>
          <w:color w:val="000000" w:themeColor="text1"/>
          <w:kern w:val="0"/>
          <w:sz w:val="28"/>
          <w:szCs w:val="28"/>
          <w14:textFill>
            <w14:solidFill>
              <w14:schemeClr w14:val="tx1"/>
            </w14:solidFill>
          </w14:textFill>
        </w:rPr>
        <w:t>.本指引不构成对无效债权（包括但不限于已过诉讼时效/除斥期间/申请执行期间等）的重新有效确认。</w:t>
      </w:r>
      <w:bookmarkStart w:id="0" w:name="_GoBack"/>
      <w:bookmarkEnd w:id="0"/>
    </w:p>
    <w:p>
      <w:pPr>
        <w:widowControl/>
        <w:spacing w:before="120" w:beforeLines="50" w:after="48" w:afterLines="20" w:line="380" w:lineRule="exact"/>
        <w:ind w:right="280"/>
        <w:jc w:val="right"/>
        <w:rPr>
          <w:rFonts w:hint="eastAsia" w:eastAsia="仿宋"/>
          <w:color w:val="000000" w:themeColor="text1"/>
          <w:kern w:val="0"/>
          <w:sz w:val="28"/>
          <w:szCs w:val="28"/>
          <w:lang w:val="en-US" w:eastAsia="zh-CN"/>
          <w14:textFill>
            <w14:solidFill>
              <w14:schemeClr w14:val="tx1"/>
            </w14:solidFill>
          </w14:textFill>
        </w:rPr>
      </w:pPr>
      <w:r>
        <w:rPr>
          <w:rFonts w:hint="eastAsia" w:eastAsia="仿宋"/>
          <w:color w:val="000000" w:themeColor="text1"/>
          <w:kern w:val="0"/>
          <w:sz w:val="28"/>
          <w:szCs w:val="28"/>
          <w:lang w:val="en-US" w:eastAsia="zh-CN"/>
          <w14:textFill>
            <w14:solidFill>
              <w14:schemeClr w14:val="tx1"/>
            </w14:solidFill>
          </w14:textFill>
        </w:rPr>
        <w:t>成都瀚杰鸿邦电子商务有限公司管理人</w:t>
      </w:r>
    </w:p>
    <w:p>
      <w:pPr>
        <w:widowControl/>
        <w:spacing w:before="120" w:beforeLines="50" w:after="48" w:afterLines="20" w:line="380" w:lineRule="exact"/>
        <w:ind w:right="280" w:firstLine="0" w:firstLineChars="0"/>
        <w:jc w:val="right"/>
        <w:rPr>
          <w:rFonts w:eastAsia="仿宋"/>
          <w:b/>
          <w:color w:val="000000" w:themeColor="text1"/>
          <w:kern w:val="0"/>
          <w:sz w:val="24"/>
          <w14:textFill>
            <w14:solidFill>
              <w14:schemeClr w14:val="tx1"/>
            </w14:solidFill>
          </w14:textFill>
        </w:rPr>
      </w:pPr>
      <w:r>
        <w:rPr>
          <w:rFonts w:hint="eastAsia" w:eastAsia="仿宋"/>
          <w:color w:val="000000" w:themeColor="text1"/>
          <w:kern w:val="0"/>
          <w:sz w:val="28"/>
          <w:szCs w:val="28"/>
          <w:lang w:val="en-US" w:eastAsia="zh-CN"/>
          <w14:textFill>
            <w14:solidFill>
              <w14:schemeClr w14:val="tx1"/>
            </w14:solidFill>
          </w14:textFill>
        </w:rPr>
        <w:t xml:space="preserve">                                                            </w:t>
      </w:r>
      <w:r>
        <w:rPr>
          <w:rFonts w:hint="eastAsia" w:eastAsia="仿宋"/>
          <w:color w:val="000000" w:themeColor="text1"/>
          <w:kern w:val="0"/>
          <w:sz w:val="28"/>
          <w:szCs w:val="28"/>
          <w14:textFill>
            <w14:solidFill>
              <w14:schemeClr w14:val="tx1"/>
            </w14:solidFill>
          </w14:textFill>
        </w:rPr>
        <w:t>二</w:t>
      </w:r>
      <w:r>
        <w:rPr>
          <w:rFonts w:hint="eastAsia" w:eastAsia="仿宋" w:cs="宋体"/>
          <w:color w:val="000000" w:themeColor="text1"/>
          <w:kern w:val="0"/>
          <w:sz w:val="28"/>
          <w:szCs w:val="28"/>
          <w14:textFill>
            <w14:solidFill>
              <w14:schemeClr w14:val="tx1"/>
            </w14:solidFill>
          </w14:textFill>
        </w:rPr>
        <w:t>〇</w:t>
      </w:r>
      <w:r>
        <w:rPr>
          <w:rFonts w:hint="eastAsia" w:eastAsia="仿宋"/>
          <w:color w:val="000000" w:themeColor="text1"/>
          <w:kern w:val="0"/>
          <w:sz w:val="28"/>
          <w:szCs w:val="28"/>
          <w14:textFill>
            <w14:solidFill>
              <w14:schemeClr w14:val="tx1"/>
            </w14:solidFill>
          </w14:textFill>
        </w:rPr>
        <w:t>二</w:t>
      </w:r>
      <w:r>
        <w:rPr>
          <w:rFonts w:hint="eastAsia" w:eastAsia="仿宋"/>
          <w:color w:val="000000" w:themeColor="text1"/>
          <w:kern w:val="0"/>
          <w:sz w:val="28"/>
          <w:szCs w:val="28"/>
          <w:lang w:val="en-US" w:eastAsia="zh-CN"/>
          <w14:textFill>
            <w14:solidFill>
              <w14:schemeClr w14:val="tx1"/>
            </w14:solidFill>
          </w14:textFill>
        </w:rPr>
        <w:t>四</w:t>
      </w:r>
      <w:r>
        <w:rPr>
          <w:rFonts w:hint="eastAsia" w:eastAsia="仿宋"/>
          <w:color w:val="000000" w:themeColor="text1"/>
          <w:kern w:val="0"/>
          <w:sz w:val="28"/>
          <w:szCs w:val="28"/>
          <w14:textFill>
            <w14:solidFill>
              <w14:schemeClr w14:val="tx1"/>
            </w14:solidFill>
          </w14:textFill>
        </w:rPr>
        <w:t>年</w:t>
      </w:r>
      <w:r>
        <w:rPr>
          <w:rFonts w:hint="eastAsia" w:eastAsia="仿宋"/>
          <w:color w:val="000000" w:themeColor="text1"/>
          <w:kern w:val="0"/>
          <w:sz w:val="28"/>
          <w:szCs w:val="28"/>
          <w:lang w:val="en-US" w:eastAsia="zh-CN"/>
          <w14:textFill>
            <w14:solidFill>
              <w14:schemeClr w14:val="tx1"/>
            </w14:solidFill>
          </w14:textFill>
        </w:rPr>
        <w:t>五</w:t>
      </w:r>
      <w:r>
        <w:rPr>
          <w:rFonts w:hint="eastAsia" w:eastAsia="仿宋"/>
          <w:color w:val="000000" w:themeColor="text1"/>
          <w:kern w:val="0"/>
          <w:sz w:val="28"/>
          <w:szCs w:val="28"/>
          <w14:textFill>
            <w14:solidFill>
              <w14:schemeClr w14:val="tx1"/>
            </w14:solidFill>
          </w14:textFill>
        </w:rPr>
        <w:t>月</w:t>
      </w:r>
    </w:p>
    <w:p>
      <w:pPr>
        <w:spacing w:before="120" w:beforeLines="50" w:after="120" w:afterLines="50" w:line="380" w:lineRule="exact"/>
        <w:ind w:firstLine="482" w:firstLineChars="200"/>
        <w:rPr>
          <w:rFonts w:eastAsia="仿宋"/>
          <w:b/>
          <w:color w:val="000000" w:themeColor="text1"/>
          <w:kern w:val="0"/>
          <w:sz w:val="24"/>
          <w14:textFill>
            <w14:solidFill>
              <w14:schemeClr w14:val="tx1"/>
            </w14:solidFill>
          </w14:textFill>
        </w:rPr>
      </w:pPr>
      <w:r>
        <w:rPr>
          <w:rFonts w:hint="eastAsia" w:eastAsia="仿宋"/>
          <w:b/>
          <w:color w:val="000000" w:themeColor="text1"/>
          <w:kern w:val="0"/>
          <w:sz w:val="24"/>
          <w14:textFill>
            <w14:solidFill>
              <w14:schemeClr w14:val="tx1"/>
            </w14:solidFill>
          </w14:textFill>
        </w:rPr>
        <w:t>附件：</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一、债权申报表（范本）</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二、债权申报材料目录</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三、</w:t>
      </w:r>
      <w:r>
        <w:rPr>
          <w:rFonts w:eastAsia="仿宋"/>
          <w:color w:val="000000" w:themeColor="text1"/>
          <w:kern w:val="0"/>
          <w:sz w:val="24"/>
          <w14:textFill>
            <w14:solidFill>
              <w14:schemeClr w14:val="tx1"/>
            </w14:solidFill>
          </w14:textFill>
        </w:rPr>
        <w:t>债权申报书（范本）</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四、</w:t>
      </w:r>
      <w:r>
        <w:rPr>
          <w:rFonts w:eastAsia="仿宋"/>
          <w:color w:val="000000" w:themeColor="text1"/>
          <w:kern w:val="0"/>
          <w:sz w:val="24"/>
          <w14:textFill>
            <w14:solidFill>
              <w14:schemeClr w14:val="tx1"/>
            </w14:solidFill>
          </w14:textFill>
        </w:rPr>
        <w:t>法定代表人（负责人）身份证明书（范本）</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五、</w:t>
      </w:r>
      <w:r>
        <w:rPr>
          <w:rFonts w:eastAsia="仿宋"/>
          <w:color w:val="000000" w:themeColor="text1"/>
          <w:kern w:val="0"/>
          <w:sz w:val="24"/>
          <w14:textFill>
            <w14:solidFill>
              <w14:schemeClr w14:val="tx1"/>
            </w14:solidFill>
          </w14:textFill>
        </w:rPr>
        <w:t>授权委托书（范本）</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六、债权人联系方式确认书</w:t>
      </w:r>
    </w:p>
    <w:p>
      <w:pPr>
        <w:spacing w:before="120" w:beforeLines="50" w:after="120" w:afterLines="50" w:line="380" w:lineRule="exact"/>
        <w:ind w:firstLine="480" w:firstLineChars="200"/>
        <w:rPr>
          <w:rFonts w:eastAsia="仿宋"/>
          <w:color w:val="000000" w:themeColor="text1"/>
          <w:kern w:val="0"/>
          <w:sz w:val="24"/>
          <w14:textFill>
            <w14:solidFill>
              <w14:schemeClr w14:val="tx1"/>
            </w14:solidFill>
          </w14:textFill>
        </w:rPr>
      </w:pPr>
      <w:r>
        <w:rPr>
          <w:rFonts w:hint="eastAsia" w:eastAsia="仿宋"/>
          <w:color w:val="000000" w:themeColor="text1"/>
          <w:kern w:val="0"/>
          <w:sz w:val="24"/>
          <w14:textFill>
            <w14:solidFill>
              <w14:schemeClr w14:val="tx1"/>
            </w14:solidFill>
          </w14:textFill>
        </w:rPr>
        <w:t>七、债权人承诺书</w:t>
      </w:r>
    </w:p>
    <w:p>
      <w:pPr>
        <w:pStyle w:val="54"/>
        <w:spacing w:after="0" w:line="380" w:lineRule="exact"/>
        <w:jc w:val="both"/>
        <w:rPr>
          <w:sz w:val="32"/>
        </w:rPr>
        <w:sectPr>
          <w:headerReference r:id="rId4" w:type="first"/>
          <w:footerReference r:id="rId6" w:type="first"/>
          <w:headerReference r:id="rId3" w:type="default"/>
          <w:footerReference r:id="rId5" w:type="default"/>
          <w:pgSz w:w="11906" w:h="16838"/>
          <w:pgMar w:top="1418" w:right="1418" w:bottom="1418" w:left="1418" w:header="284" w:footer="567" w:gutter="0"/>
          <w:pgNumType w:start="1"/>
          <w:cols w:space="720" w:num="1"/>
          <w:titlePg/>
          <w:docGrid w:linePitch="326" w:charSpace="0"/>
        </w:sectPr>
      </w:pP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成都瀚杰鸿邦电子商务有限公司破产清算案</w:t>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债权申报表</w:t>
      </w:r>
    </w:p>
    <w:p>
      <w:pPr>
        <w:ind w:right="1446"/>
        <w:jc w:val="right"/>
        <w:rPr>
          <w:rFonts w:ascii="仿宋" w:hAnsi="仿宋" w:eastAsia="仿宋"/>
          <w:b/>
          <w:sz w:val="24"/>
        </w:rPr>
      </w:pPr>
      <w:r>
        <w:rPr>
          <w:rFonts w:hint="eastAsia" w:ascii="仿宋" w:hAnsi="仿宋" w:eastAsia="仿宋"/>
          <w:b/>
          <w:sz w:val="24"/>
        </w:rPr>
        <w:t>编号：</w:t>
      </w:r>
    </w:p>
    <w:tbl>
      <w:tblPr>
        <w:tblStyle w:val="29"/>
        <w:tblW w:w="9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7"/>
        <w:gridCol w:w="1228"/>
        <w:gridCol w:w="1725"/>
        <w:gridCol w:w="8"/>
        <w:gridCol w:w="362"/>
        <w:gridCol w:w="1843"/>
        <w:gridCol w:w="2741"/>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17" w:type="dxa"/>
            <w:vAlign w:val="center"/>
          </w:tcPr>
          <w:p>
            <w:pPr>
              <w:jc w:val="center"/>
              <w:rPr>
                <w:rFonts w:ascii="仿宋" w:hAnsi="仿宋" w:eastAsia="仿宋"/>
                <w:sz w:val="24"/>
              </w:rPr>
            </w:pPr>
            <w:r>
              <w:rPr>
                <w:rFonts w:ascii="仿宋" w:hAnsi="仿宋" w:eastAsia="仿宋"/>
                <w:sz w:val="24"/>
              </w:rPr>
              <w:t>债权人名称/</w:t>
            </w:r>
          </w:p>
          <w:p>
            <w:pPr>
              <w:jc w:val="center"/>
              <w:rPr>
                <w:rFonts w:ascii="仿宋" w:hAnsi="仿宋" w:eastAsia="仿宋"/>
                <w:sz w:val="24"/>
              </w:rPr>
            </w:pPr>
            <w:r>
              <w:rPr>
                <w:rFonts w:ascii="仿宋" w:hAnsi="仿宋" w:eastAsia="仿宋"/>
                <w:sz w:val="24"/>
              </w:rPr>
              <w:t>姓名</w:t>
            </w:r>
          </w:p>
        </w:tc>
        <w:tc>
          <w:tcPr>
            <w:tcW w:w="3323" w:type="dxa"/>
            <w:gridSpan w:val="4"/>
            <w:vAlign w:val="center"/>
          </w:tcPr>
          <w:p>
            <w:pPr>
              <w:jc w:val="center"/>
              <w:rPr>
                <w:rFonts w:ascii="仿宋" w:hAnsi="仿宋" w:eastAsia="仿宋"/>
                <w:sz w:val="24"/>
              </w:rPr>
            </w:pPr>
          </w:p>
        </w:tc>
        <w:tc>
          <w:tcPr>
            <w:tcW w:w="1843" w:type="dxa"/>
            <w:vAlign w:val="center"/>
          </w:tcPr>
          <w:p>
            <w:pPr>
              <w:jc w:val="center"/>
              <w:rPr>
                <w:rFonts w:ascii="仿宋" w:hAnsi="仿宋" w:eastAsia="仿宋"/>
                <w:sz w:val="24"/>
              </w:rPr>
            </w:pPr>
            <w:r>
              <w:rPr>
                <w:rFonts w:ascii="仿宋" w:hAnsi="仿宋" w:eastAsia="仿宋"/>
                <w:sz w:val="24"/>
              </w:rPr>
              <w:t>统一社会信用代码/身份证号</w:t>
            </w:r>
          </w:p>
        </w:tc>
        <w:tc>
          <w:tcPr>
            <w:tcW w:w="2749" w:type="dxa"/>
            <w:gridSpan w:val="2"/>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17" w:type="dxa"/>
            <w:vAlign w:val="center"/>
          </w:tcPr>
          <w:p>
            <w:pPr>
              <w:jc w:val="center"/>
              <w:rPr>
                <w:rFonts w:ascii="仿宋" w:hAnsi="仿宋" w:eastAsia="仿宋"/>
                <w:sz w:val="24"/>
              </w:rPr>
            </w:pPr>
            <w:r>
              <w:rPr>
                <w:rFonts w:ascii="仿宋" w:hAnsi="仿宋" w:eastAsia="仿宋"/>
                <w:sz w:val="24"/>
              </w:rPr>
              <w:t>法定代表人/</w:t>
            </w:r>
          </w:p>
          <w:p>
            <w:pPr>
              <w:jc w:val="center"/>
              <w:rPr>
                <w:rFonts w:ascii="仿宋" w:hAnsi="仿宋" w:eastAsia="仿宋"/>
                <w:sz w:val="24"/>
              </w:rPr>
            </w:pPr>
            <w:r>
              <w:rPr>
                <w:rFonts w:ascii="仿宋" w:hAnsi="仿宋" w:eastAsia="仿宋"/>
                <w:sz w:val="24"/>
              </w:rPr>
              <w:t>负责人</w:t>
            </w:r>
          </w:p>
        </w:tc>
        <w:tc>
          <w:tcPr>
            <w:tcW w:w="3323" w:type="dxa"/>
            <w:gridSpan w:val="4"/>
            <w:vAlign w:val="center"/>
          </w:tcPr>
          <w:p>
            <w:pPr>
              <w:jc w:val="center"/>
              <w:rPr>
                <w:rFonts w:ascii="仿宋" w:hAnsi="仿宋" w:eastAsia="仿宋"/>
                <w:sz w:val="24"/>
              </w:rPr>
            </w:pPr>
          </w:p>
        </w:tc>
        <w:tc>
          <w:tcPr>
            <w:tcW w:w="1843" w:type="dxa"/>
            <w:vAlign w:val="center"/>
          </w:tcPr>
          <w:p>
            <w:pPr>
              <w:jc w:val="center"/>
              <w:rPr>
                <w:rFonts w:ascii="仿宋" w:hAnsi="仿宋" w:eastAsia="仿宋"/>
                <w:sz w:val="24"/>
              </w:rPr>
            </w:pPr>
            <w:r>
              <w:rPr>
                <w:rFonts w:ascii="仿宋" w:hAnsi="仿宋" w:eastAsia="仿宋"/>
                <w:sz w:val="24"/>
              </w:rPr>
              <w:t>联系方式</w:t>
            </w:r>
          </w:p>
        </w:tc>
        <w:tc>
          <w:tcPr>
            <w:tcW w:w="2749" w:type="dxa"/>
            <w:gridSpan w:val="2"/>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917" w:type="dxa"/>
            <w:vAlign w:val="center"/>
          </w:tcPr>
          <w:p>
            <w:pPr>
              <w:jc w:val="center"/>
              <w:rPr>
                <w:rFonts w:ascii="仿宋" w:hAnsi="仿宋" w:eastAsia="仿宋"/>
                <w:sz w:val="24"/>
              </w:rPr>
            </w:pPr>
            <w:r>
              <w:rPr>
                <w:rFonts w:ascii="仿宋" w:hAnsi="仿宋" w:eastAsia="仿宋"/>
                <w:sz w:val="24"/>
              </w:rPr>
              <w:t>委托代理人</w:t>
            </w:r>
          </w:p>
        </w:tc>
        <w:tc>
          <w:tcPr>
            <w:tcW w:w="3323" w:type="dxa"/>
            <w:gridSpan w:val="4"/>
            <w:vAlign w:val="center"/>
          </w:tcPr>
          <w:p>
            <w:pPr>
              <w:jc w:val="center"/>
              <w:rPr>
                <w:rFonts w:ascii="仿宋" w:hAnsi="仿宋" w:eastAsia="仿宋"/>
                <w:sz w:val="24"/>
              </w:rPr>
            </w:pPr>
          </w:p>
        </w:tc>
        <w:tc>
          <w:tcPr>
            <w:tcW w:w="1843" w:type="dxa"/>
            <w:vAlign w:val="center"/>
          </w:tcPr>
          <w:p>
            <w:pPr>
              <w:jc w:val="center"/>
              <w:rPr>
                <w:rFonts w:ascii="仿宋" w:hAnsi="仿宋" w:eastAsia="仿宋"/>
                <w:sz w:val="24"/>
              </w:rPr>
            </w:pPr>
            <w:r>
              <w:rPr>
                <w:rFonts w:ascii="仿宋" w:hAnsi="仿宋" w:eastAsia="仿宋"/>
                <w:sz w:val="24"/>
              </w:rPr>
              <w:t>联系方式</w:t>
            </w:r>
          </w:p>
        </w:tc>
        <w:tc>
          <w:tcPr>
            <w:tcW w:w="2749" w:type="dxa"/>
            <w:gridSpan w:val="2"/>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917" w:type="dxa"/>
            <w:vAlign w:val="center"/>
          </w:tcPr>
          <w:p>
            <w:pPr>
              <w:jc w:val="center"/>
              <w:rPr>
                <w:rFonts w:ascii="仿宋" w:hAnsi="仿宋" w:eastAsia="仿宋"/>
                <w:sz w:val="24"/>
              </w:rPr>
            </w:pPr>
            <w:r>
              <w:rPr>
                <w:rFonts w:hint="eastAsia" w:ascii="仿宋" w:hAnsi="仿宋" w:eastAsia="仿宋"/>
                <w:sz w:val="24"/>
              </w:rPr>
              <w:t>接收会议信息的手机号码</w:t>
            </w:r>
          </w:p>
        </w:tc>
        <w:tc>
          <w:tcPr>
            <w:tcW w:w="3323" w:type="dxa"/>
            <w:gridSpan w:val="4"/>
            <w:vAlign w:val="center"/>
          </w:tcPr>
          <w:p>
            <w:pPr>
              <w:jc w:val="center"/>
              <w:rPr>
                <w:rFonts w:ascii="仿宋" w:hAnsi="仿宋" w:eastAsia="仿宋"/>
                <w:sz w:val="24"/>
              </w:rPr>
            </w:pPr>
          </w:p>
        </w:tc>
        <w:tc>
          <w:tcPr>
            <w:tcW w:w="1843" w:type="dxa"/>
            <w:vAlign w:val="center"/>
          </w:tcPr>
          <w:p>
            <w:pPr>
              <w:jc w:val="center"/>
              <w:rPr>
                <w:rFonts w:ascii="仿宋" w:hAnsi="仿宋" w:eastAsia="仿宋"/>
                <w:sz w:val="24"/>
              </w:rPr>
            </w:pPr>
            <w:r>
              <w:rPr>
                <w:rFonts w:hint="eastAsia" w:ascii="仿宋" w:hAnsi="仿宋" w:eastAsia="仿宋"/>
                <w:sz w:val="24"/>
              </w:rPr>
              <w:t>电子邮箱</w:t>
            </w:r>
          </w:p>
        </w:tc>
        <w:tc>
          <w:tcPr>
            <w:tcW w:w="2749" w:type="dxa"/>
            <w:gridSpan w:val="2"/>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917" w:type="dxa"/>
            <w:vAlign w:val="center"/>
          </w:tcPr>
          <w:p>
            <w:pPr>
              <w:jc w:val="center"/>
              <w:rPr>
                <w:rFonts w:ascii="仿宋" w:hAnsi="仿宋" w:eastAsia="仿宋"/>
                <w:sz w:val="15"/>
                <w:szCs w:val="15"/>
              </w:rPr>
            </w:pPr>
            <w:r>
              <w:rPr>
                <w:rFonts w:hint="eastAsia" w:ascii="仿宋" w:hAnsi="仿宋" w:eastAsia="仿宋"/>
                <w:sz w:val="24"/>
              </w:rPr>
              <w:t>通讯地址</w:t>
            </w:r>
          </w:p>
        </w:tc>
        <w:tc>
          <w:tcPr>
            <w:tcW w:w="7915" w:type="dxa"/>
            <w:gridSpan w:val="7"/>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17" w:type="dxa"/>
            <w:tcBorders>
              <w:bottom w:val="single" w:color="auto" w:sz="4" w:space="0"/>
            </w:tcBorders>
            <w:vAlign w:val="center"/>
          </w:tcPr>
          <w:p>
            <w:pPr>
              <w:jc w:val="center"/>
              <w:rPr>
                <w:rFonts w:ascii="仿宋" w:hAnsi="仿宋" w:eastAsia="仿宋"/>
                <w:sz w:val="24"/>
              </w:rPr>
            </w:pPr>
            <w:r>
              <w:rPr>
                <w:rFonts w:ascii="仿宋" w:hAnsi="仿宋" w:eastAsia="仿宋"/>
                <w:sz w:val="24"/>
              </w:rPr>
              <w:t>债务人性质</w:t>
            </w:r>
          </w:p>
        </w:tc>
        <w:tc>
          <w:tcPr>
            <w:tcW w:w="3323" w:type="dxa"/>
            <w:gridSpan w:val="4"/>
            <w:tcBorders>
              <w:bottom w:val="single" w:color="auto" w:sz="4" w:space="0"/>
            </w:tcBorders>
            <w:vAlign w:val="center"/>
          </w:tcPr>
          <w:p>
            <w:pPr>
              <w:jc w:val="left"/>
              <w:rPr>
                <w:rFonts w:ascii="仿宋" w:hAnsi="仿宋" w:eastAsia="仿宋"/>
                <w:sz w:val="24"/>
              </w:rPr>
            </w:pPr>
            <w:r>
              <w:rPr>
                <w:rFonts w:ascii="仿宋" w:hAnsi="仿宋" w:eastAsia="仿宋"/>
                <w:sz w:val="24"/>
              </w:rPr>
              <w:t xml:space="preserve">□主债务人 </w:t>
            </w:r>
            <w:r>
              <w:rPr>
                <w:rFonts w:hint="eastAsia" w:ascii="仿宋" w:hAnsi="仿宋" w:eastAsia="仿宋"/>
                <w:sz w:val="24"/>
                <w:lang w:val="en-US" w:eastAsia="zh-CN"/>
              </w:rPr>
              <w:t xml:space="preserve">  </w:t>
            </w:r>
            <w:r>
              <w:rPr>
                <w:rFonts w:ascii="仿宋" w:hAnsi="仿宋" w:eastAsia="仿宋"/>
                <w:sz w:val="24"/>
              </w:rPr>
              <w:sym w:font="Wingdings 2" w:char="00A3"/>
            </w:r>
            <w:r>
              <w:rPr>
                <w:rFonts w:hint="eastAsia" w:ascii="仿宋" w:hAnsi="仿宋" w:eastAsia="仿宋"/>
                <w:sz w:val="24"/>
              </w:rPr>
              <w:t>担保</w:t>
            </w:r>
            <w:r>
              <w:rPr>
                <w:rFonts w:ascii="仿宋" w:hAnsi="仿宋" w:eastAsia="仿宋"/>
                <w:sz w:val="24"/>
              </w:rPr>
              <w:t xml:space="preserve">人                        </w:t>
            </w:r>
          </w:p>
        </w:tc>
        <w:tc>
          <w:tcPr>
            <w:tcW w:w="4592" w:type="dxa"/>
            <w:gridSpan w:val="3"/>
            <w:tcBorders>
              <w:bottom w:val="single" w:color="auto" w:sz="4" w:space="0"/>
            </w:tcBorders>
            <w:vAlign w:val="center"/>
          </w:tcPr>
          <w:p>
            <w:pPr>
              <w:jc w:val="left"/>
              <w:rPr>
                <w:rFonts w:ascii="仿宋" w:hAnsi="仿宋" w:eastAsia="仿宋"/>
                <w:sz w:val="24"/>
              </w:rPr>
            </w:pPr>
            <w:r>
              <w:rPr>
                <w:rFonts w:ascii="仿宋" w:hAnsi="仿宋" w:eastAsia="仿宋"/>
                <w:sz w:val="24"/>
              </w:rPr>
              <w:t>主债务人名称</w:t>
            </w: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461" w:hRule="atLeast"/>
          <w:jc w:val="center"/>
        </w:trPr>
        <w:tc>
          <w:tcPr>
            <w:tcW w:w="1917" w:type="dxa"/>
            <w:tcBorders>
              <w:right w:val="single" w:color="auto" w:sz="4" w:space="0"/>
            </w:tcBorders>
            <w:vAlign w:val="center"/>
          </w:tcPr>
          <w:p>
            <w:pPr>
              <w:jc w:val="center"/>
              <w:rPr>
                <w:rFonts w:ascii="仿宋" w:hAnsi="仿宋" w:eastAsia="仿宋"/>
                <w:sz w:val="24"/>
              </w:rPr>
            </w:pPr>
            <w:r>
              <w:rPr>
                <w:rFonts w:hint="eastAsia" w:ascii="仿宋" w:hAnsi="仿宋" w:eastAsia="仿宋"/>
                <w:sz w:val="24"/>
              </w:rPr>
              <w:t>申报债权性质</w:t>
            </w:r>
          </w:p>
        </w:tc>
        <w:tc>
          <w:tcPr>
            <w:tcW w:w="7907" w:type="dxa"/>
            <w:gridSpan w:val="6"/>
            <w:tcBorders>
              <w:top w:val="single" w:color="auto" w:sz="4" w:space="0"/>
              <w:left w:val="single" w:color="auto" w:sz="4" w:space="0"/>
              <w:bottom w:val="single" w:color="auto" w:sz="4" w:space="0"/>
              <w:right w:val="single" w:color="auto" w:sz="4" w:space="0"/>
            </w:tcBorders>
            <w:vAlign w:val="center"/>
          </w:tcPr>
          <w:p>
            <w:pPr>
              <w:ind w:right="-61" w:rightChars="-29"/>
              <w:rPr>
                <w:rFonts w:ascii="仿宋" w:hAnsi="仿宋" w:eastAsia="仿宋"/>
                <w:sz w:val="24"/>
              </w:rPr>
            </w:pPr>
            <w:r>
              <w:rPr>
                <w:rFonts w:hint="eastAsia" w:ascii="仿宋" w:hAnsi="仿宋" w:eastAsia="仿宋"/>
                <w:sz w:val="24"/>
              </w:rPr>
              <w:t>□建设工价款优先   □有财产担保债权    □税款债权    □普通债权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461" w:hRule="atLeast"/>
          <w:jc w:val="center"/>
        </w:trPr>
        <w:tc>
          <w:tcPr>
            <w:tcW w:w="1917" w:type="dxa"/>
            <w:vMerge w:val="restart"/>
            <w:tcBorders>
              <w:right w:val="single" w:color="auto" w:sz="4" w:space="0"/>
            </w:tcBorders>
            <w:vAlign w:val="center"/>
          </w:tcPr>
          <w:p>
            <w:pPr>
              <w:jc w:val="center"/>
              <w:rPr>
                <w:rFonts w:ascii="仿宋" w:hAnsi="仿宋" w:eastAsia="仿宋"/>
                <w:sz w:val="24"/>
              </w:rPr>
            </w:pPr>
            <w:r>
              <w:rPr>
                <w:rFonts w:ascii="仿宋" w:hAnsi="仿宋" w:eastAsia="仿宋"/>
                <w:sz w:val="24"/>
              </w:rPr>
              <w:t>申报债权金额</w:t>
            </w:r>
          </w:p>
        </w:tc>
        <w:tc>
          <w:tcPr>
            <w:tcW w:w="1228" w:type="dxa"/>
            <w:tcBorders>
              <w:top w:val="single" w:color="auto" w:sz="4" w:space="0"/>
              <w:left w:val="single" w:color="auto" w:sz="4" w:space="0"/>
              <w:bottom w:val="single" w:color="auto" w:sz="4" w:space="0"/>
              <w:right w:val="nil"/>
            </w:tcBorders>
            <w:vAlign w:val="center"/>
          </w:tcPr>
          <w:p>
            <w:pPr>
              <w:rPr>
                <w:rFonts w:ascii="仿宋" w:hAnsi="仿宋" w:eastAsia="仿宋"/>
                <w:sz w:val="24"/>
              </w:rPr>
            </w:pPr>
            <w:r>
              <w:rPr>
                <w:rFonts w:ascii="仿宋" w:hAnsi="仿宋" w:eastAsia="仿宋"/>
                <w:sz w:val="24"/>
              </w:rPr>
              <w:t>总金额</w:t>
            </w:r>
            <w:r>
              <w:rPr>
                <w:rFonts w:hint="eastAsia" w:ascii="仿宋" w:hAnsi="仿宋" w:eastAsia="仿宋"/>
                <w:sz w:val="24"/>
              </w:rPr>
              <w:t xml:space="preserve">： </w:t>
            </w:r>
            <w:r>
              <w:rPr>
                <w:rFonts w:ascii="仿宋" w:hAnsi="仿宋" w:eastAsia="仿宋"/>
                <w:sz w:val="24"/>
              </w:rPr>
              <w:t xml:space="preserve">          </w:t>
            </w:r>
          </w:p>
        </w:tc>
        <w:tc>
          <w:tcPr>
            <w:tcW w:w="6679" w:type="dxa"/>
            <w:gridSpan w:val="5"/>
            <w:tcBorders>
              <w:top w:val="single" w:color="auto" w:sz="4" w:space="0"/>
              <w:left w:val="nil"/>
              <w:bottom w:val="single" w:color="auto" w:sz="4" w:space="0"/>
              <w:right w:val="single" w:color="auto" w:sz="4" w:space="0"/>
            </w:tcBorders>
            <w:vAlign w:val="center"/>
          </w:tcPr>
          <w:p>
            <w:pPr>
              <w:ind w:right="-61" w:rightChars="-29" w:firstLine="2160" w:firstLineChars="900"/>
              <w:rPr>
                <w:rFonts w:ascii="仿宋" w:hAnsi="仿宋" w:eastAsia="仿宋"/>
                <w:sz w:val="24"/>
              </w:rPr>
            </w:pPr>
            <w:r>
              <w:rPr>
                <w:rFonts w:hint="eastAsia" w:ascii="仿宋" w:hAnsi="仿宋" w:eastAsia="仿宋"/>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917" w:type="dxa"/>
            <w:vMerge w:val="continue"/>
            <w:vAlign w:val="center"/>
          </w:tcPr>
          <w:p>
            <w:pPr>
              <w:jc w:val="center"/>
              <w:rPr>
                <w:rFonts w:ascii="仿宋" w:hAnsi="仿宋" w:eastAsia="仿宋"/>
                <w:sz w:val="24"/>
              </w:rPr>
            </w:pPr>
          </w:p>
        </w:tc>
        <w:tc>
          <w:tcPr>
            <w:tcW w:w="7915" w:type="dxa"/>
            <w:gridSpan w:val="7"/>
            <w:tcBorders>
              <w:top w:val="single" w:color="auto" w:sz="4" w:space="0"/>
            </w:tcBorders>
            <w:vAlign w:val="center"/>
          </w:tcPr>
          <w:p>
            <w:pPr>
              <w:rPr>
                <w:rFonts w:ascii="仿宋" w:hAnsi="仿宋" w:eastAsia="仿宋"/>
                <w:sz w:val="24"/>
              </w:rPr>
            </w:pPr>
            <w:r>
              <w:rPr>
                <w:rFonts w:ascii="仿宋" w:hAnsi="仿宋" w:eastAsia="仿宋"/>
                <w:sz w:val="24"/>
              </w:rPr>
              <w:t xml:space="preserve">本金：                     </w:t>
            </w:r>
            <w:r>
              <w:rPr>
                <w:rFonts w:hint="eastAsia" w:ascii="仿宋" w:hAnsi="仿宋" w:eastAsia="仿宋"/>
                <w:sz w:val="24"/>
              </w:rPr>
              <w:t xml:space="preserve"> </w:t>
            </w:r>
            <w:r>
              <w:rPr>
                <w:rFonts w:ascii="仿宋" w:hAnsi="仿宋" w:eastAsia="仿宋"/>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17" w:type="dxa"/>
            <w:vMerge w:val="continue"/>
            <w:vAlign w:val="center"/>
          </w:tcPr>
          <w:p>
            <w:pPr>
              <w:jc w:val="center"/>
              <w:rPr>
                <w:rFonts w:ascii="仿宋" w:hAnsi="仿宋" w:eastAsia="仿宋"/>
                <w:sz w:val="24"/>
              </w:rPr>
            </w:pPr>
          </w:p>
        </w:tc>
        <w:tc>
          <w:tcPr>
            <w:tcW w:w="7915" w:type="dxa"/>
            <w:gridSpan w:val="7"/>
            <w:vAlign w:val="center"/>
          </w:tcPr>
          <w:p>
            <w:pPr>
              <w:rPr>
                <w:rFonts w:ascii="仿宋" w:hAnsi="仿宋" w:eastAsia="仿宋"/>
                <w:sz w:val="24"/>
              </w:rPr>
            </w:pPr>
            <w:r>
              <w:rPr>
                <w:rFonts w:ascii="仿宋" w:hAnsi="仿宋" w:eastAsia="仿宋"/>
                <w:sz w:val="24"/>
              </w:rPr>
              <w:t xml:space="preserve">利息：               </w:t>
            </w:r>
            <w:r>
              <w:rPr>
                <w:rFonts w:hint="eastAsia" w:ascii="仿宋" w:hAnsi="仿宋" w:eastAsia="仿宋"/>
                <w:sz w:val="24"/>
              </w:rPr>
              <w:t xml:space="preserve">       元（</w:t>
            </w:r>
            <w:r>
              <w:rPr>
                <w:rFonts w:ascii="仿宋" w:hAnsi="仿宋" w:eastAsia="仿宋"/>
                <w:sz w:val="24"/>
              </w:rPr>
              <w:t xml:space="preserve">计算至 </w:t>
            </w:r>
            <w:r>
              <w:rPr>
                <w:rFonts w:hint="eastAsia" w:ascii="仿宋" w:hAnsi="仿宋" w:eastAsia="仿宋"/>
                <w:sz w:val="24"/>
              </w:rPr>
              <w:t>202</w:t>
            </w:r>
            <w:r>
              <w:rPr>
                <w:rFonts w:hint="eastAsia" w:ascii="仿宋" w:hAnsi="仿宋" w:eastAsia="仿宋"/>
                <w:sz w:val="24"/>
                <w:lang w:val="en-US" w:eastAsia="zh-CN"/>
              </w:rPr>
              <w:t>4</w:t>
            </w:r>
            <w:r>
              <w:rPr>
                <w:rFonts w:hint="eastAsia" w:ascii="仿宋" w:hAnsi="仿宋" w:eastAsia="仿宋"/>
                <w:sz w:val="24"/>
              </w:rPr>
              <w:t>年</w:t>
            </w:r>
            <w:r>
              <w:rPr>
                <w:rFonts w:hint="eastAsia" w:ascii="仿宋" w:hAnsi="仿宋" w:eastAsia="仿宋"/>
                <w:sz w:val="24"/>
                <w:lang w:val="en-US" w:eastAsia="zh-CN"/>
              </w:rPr>
              <w:t>4</w:t>
            </w:r>
            <w:r>
              <w:rPr>
                <w:rFonts w:hint="eastAsia" w:ascii="仿宋" w:hAnsi="仿宋" w:eastAsia="仿宋"/>
                <w:sz w:val="24"/>
              </w:rPr>
              <w:t>月</w:t>
            </w:r>
            <w:r>
              <w:rPr>
                <w:rFonts w:hint="eastAsia" w:ascii="仿宋" w:hAnsi="仿宋" w:eastAsia="仿宋"/>
                <w:sz w:val="24"/>
                <w:lang w:val="en-US" w:eastAsia="zh-CN"/>
              </w:rPr>
              <w:t>1</w:t>
            </w:r>
            <w:r>
              <w:rPr>
                <w:rFonts w:hint="eastAsia" w:ascii="仿宋" w:hAnsi="仿宋" w:eastAsia="仿宋"/>
                <w:sz w:val="24"/>
              </w:rPr>
              <w:t>日</w:t>
            </w:r>
            <w:r>
              <w:rPr>
                <w:rFonts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917" w:type="dxa"/>
            <w:vMerge w:val="continue"/>
            <w:vAlign w:val="center"/>
          </w:tcPr>
          <w:p>
            <w:pPr>
              <w:jc w:val="center"/>
              <w:rPr>
                <w:rFonts w:ascii="仿宋" w:hAnsi="仿宋" w:eastAsia="仿宋"/>
                <w:sz w:val="24"/>
              </w:rPr>
            </w:pPr>
          </w:p>
        </w:tc>
        <w:tc>
          <w:tcPr>
            <w:tcW w:w="7915" w:type="dxa"/>
            <w:gridSpan w:val="7"/>
            <w:vAlign w:val="center"/>
          </w:tcPr>
          <w:p>
            <w:pPr>
              <w:rPr>
                <w:rFonts w:ascii="仿宋" w:hAnsi="仿宋" w:eastAsia="仿宋"/>
                <w:sz w:val="24"/>
              </w:rPr>
            </w:pPr>
            <w:r>
              <w:rPr>
                <w:rFonts w:ascii="仿宋" w:hAnsi="仿宋" w:eastAsia="仿宋"/>
                <w:sz w:val="24"/>
              </w:rPr>
              <w:t xml:space="preserve">其他：                      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59" w:hRule="atLeast"/>
          <w:jc w:val="center"/>
        </w:trPr>
        <w:tc>
          <w:tcPr>
            <w:tcW w:w="1917" w:type="dxa"/>
            <w:vMerge w:val="restart"/>
            <w:vAlign w:val="center"/>
          </w:tcPr>
          <w:p>
            <w:pPr>
              <w:jc w:val="center"/>
              <w:rPr>
                <w:rFonts w:ascii="仿宋" w:hAnsi="仿宋" w:eastAsia="仿宋"/>
                <w:sz w:val="24"/>
              </w:rPr>
            </w:pPr>
            <w:r>
              <w:rPr>
                <w:rFonts w:ascii="仿宋" w:hAnsi="仿宋" w:eastAsia="仿宋"/>
                <w:sz w:val="24"/>
              </w:rPr>
              <w:t>有无担保（请勾选，下同）</w:t>
            </w:r>
          </w:p>
        </w:tc>
        <w:tc>
          <w:tcPr>
            <w:tcW w:w="1228" w:type="dxa"/>
            <w:vMerge w:val="restart"/>
            <w:vAlign w:val="center"/>
          </w:tcPr>
          <w:p>
            <w:pPr>
              <w:jc w:val="center"/>
              <w:rPr>
                <w:rFonts w:ascii="仿宋" w:hAnsi="仿宋" w:eastAsia="仿宋"/>
                <w:sz w:val="24"/>
              </w:rPr>
            </w:pPr>
            <w:r>
              <w:rPr>
                <w:rFonts w:ascii="仿宋" w:hAnsi="仿宋" w:eastAsia="仿宋"/>
                <w:sz w:val="24"/>
              </w:rPr>
              <w:t>□无</w:t>
            </w:r>
          </w:p>
          <w:p>
            <w:pPr>
              <w:jc w:val="center"/>
              <w:rPr>
                <w:rFonts w:ascii="仿宋" w:hAnsi="仿宋" w:eastAsia="仿宋"/>
                <w:sz w:val="24"/>
              </w:rPr>
            </w:pPr>
          </w:p>
          <w:p>
            <w:pPr>
              <w:jc w:val="center"/>
              <w:rPr>
                <w:rFonts w:ascii="仿宋" w:hAnsi="仿宋" w:eastAsia="仿宋"/>
                <w:sz w:val="24"/>
              </w:rPr>
            </w:pPr>
            <w:r>
              <w:rPr>
                <w:rFonts w:ascii="仿宋" w:hAnsi="仿宋" w:eastAsia="仿宋"/>
                <w:sz w:val="24"/>
              </w:rPr>
              <w:t>□有</w:t>
            </w:r>
          </w:p>
        </w:tc>
        <w:tc>
          <w:tcPr>
            <w:tcW w:w="1725" w:type="dxa"/>
            <w:vAlign w:val="center"/>
          </w:tcPr>
          <w:p>
            <w:pPr>
              <w:jc w:val="center"/>
              <w:rPr>
                <w:rFonts w:ascii="仿宋" w:hAnsi="仿宋" w:eastAsia="仿宋"/>
                <w:sz w:val="24"/>
              </w:rPr>
            </w:pPr>
            <w:r>
              <w:rPr>
                <w:rFonts w:ascii="仿宋" w:hAnsi="仿宋" w:eastAsia="仿宋"/>
                <w:sz w:val="24"/>
              </w:rPr>
              <w:t>担保人名称</w:t>
            </w:r>
          </w:p>
        </w:tc>
        <w:tc>
          <w:tcPr>
            <w:tcW w:w="4954"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59" w:hRule="atLeast"/>
          <w:jc w:val="center"/>
        </w:trPr>
        <w:tc>
          <w:tcPr>
            <w:tcW w:w="1917" w:type="dxa"/>
            <w:vMerge w:val="continue"/>
            <w:vAlign w:val="center"/>
          </w:tcPr>
          <w:p>
            <w:pPr>
              <w:jc w:val="center"/>
              <w:rPr>
                <w:rFonts w:ascii="仿宋" w:hAnsi="仿宋" w:eastAsia="仿宋"/>
                <w:sz w:val="24"/>
              </w:rPr>
            </w:pPr>
          </w:p>
        </w:tc>
        <w:tc>
          <w:tcPr>
            <w:tcW w:w="1228" w:type="dxa"/>
            <w:vMerge w:val="continue"/>
            <w:vAlign w:val="center"/>
          </w:tcPr>
          <w:p>
            <w:pPr>
              <w:jc w:val="center"/>
              <w:rPr>
                <w:rFonts w:ascii="仿宋" w:hAnsi="仿宋" w:eastAsia="仿宋"/>
                <w:sz w:val="24"/>
              </w:rPr>
            </w:pPr>
          </w:p>
        </w:tc>
        <w:tc>
          <w:tcPr>
            <w:tcW w:w="1725" w:type="dxa"/>
            <w:vAlign w:val="center"/>
          </w:tcPr>
          <w:p>
            <w:pPr>
              <w:jc w:val="center"/>
              <w:rPr>
                <w:rFonts w:ascii="仿宋" w:hAnsi="仿宋" w:eastAsia="仿宋"/>
                <w:sz w:val="24"/>
              </w:rPr>
            </w:pPr>
            <w:r>
              <w:rPr>
                <w:rFonts w:ascii="仿宋" w:hAnsi="仿宋" w:eastAsia="仿宋"/>
                <w:sz w:val="24"/>
              </w:rPr>
              <w:t>担保金额</w:t>
            </w:r>
          </w:p>
        </w:tc>
        <w:tc>
          <w:tcPr>
            <w:tcW w:w="4954" w:type="dxa"/>
            <w:gridSpan w:val="4"/>
            <w:vAlign w:val="center"/>
          </w:tcPr>
          <w:p>
            <w:pPr>
              <w:jc w:val="right"/>
              <w:rPr>
                <w:rFonts w:ascii="仿宋" w:hAnsi="仿宋" w:eastAsia="仿宋"/>
                <w:sz w:val="24"/>
              </w:rPr>
            </w:pPr>
            <w:r>
              <w:rPr>
                <w:rFonts w:ascii="仿宋" w:hAnsi="仿宋" w:eastAsia="仿宋"/>
                <w:sz w:val="24"/>
              </w:rPr>
              <w:t>（小写/元）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411" w:hRule="atLeast"/>
          <w:jc w:val="center"/>
        </w:trPr>
        <w:tc>
          <w:tcPr>
            <w:tcW w:w="1917" w:type="dxa"/>
            <w:vMerge w:val="continue"/>
            <w:vAlign w:val="center"/>
          </w:tcPr>
          <w:p>
            <w:pPr>
              <w:jc w:val="center"/>
              <w:rPr>
                <w:rFonts w:ascii="仿宋" w:hAnsi="仿宋" w:eastAsia="仿宋"/>
                <w:sz w:val="24"/>
              </w:rPr>
            </w:pPr>
          </w:p>
        </w:tc>
        <w:tc>
          <w:tcPr>
            <w:tcW w:w="1228" w:type="dxa"/>
            <w:vMerge w:val="continue"/>
            <w:vAlign w:val="center"/>
          </w:tcPr>
          <w:p>
            <w:pPr>
              <w:jc w:val="center"/>
              <w:rPr>
                <w:rFonts w:ascii="仿宋" w:hAnsi="仿宋" w:eastAsia="仿宋"/>
                <w:sz w:val="24"/>
              </w:rPr>
            </w:pPr>
          </w:p>
        </w:tc>
        <w:tc>
          <w:tcPr>
            <w:tcW w:w="1725" w:type="dxa"/>
            <w:vAlign w:val="center"/>
          </w:tcPr>
          <w:p>
            <w:pPr>
              <w:jc w:val="center"/>
              <w:rPr>
                <w:rFonts w:ascii="仿宋" w:hAnsi="仿宋" w:eastAsia="仿宋"/>
                <w:sz w:val="24"/>
              </w:rPr>
            </w:pPr>
            <w:r>
              <w:rPr>
                <w:rFonts w:ascii="仿宋" w:hAnsi="仿宋" w:eastAsia="仿宋"/>
                <w:sz w:val="24"/>
              </w:rPr>
              <w:t>担保形式</w:t>
            </w:r>
          </w:p>
        </w:tc>
        <w:tc>
          <w:tcPr>
            <w:tcW w:w="4954" w:type="dxa"/>
            <w:gridSpan w:val="4"/>
            <w:vAlign w:val="center"/>
          </w:tcPr>
          <w:p>
            <w:pPr>
              <w:rPr>
                <w:rFonts w:ascii="仿宋" w:hAnsi="仿宋" w:eastAsia="仿宋"/>
                <w:sz w:val="24"/>
              </w:rPr>
            </w:pPr>
            <w:r>
              <w:rPr>
                <w:rFonts w:ascii="仿宋" w:hAnsi="仿宋" w:eastAsia="仿宋"/>
                <w:sz w:val="24"/>
              </w:rPr>
              <w:t xml:space="preserve">□抵押   □质押  </w:t>
            </w:r>
            <w:r>
              <w:rPr>
                <w:rFonts w:hint="eastAsia" w:ascii="仿宋" w:hAnsi="仿宋" w:eastAsia="仿宋"/>
                <w:sz w:val="24"/>
              </w:rPr>
              <w:t xml:space="preserve"> </w:t>
            </w:r>
            <w:r>
              <w:rPr>
                <w:rFonts w:ascii="仿宋" w:hAnsi="仿宋" w:eastAsia="仿宋"/>
                <w:sz w:val="24"/>
              </w:rPr>
              <w:t>□保证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43" w:hRule="atLeast"/>
          <w:jc w:val="center"/>
        </w:trPr>
        <w:tc>
          <w:tcPr>
            <w:tcW w:w="1917" w:type="dxa"/>
            <w:vMerge w:val="continue"/>
            <w:vAlign w:val="center"/>
          </w:tcPr>
          <w:p>
            <w:pPr>
              <w:jc w:val="center"/>
              <w:rPr>
                <w:rFonts w:ascii="仿宋" w:hAnsi="仿宋" w:eastAsia="仿宋"/>
                <w:sz w:val="24"/>
              </w:rPr>
            </w:pPr>
          </w:p>
        </w:tc>
        <w:tc>
          <w:tcPr>
            <w:tcW w:w="1228" w:type="dxa"/>
            <w:vMerge w:val="continue"/>
            <w:vAlign w:val="center"/>
          </w:tcPr>
          <w:p>
            <w:pPr>
              <w:jc w:val="center"/>
              <w:rPr>
                <w:rFonts w:ascii="仿宋" w:hAnsi="仿宋" w:eastAsia="仿宋"/>
                <w:sz w:val="24"/>
              </w:rPr>
            </w:pPr>
          </w:p>
        </w:tc>
        <w:tc>
          <w:tcPr>
            <w:tcW w:w="1725" w:type="dxa"/>
            <w:vAlign w:val="center"/>
          </w:tcPr>
          <w:p>
            <w:pPr>
              <w:jc w:val="center"/>
              <w:rPr>
                <w:rFonts w:ascii="仿宋" w:hAnsi="仿宋" w:eastAsia="仿宋"/>
                <w:sz w:val="24"/>
              </w:rPr>
            </w:pPr>
            <w:r>
              <w:rPr>
                <w:rFonts w:ascii="仿宋" w:hAnsi="仿宋" w:eastAsia="仿宋"/>
                <w:sz w:val="24"/>
              </w:rPr>
              <w:t>担保范围</w:t>
            </w:r>
          </w:p>
        </w:tc>
        <w:tc>
          <w:tcPr>
            <w:tcW w:w="4954" w:type="dxa"/>
            <w:gridSpan w:val="4"/>
          </w:tcPr>
          <w:p>
            <w:pPr>
              <w:rPr>
                <w:rFonts w:ascii="仿宋" w:hAnsi="仿宋" w:eastAsia="仿宋"/>
                <w:sz w:val="24"/>
              </w:rPr>
            </w:pPr>
            <w:r>
              <w:rPr>
                <w:rFonts w:ascii="仿宋" w:hAnsi="仿宋" w:eastAsia="仿宋"/>
                <w:sz w:val="24"/>
              </w:rPr>
              <w:t xml:space="preserve">□主债权 □利息 □违约金 □损害赔偿金 </w:t>
            </w:r>
            <w:r>
              <w:rPr>
                <w:rFonts w:hint="eastAsia" w:ascii="仿宋" w:hAnsi="仿宋" w:eastAsia="仿宋"/>
                <w:sz w:val="24"/>
              </w:rPr>
              <w:t xml:space="preserve"> </w:t>
            </w:r>
            <w:r>
              <w:rPr>
                <w:rFonts w:ascii="仿宋" w:hAnsi="仿宋" w:eastAsia="仿宋"/>
                <w:sz w:val="24"/>
              </w:rPr>
              <w:t>□实现担保权的费用</w:t>
            </w:r>
            <w:r>
              <w:rPr>
                <w:rFonts w:ascii="仿宋" w:hAnsi="仿宋" w:eastAsia="仿宋"/>
                <w:sz w:val="24"/>
              </w:rPr>
              <w:sym w:font="Wingdings 2" w:char="00A3"/>
            </w:r>
            <w:r>
              <w:rPr>
                <w:rFonts w:ascii="仿宋" w:hAnsi="仿宋" w:eastAsia="仿宋"/>
                <w:sz w:val="24"/>
              </w:rPr>
              <w:t>担保物保管</w:t>
            </w:r>
          </w:p>
          <w:p>
            <w:pPr>
              <w:rPr>
                <w:rFonts w:ascii="仿宋" w:hAnsi="仿宋" w:eastAsia="仿宋"/>
                <w:sz w:val="24"/>
              </w:rPr>
            </w:pPr>
            <w:r>
              <w:rPr>
                <w:rFonts w:ascii="仿宋" w:hAnsi="仿宋" w:eastAsia="仿宋"/>
                <w:sz w:val="24"/>
              </w:rPr>
              <w:sym w:font="Wingdings 2" w:char="00A3"/>
            </w:r>
            <w:r>
              <w:rPr>
                <w:rFonts w:ascii="仿宋" w:hAnsi="仿宋" w:eastAsia="仿宋"/>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917" w:type="dxa"/>
            <w:vAlign w:val="center"/>
          </w:tcPr>
          <w:p>
            <w:pPr>
              <w:jc w:val="center"/>
              <w:rPr>
                <w:rFonts w:ascii="仿宋" w:hAnsi="仿宋" w:eastAsia="仿宋"/>
                <w:sz w:val="24"/>
              </w:rPr>
            </w:pPr>
            <w:r>
              <w:rPr>
                <w:rFonts w:ascii="仿宋" w:hAnsi="仿宋" w:eastAsia="仿宋"/>
                <w:sz w:val="24"/>
              </w:rPr>
              <w:t>有无生效判决、裁定或仲裁裁决</w:t>
            </w:r>
          </w:p>
        </w:tc>
        <w:tc>
          <w:tcPr>
            <w:tcW w:w="2961" w:type="dxa"/>
            <w:gridSpan w:val="3"/>
            <w:vAlign w:val="center"/>
          </w:tcPr>
          <w:p>
            <w:pPr>
              <w:ind w:firstLine="120" w:firstLineChars="50"/>
              <w:rPr>
                <w:rFonts w:ascii="仿宋" w:hAnsi="仿宋" w:eastAsia="仿宋"/>
                <w:sz w:val="24"/>
              </w:rPr>
            </w:pPr>
            <w:r>
              <w:rPr>
                <w:rFonts w:ascii="仿宋" w:hAnsi="仿宋" w:eastAsia="仿宋"/>
                <w:sz w:val="24"/>
              </w:rPr>
              <w:t>□无        □有</w:t>
            </w:r>
          </w:p>
        </w:tc>
        <w:tc>
          <w:tcPr>
            <w:tcW w:w="2205" w:type="dxa"/>
            <w:gridSpan w:val="2"/>
            <w:vAlign w:val="center"/>
          </w:tcPr>
          <w:p>
            <w:pPr>
              <w:jc w:val="center"/>
              <w:rPr>
                <w:rFonts w:ascii="仿宋" w:hAnsi="仿宋" w:eastAsia="仿宋"/>
                <w:sz w:val="24"/>
              </w:rPr>
            </w:pPr>
            <w:r>
              <w:rPr>
                <w:rFonts w:ascii="仿宋" w:hAnsi="仿宋" w:eastAsia="仿宋"/>
                <w:sz w:val="24"/>
              </w:rPr>
              <w:t>有无申请执行</w:t>
            </w:r>
          </w:p>
        </w:tc>
        <w:tc>
          <w:tcPr>
            <w:tcW w:w="2749" w:type="dxa"/>
            <w:gridSpan w:val="2"/>
            <w:vAlign w:val="center"/>
          </w:tcPr>
          <w:p>
            <w:pPr>
              <w:ind w:firstLine="360" w:firstLineChars="150"/>
              <w:rPr>
                <w:rFonts w:ascii="仿宋" w:hAnsi="仿宋" w:eastAsia="仿宋"/>
                <w:sz w:val="24"/>
              </w:rPr>
            </w:pPr>
            <w:r>
              <w:rPr>
                <w:rFonts w:ascii="仿宋" w:hAnsi="仿宋" w:eastAsia="仿宋"/>
                <w:sz w:val="24"/>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78" w:type="dxa"/>
            <w:gridSpan w:val="4"/>
            <w:vAlign w:val="center"/>
          </w:tcPr>
          <w:p>
            <w:pPr>
              <w:jc w:val="center"/>
              <w:rPr>
                <w:rFonts w:ascii="仿宋" w:hAnsi="仿宋" w:eastAsia="仿宋"/>
                <w:sz w:val="24"/>
              </w:rPr>
            </w:pPr>
            <w:r>
              <w:rPr>
                <w:rFonts w:ascii="仿宋" w:hAnsi="仿宋" w:eastAsia="仿宋"/>
                <w:sz w:val="24"/>
              </w:rPr>
              <w:t>有无</w:t>
            </w:r>
            <w:r>
              <w:rPr>
                <w:rFonts w:hint="eastAsia" w:ascii="仿宋" w:hAnsi="仿宋" w:eastAsia="仿宋"/>
                <w:sz w:val="24"/>
              </w:rPr>
              <w:t>未决</w:t>
            </w:r>
            <w:r>
              <w:rPr>
                <w:rFonts w:ascii="仿宋" w:hAnsi="仿宋" w:eastAsia="仿宋"/>
                <w:sz w:val="24"/>
              </w:rPr>
              <w:t>诉讼或仲裁</w:t>
            </w:r>
          </w:p>
        </w:tc>
        <w:tc>
          <w:tcPr>
            <w:tcW w:w="4954" w:type="dxa"/>
            <w:gridSpan w:val="4"/>
            <w:vAlign w:val="center"/>
          </w:tcPr>
          <w:p>
            <w:pPr>
              <w:ind w:firstLine="240" w:firstLineChars="100"/>
              <w:rPr>
                <w:rFonts w:ascii="仿宋" w:hAnsi="仿宋" w:eastAsia="仿宋"/>
                <w:sz w:val="24"/>
              </w:rPr>
            </w:pPr>
            <w:r>
              <w:rPr>
                <w:rFonts w:ascii="仿宋" w:hAnsi="仿宋" w:eastAsia="仿宋"/>
                <w:sz w:val="24"/>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32" w:type="dxa"/>
            <w:gridSpan w:val="8"/>
            <w:vAlign w:val="center"/>
          </w:tcPr>
          <w:p>
            <w:pPr>
              <w:rPr>
                <w:rFonts w:ascii="仿宋" w:hAnsi="仿宋" w:eastAsia="仿宋"/>
                <w:b/>
                <w:sz w:val="24"/>
                <w:u w:val="single"/>
              </w:rPr>
            </w:pPr>
            <w:r>
              <w:rPr>
                <w:rFonts w:ascii="仿宋" w:hAnsi="仿宋" w:eastAsia="仿宋"/>
                <w:b/>
                <w:sz w:val="24"/>
                <w:u w:val="single"/>
              </w:rPr>
              <w:t>债权人确认事项：</w:t>
            </w:r>
          </w:p>
          <w:p>
            <w:pPr>
              <w:ind w:firstLine="480" w:firstLineChars="200"/>
              <w:rPr>
                <w:rFonts w:ascii="仿宋" w:hAnsi="仿宋" w:eastAsia="仿宋"/>
                <w:sz w:val="24"/>
              </w:rPr>
            </w:pPr>
            <w:r>
              <w:rPr>
                <w:rFonts w:ascii="仿宋" w:hAnsi="仿宋" w:eastAsia="仿宋"/>
                <w:sz w:val="24"/>
              </w:rPr>
              <w:t>1.债权人已收悉《民事裁定书》《债权申报</w:t>
            </w:r>
            <w:r>
              <w:rPr>
                <w:rFonts w:hint="eastAsia" w:ascii="仿宋" w:hAnsi="仿宋" w:eastAsia="仿宋"/>
                <w:sz w:val="24"/>
                <w:lang w:val="en-US" w:eastAsia="zh-CN"/>
              </w:rPr>
              <w:t>通知及</w:t>
            </w:r>
            <w:r>
              <w:rPr>
                <w:rFonts w:ascii="仿宋" w:hAnsi="仿宋" w:eastAsia="仿宋"/>
                <w:sz w:val="24"/>
              </w:rPr>
              <w:t>指引》及其附件</w:t>
            </w:r>
            <w:r>
              <w:rPr>
                <w:rFonts w:hint="eastAsia" w:ascii="仿宋" w:hAnsi="仿宋" w:eastAsia="仿宋"/>
                <w:sz w:val="24"/>
              </w:rPr>
              <w:t>。</w:t>
            </w:r>
          </w:p>
          <w:p>
            <w:pPr>
              <w:ind w:firstLine="480" w:firstLineChars="200"/>
              <w:rPr>
                <w:rFonts w:ascii="仿宋" w:hAnsi="仿宋" w:eastAsia="仿宋"/>
                <w:sz w:val="24"/>
              </w:rPr>
            </w:pPr>
            <w:r>
              <w:rPr>
                <w:rFonts w:ascii="仿宋" w:hAnsi="仿宋" w:eastAsia="仿宋"/>
                <w:sz w:val="24"/>
              </w:rPr>
              <w:t>2.本《债权申报表》不构成无效债权（包括但不限于已过诉讼时效</w:t>
            </w:r>
            <w:r>
              <w:rPr>
                <w:rFonts w:hint="eastAsia" w:ascii="仿宋" w:hAnsi="仿宋" w:eastAsia="仿宋"/>
                <w:sz w:val="24"/>
              </w:rPr>
              <w:t>/除斥期间/申请执行期间</w:t>
            </w:r>
            <w:r>
              <w:rPr>
                <w:rFonts w:ascii="仿宋" w:hAnsi="仿宋" w:eastAsia="仿宋"/>
                <w:sz w:val="24"/>
              </w:rPr>
              <w:t>的债权等）的重新有效确认</w:t>
            </w:r>
            <w:r>
              <w:rPr>
                <w:rFonts w:hint="eastAsia" w:ascii="仿宋" w:hAnsi="仿宋" w:eastAsia="仿宋"/>
                <w:sz w:val="24"/>
              </w:rPr>
              <w:t>。</w:t>
            </w:r>
            <w:r>
              <w:rPr>
                <w:rFonts w:ascii="仿宋" w:hAnsi="仿宋" w:eastAsia="仿宋"/>
                <w:sz w:val="24"/>
              </w:rPr>
              <w:t>申报债权总金额需另附明细及计算过程。</w:t>
            </w:r>
          </w:p>
          <w:p>
            <w:pPr>
              <w:ind w:firstLine="480" w:firstLineChars="200"/>
              <w:rPr>
                <w:rFonts w:hint="eastAsia" w:ascii="仿宋" w:hAnsi="仿宋" w:eastAsia="仿宋"/>
                <w:sz w:val="24"/>
                <w:lang w:eastAsia="zh-Hans"/>
              </w:rPr>
            </w:pPr>
            <w:r>
              <w:rPr>
                <w:rFonts w:ascii="仿宋" w:hAnsi="仿宋" w:eastAsia="仿宋"/>
                <w:sz w:val="24"/>
              </w:rPr>
              <w:t>3.债权人确认上述填写的信息（包括但不限于主体资格、委托代理人</w:t>
            </w:r>
            <w:r>
              <w:rPr>
                <w:rFonts w:hint="eastAsia" w:ascii="仿宋" w:hAnsi="仿宋" w:eastAsia="仿宋"/>
                <w:sz w:val="24"/>
              </w:rPr>
              <w:t>姓名</w:t>
            </w:r>
            <w:r>
              <w:rPr>
                <w:rFonts w:ascii="仿宋" w:hAnsi="仿宋" w:eastAsia="仿宋"/>
                <w:sz w:val="24"/>
              </w:rPr>
              <w:t>、手机号码及电子邮箱等全部信息）均真实有效，可作为</w:t>
            </w:r>
            <w:r>
              <w:rPr>
                <w:rFonts w:hint="eastAsia" w:ascii="仿宋" w:hAnsi="仿宋" w:eastAsia="仿宋"/>
                <w:sz w:val="24"/>
                <w:lang w:eastAsia="zh-CN"/>
              </w:rPr>
              <w:t>管理人</w:t>
            </w:r>
            <w:r>
              <w:rPr>
                <w:rFonts w:ascii="仿宋" w:hAnsi="仿宋" w:eastAsia="仿宋"/>
                <w:sz w:val="24"/>
              </w:rPr>
              <w:t>在</w:t>
            </w:r>
            <w:r>
              <w:rPr>
                <w:rFonts w:hint="eastAsia" w:ascii="仿宋" w:hAnsi="仿宋" w:eastAsia="仿宋"/>
                <w:sz w:val="24"/>
                <w:lang w:val="en-US" w:eastAsia="zh-CN"/>
              </w:rPr>
              <w:t>成都瀚杰鸿邦电子商务有限公司破产清算</w:t>
            </w:r>
            <w:r>
              <w:rPr>
                <w:rFonts w:ascii="仿宋" w:hAnsi="仿宋" w:eastAsia="仿宋"/>
                <w:sz w:val="24"/>
              </w:rPr>
              <w:t>案件中核实债权人身份的有效信息，如因信息不全或信息有误造成任何不利后果，均由债权人自行承担。</w:t>
            </w:r>
          </w:p>
        </w:tc>
      </w:tr>
    </w:tbl>
    <w:p>
      <w:pPr>
        <w:spacing w:before="120" w:beforeLines="50"/>
        <w:jc w:val="left"/>
        <w:rPr>
          <w:rFonts w:ascii="仿宋" w:hAnsi="仿宋" w:eastAsia="仿宋"/>
          <w:sz w:val="24"/>
        </w:rPr>
      </w:pPr>
      <w:r>
        <w:rPr>
          <w:rFonts w:hint="eastAsia" w:ascii="仿宋" w:hAnsi="仿宋" w:eastAsia="仿宋"/>
          <w:sz w:val="24"/>
        </w:rPr>
        <w:t>债权人</w:t>
      </w:r>
      <w:r>
        <w:rPr>
          <w:rFonts w:ascii="仿宋" w:hAnsi="仿宋" w:eastAsia="仿宋"/>
          <w:sz w:val="24"/>
        </w:rPr>
        <w:t>盖章</w:t>
      </w:r>
      <w:r>
        <w:rPr>
          <w:rFonts w:hint="eastAsia" w:ascii="仿宋" w:hAnsi="仿宋" w:eastAsia="仿宋"/>
          <w:sz w:val="24"/>
        </w:rPr>
        <w:t>/签字</w:t>
      </w:r>
      <w:r>
        <w:rPr>
          <w:rFonts w:ascii="仿宋" w:hAnsi="仿宋" w:eastAsia="仿宋"/>
          <w:sz w:val="24"/>
        </w:rPr>
        <w:t>：</w:t>
      </w:r>
    </w:p>
    <w:p>
      <w:pPr>
        <w:ind w:left="-359" w:leftChars="-171" w:right="-334" w:rightChars="-159" w:firstLine="360" w:firstLineChars="150"/>
        <w:jc w:val="left"/>
        <w:rPr>
          <w:rFonts w:ascii="仿宋" w:hAnsi="仿宋" w:eastAsia="仿宋"/>
          <w:sz w:val="24"/>
        </w:rPr>
      </w:pPr>
      <w:r>
        <w:rPr>
          <w:rFonts w:ascii="仿宋" w:hAnsi="仿宋" w:eastAsia="仿宋"/>
          <w:sz w:val="24"/>
        </w:rPr>
        <w:t>委托代理人</w:t>
      </w:r>
      <w:r>
        <w:rPr>
          <w:rFonts w:hint="eastAsia" w:ascii="仿宋" w:hAnsi="仿宋" w:eastAsia="仿宋"/>
          <w:sz w:val="24"/>
        </w:rPr>
        <w:t>签字</w:t>
      </w:r>
      <w:r>
        <w:rPr>
          <w:rFonts w:ascii="仿宋" w:hAnsi="仿宋" w:eastAsia="仿宋"/>
          <w:sz w:val="24"/>
        </w:rPr>
        <w:t xml:space="preserve">：                       </w:t>
      </w:r>
      <w:r>
        <w:rPr>
          <w:rFonts w:hint="eastAsia" w:ascii="仿宋" w:hAnsi="仿宋" w:eastAsia="仿宋"/>
          <w:sz w:val="24"/>
        </w:rPr>
        <w:t xml:space="preserve"> </w:t>
      </w:r>
      <w:r>
        <w:rPr>
          <w:rFonts w:ascii="仿宋" w:hAnsi="仿宋" w:eastAsia="仿宋"/>
          <w:sz w:val="24"/>
        </w:rPr>
        <w:t>申报日期：</w:t>
      </w:r>
      <w:r>
        <w:rPr>
          <w:rFonts w:hint="eastAsia" w:ascii="仿宋" w:hAnsi="仿宋" w:eastAsia="仿宋"/>
          <w:sz w:val="24"/>
        </w:rPr>
        <w:t xml:space="preserve">      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p>
      <w:pPr>
        <w:rPr>
          <w:rFonts w:hint="eastAsia" w:ascii="华文中宋" w:hAnsi="华文中宋" w:eastAsia="华文中宋"/>
          <w:b/>
          <w:color w:val="000000" w:themeColor="text1"/>
          <w:sz w:val="36"/>
          <w:szCs w:val="36"/>
          <w14:textFill>
            <w14:solidFill>
              <w14:schemeClr w14:val="tx1"/>
            </w14:solidFill>
          </w14:textFill>
        </w:rPr>
      </w:pPr>
      <w:r>
        <w:rPr>
          <w:rFonts w:hint="eastAsia" w:ascii="华文中宋" w:hAnsi="华文中宋" w:eastAsia="华文中宋"/>
          <w:b/>
          <w:color w:val="000000" w:themeColor="text1"/>
          <w:sz w:val="36"/>
          <w:szCs w:val="36"/>
          <w14:textFill>
            <w14:solidFill>
              <w14:schemeClr w14:val="tx1"/>
            </w14:solidFill>
          </w14:textFill>
        </w:rPr>
        <w:br w:type="page"/>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成都瀚杰鸿邦电子商务有限公司破产清算案</w:t>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债权申报材料目录</w:t>
      </w:r>
    </w:p>
    <w:p>
      <w:pPr>
        <w:spacing w:line="560" w:lineRule="exact"/>
        <w:rPr>
          <w:rFonts w:ascii="仿宋" w:hAnsi="仿宋" w:eastAsia="仿宋"/>
          <w:b/>
          <w:sz w:val="24"/>
        </w:rPr>
      </w:pPr>
      <w:r>
        <w:rPr>
          <w:rFonts w:hint="eastAsia" w:ascii="仿宋" w:hAnsi="仿宋" w:eastAsia="仿宋"/>
          <w:b/>
          <w:sz w:val="24"/>
        </w:rPr>
        <w:t>债权人名称/姓名：</w:t>
      </w:r>
    </w:p>
    <w:tbl>
      <w:tblPr>
        <w:tblStyle w:val="29"/>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350"/>
        <w:gridCol w:w="871"/>
        <w:gridCol w:w="1114"/>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20" w:type="dxa"/>
            <w:vMerge w:val="restart"/>
            <w:tcBorders>
              <w:top w:val="single" w:color="auto" w:sz="4" w:space="0"/>
              <w:left w:val="single" w:color="auto" w:sz="4" w:space="0"/>
              <w:right w:val="single" w:color="auto" w:sz="4" w:space="0"/>
            </w:tcBorders>
            <w:vAlign w:val="center"/>
          </w:tcPr>
          <w:p>
            <w:pPr>
              <w:ind w:left="1"/>
              <w:jc w:val="center"/>
              <w:rPr>
                <w:rFonts w:ascii="仿宋" w:hAnsi="仿宋" w:eastAsia="仿宋"/>
                <w:b/>
                <w:sz w:val="24"/>
              </w:rPr>
            </w:pPr>
            <w:r>
              <w:rPr>
                <w:rFonts w:ascii="仿宋" w:hAnsi="仿宋" w:eastAsia="仿宋"/>
                <w:b/>
                <w:sz w:val="24"/>
              </w:rPr>
              <w:t>序号</w:t>
            </w:r>
          </w:p>
        </w:tc>
        <w:tc>
          <w:tcPr>
            <w:tcW w:w="5350" w:type="dxa"/>
            <w:vMerge w:val="restart"/>
            <w:tcBorders>
              <w:top w:val="single" w:color="auto" w:sz="4" w:space="0"/>
              <w:left w:val="single" w:color="auto" w:sz="4" w:space="0"/>
              <w:right w:val="single" w:color="auto" w:sz="4" w:space="0"/>
            </w:tcBorders>
            <w:vAlign w:val="center"/>
          </w:tcPr>
          <w:p>
            <w:pPr>
              <w:jc w:val="center"/>
              <w:rPr>
                <w:rFonts w:ascii="仿宋" w:hAnsi="仿宋" w:eastAsia="仿宋"/>
                <w:b/>
                <w:sz w:val="24"/>
              </w:rPr>
            </w:pPr>
            <w:r>
              <w:rPr>
                <w:rFonts w:ascii="仿宋" w:hAnsi="仿宋" w:eastAsia="仿宋"/>
                <w:b/>
                <w:sz w:val="24"/>
              </w:rPr>
              <w:t>材料名称</w:t>
            </w:r>
          </w:p>
        </w:tc>
        <w:tc>
          <w:tcPr>
            <w:tcW w:w="871" w:type="dxa"/>
            <w:vMerge w:val="restart"/>
            <w:tcBorders>
              <w:top w:val="single" w:color="auto" w:sz="4" w:space="0"/>
              <w:left w:val="single" w:color="auto" w:sz="4" w:space="0"/>
              <w:right w:val="single" w:color="auto" w:sz="4" w:space="0"/>
            </w:tcBorders>
            <w:vAlign w:val="center"/>
          </w:tcPr>
          <w:p>
            <w:pPr>
              <w:jc w:val="center"/>
              <w:rPr>
                <w:rFonts w:ascii="仿宋" w:hAnsi="仿宋" w:eastAsia="仿宋"/>
                <w:b/>
                <w:sz w:val="24"/>
              </w:rPr>
            </w:pPr>
            <w:r>
              <w:rPr>
                <w:rFonts w:ascii="仿宋" w:hAnsi="仿宋" w:eastAsia="仿宋"/>
                <w:b/>
                <w:sz w:val="24"/>
              </w:rPr>
              <w:t>页数</w:t>
            </w:r>
          </w:p>
        </w:tc>
        <w:tc>
          <w:tcPr>
            <w:tcW w:w="21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ascii="仿宋" w:hAnsi="仿宋" w:eastAsia="仿宋"/>
                <w:b/>
                <w:sz w:val="24"/>
              </w:rPr>
              <w:t>文件形式（勾选）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720" w:type="dxa"/>
            <w:vMerge w:val="continue"/>
            <w:tcBorders>
              <w:left w:val="single" w:color="auto" w:sz="4" w:space="0"/>
              <w:bottom w:val="single" w:color="auto" w:sz="4" w:space="0"/>
              <w:right w:val="single" w:color="auto" w:sz="4" w:space="0"/>
            </w:tcBorders>
            <w:vAlign w:val="center"/>
          </w:tcPr>
          <w:p>
            <w:pPr>
              <w:ind w:left="1"/>
              <w:jc w:val="center"/>
              <w:rPr>
                <w:rFonts w:ascii="仿宋" w:hAnsi="仿宋" w:eastAsia="仿宋"/>
                <w:b/>
                <w:sz w:val="24"/>
              </w:rPr>
            </w:pPr>
          </w:p>
        </w:tc>
        <w:tc>
          <w:tcPr>
            <w:tcW w:w="5350"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b/>
                <w:sz w:val="24"/>
              </w:rPr>
            </w:pPr>
          </w:p>
        </w:tc>
        <w:tc>
          <w:tcPr>
            <w:tcW w:w="871"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b/>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ascii="仿宋" w:hAnsi="仿宋" w:eastAsia="仿宋"/>
                <w:b/>
                <w:sz w:val="24"/>
              </w:rPr>
              <w:t>原件</w:t>
            </w: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ascii="仿宋" w:hAnsi="仿宋" w:eastAsia="仿宋"/>
                <w:b/>
                <w:sz w:val="24"/>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仿宋" w:hAnsi="仿宋" w:eastAsia="仿宋"/>
                <w:sz w:val="24"/>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7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rPr>
            </w:pPr>
          </w:p>
        </w:tc>
      </w:tr>
    </w:tbl>
    <w:p>
      <w:pPr>
        <w:tabs>
          <w:tab w:val="center" w:pos="4433"/>
          <w:tab w:val="right" w:pos="8312"/>
        </w:tabs>
        <w:spacing w:line="500" w:lineRule="exact"/>
        <w:ind w:right="440"/>
        <w:rPr>
          <w:rFonts w:ascii="仿宋" w:hAnsi="仿宋" w:eastAsia="仿宋"/>
          <w:sz w:val="24"/>
          <w:u w:val="single"/>
        </w:rPr>
      </w:pPr>
      <w:r>
        <w:rPr>
          <w:rFonts w:hint="eastAsia" w:ascii="仿宋" w:hAnsi="仿宋" w:eastAsia="仿宋"/>
          <w:sz w:val="24"/>
        </w:rPr>
        <w:t>债权人（签字/盖章）：                          委托代理人（签字）：</w:t>
      </w:r>
    </w:p>
    <w:p>
      <w:pPr>
        <w:spacing w:line="240" w:lineRule="exact"/>
        <w:rPr>
          <w:rFonts w:ascii="仿宋" w:hAnsi="仿宋" w:eastAsia="仿宋"/>
          <w:color w:val="000000"/>
          <w:sz w:val="24"/>
        </w:rPr>
      </w:pPr>
    </w:p>
    <w:p>
      <w:pPr>
        <w:spacing w:line="240" w:lineRule="exact"/>
        <w:rPr>
          <w:rFonts w:ascii="仿宋" w:hAnsi="仿宋" w:eastAsia="仿宋"/>
          <w:color w:val="000000"/>
          <w:sz w:val="24"/>
        </w:rPr>
      </w:pPr>
    </w:p>
    <w:p>
      <w:pPr>
        <w:spacing w:line="240" w:lineRule="exact"/>
        <w:rPr>
          <w:rFonts w:ascii="仿宋" w:hAnsi="仿宋" w:eastAsia="仿宋"/>
          <w:color w:val="000000"/>
          <w:sz w:val="24"/>
        </w:rPr>
      </w:pPr>
    </w:p>
    <w:p>
      <w:pPr>
        <w:spacing w:line="240" w:lineRule="exact"/>
        <w:jc w:val="right"/>
        <w:rPr>
          <w:rFonts w:ascii="仿宋" w:hAnsi="仿宋" w:eastAsia="仿宋"/>
          <w:sz w:val="24"/>
        </w:rPr>
      </w:pPr>
      <w:r>
        <w:rPr>
          <w:rFonts w:hint="eastAsia" w:ascii="仿宋" w:hAnsi="仿宋" w:eastAsia="仿宋"/>
          <w:color w:val="000000"/>
          <w:sz w:val="24"/>
        </w:rPr>
        <w:t>提交时间：</w:t>
      </w:r>
      <w:r>
        <w:rPr>
          <w:rFonts w:hint="eastAsia" w:ascii="仿宋" w:hAnsi="仿宋" w:eastAsia="仿宋"/>
          <w:sz w:val="24"/>
        </w:rPr>
        <w:t xml:space="preserve">    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r>
        <w:rPr>
          <w:rFonts w:ascii="仿宋" w:hAnsi="仿宋" w:eastAsia="仿宋"/>
          <w:sz w:val="24"/>
        </w:rPr>
        <w:t xml:space="preserve">  </w:t>
      </w:r>
    </w:p>
    <w:p>
      <w:pPr>
        <w:widowControl/>
        <w:jc w:val="left"/>
        <w:rPr>
          <w:rFonts w:ascii="仿宋" w:hAnsi="仿宋" w:eastAsia="仿宋"/>
          <w:sz w:val="24"/>
        </w:rPr>
      </w:pPr>
      <w:r>
        <w:rPr>
          <w:rFonts w:ascii="仿宋" w:hAnsi="仿宋" w:eastAsia="仿宋"/>
          <w:sz w:val="24"/>
        </w:rPr>
        <w:br w:type="page"/>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成都瀚杰鸿邦电子商务有限公司破产清算案</w:t>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债权申报书</w:t>
      </w:r>
    </w:p>
    <w:p>
      <w:pPr>
        <w:spacing w:line="560" w:lineRule="exact"/>
        <w:rPr>
          <w:rFonts w:ascii="仿宋" w:hAnsi="仿宋" w:eastAsia="仿宋"/>
          <w:sz w:val="24"/>
        </w:rPr>
      </w:pPr>
      <w:r>
        <w:rPr>
          <w:rFonts w:hint="eastAsia" w:ascii="仿宋" w:hAnsi="仿宋" w:eastAsia="仿宋"/>
          <w:sz w:val="24"/>
        </w:rPr>
        <w:t>债权人名称/姓名：</w:t>
      </w:r>
    </w:p>
    <w:p>
      <w:pPr>
        <w:spacing w:line="560" w:lineRule="exact"/>
        <w:rPr>
          <w:rFonts w:ascii="仿宋" w:hAnsi="仿宋" w:eastAsia="仿宋"/>
          <w:sz w:val="24"/>
        </w:rPr>
      </w:pPr>
      <w:r>
        <w:rPr>
          <w:rFonts w:hint="eastAsia" w:ascii="仿宋" w:hAnsi="仿宋" w:eastAsia="仿宋"/>
          <w:sz w:val="24"/>
        </w:rPr>
        <w:t>法定代表人</w:t>
      </w:r>
      <w:r>
        <w:rPr>
          <w:rFonts w:ascii="仿宋" w:hAnsi="仿宋" w:eastAsia="仿宋"/>
          <w:sz w:val="24"/>
        </w:rPr>
        <w:t>/</w:t>
      </w:r>
      <w:r>
        <w:rPr>
          <w:rFonts w:hint="eastAsia" w:ascii="仿宋" w:hAnsi="仿宋" w:eastAsia="仿宋"/>
          <w:sz w:val="24"/>
        </w:rPr>
        <w:t>负责人（适用于机构债权人）：</w:t>
      </w:r>
    </w:p>
    <w:p>
      <w:pPr>
        <w:spacing w:line="560" w:lineRule="exact"/>
        <w:rPr>
          <w:rFonts w:ascii="仿宋" w:hAnsi="仿宋" w:eastAsia="仿宋"/>
          <w:sz w:val="24"/>
        </w:rPr>
      </w:pPr>
      <w:r>
        <w:rPr>
          <w:rFonts w:hint="eastAsia" w:ascii="仿宋" w:hAnsi="仿宋" w:eastAsia="仿宋"/>
          <w:sz w:val="24"/>
        </w:rPr>
        <w:t>住</w:t>
      </w:r>
      <w:r>
        <w:rPr>
          <w:rFonts w:ascii="仿宋" w:hAnsi="仿宋" w:eastAsia="仿宋"/>
          <w:sz w:val="24"/>
        </w:rPr>
        <w:t xml:space="preserve">      </w:t>
      </w:r>
      <w:r>
        <w:rPr>
          <w:rFonts w:hint="eastAsia" w:ascii="仿宋" w:hAnsi="仿宋" w:eastAsia="仿宋"/>
          <w:sz w:val="24"/>
        </w:rPr>
        <w:t>所：</w:t>
      </w:r>
    </w:p>
    <w:p>
      <w:pPr>
        <w:spacing w:line="560" w:lineRule="exact"/>
        <w:rPr>
          <w:rFonts w:ascii="仿宋" w:hAnsi="仿宋" w:eastAsia="仿宋"/>
          <w:b/>
          <w:sz w:val="24"/>
        </w:rPr>
      </w:pPr>
      <w:r>
        <w:rPr>
          <w:rFonts w:hint="eastAsia" w:ascii="仿宋" w:hAnsi="仿宋" w:eastAsia="仿宋"/>
          <w:b/>
          <w:sz w:val="24"/>
        </w:rPr>
        <w:t>一、申报事项：</w:t>
      </w:r>
    </w:p>
    <w:p>
      <w:pPr>
        <w:spacing w:line="560" w:lineRule="exact"/>
        <w:ind w:firstLine="480" w:firstLineChars="200"/>
        <w:rPr>
          <w:rFonts w:ascii="仿宋" w:hAnsi="仿宋" w:eastAsia="仿宋"/>
          <w:b/>
          <w:sz w:val="24"/>
        </w:rPr>
      </w:pPr>
      <w:r>
        <w:rPr>
          <w:rFonts w:hint="eastAsia" w:ascii="仿宋" w:hAnsi="仿宋" w:eastAsia="仿宋"/>
          <w:sz w:val="24"/>
        </w:rPr>
        <w:t>申报债权总额</w:t>
      </w:r>
      <w:r>
        <w:rPr>
          <w:rFonts w:ascii="仿宋" w:hAnsi="仿宋" w:eastAsia="仿宋"/>
          <w:sz w:val="24"/>
          <w:u w:val="single"/>
        </w:rPr>
        <w:t xml:space="preserve">                  </w:t>
      </w:r>
      <w:r>
        <w:rPr>
          <w:rFonts w:hint="eastAsia" w:ascii="仿宋" w:hAnsi="仿宋" w:eastAsia="仿宋"/>
          <w:sz w:val="24"/>
        </w:rPr>
        <w:t>，币种</w:t>
      </w:r>
      <w:r>
        <w:rPr>
          <w:rFonts w:ascii="仿宋" w:hAnsi="仿宋" w:eastAsia="仿宋"/>
          <w:sz w:val="24"/>
          <w:u w:val="single"/>
        </w:rPr>
        <w:t xml:space="preserve">               </w:t>
      </w:r>
      <w:r>
        <w:rPr>
          <w:rFonts w:hint="eastAsia" w:ascii="仿宋" w:hAnsi="仿宋" w:eastAsia="仿宋"/>
          <w:sz w:val="24"/>
        </w:rPr>
        <w:t>，其中包括：</w:t>
      </w:r>
    </w:p>
    <w:p>
      <w:pPr>
        <w:spacing w:line="560" w:lineRule="exact"/>
        <w:ind w:firstLine="480" w:firstLineChars="200"/>
        <w:rPr>
          <w:rFonts w:ascii="仿宋" w:hAnsi="仿宋" w:eastAsia="仿宋"/>
          <w:sz w:val="24"/>
        </w:rPr>
      </w:pPr>
      <w:r>
        <w:rPr>
          <w:rFonts w:ascii="仿宋" w:hAnsi="仿宋" w:eastAsia="仿宋"/>
          <w:sz w:val="24"/>
        </w:rPr>
        <w:t>1.</w:t>
      </w:r>
      <w:r>
        <w:rPr>
          <w:rFonts w:ascii="仿宋" w:hAnsi="仿宋" w:eastAsia="仿宋"/>
          <w:sz w:val="24"/>
          <w:u w:val="single"/>
        </w:rPr>
        <w:t xml:space="preserve">                                                   </w:t>
      </w:r>
      <w:r>
        <w:rPr>
          <w:rFonts w:hint="eastAsia" w:ascii="仿宋" w:hAnsi="仿宋" w:eastAsia="仿宋"/>
          <w:sz w:val="24"/>
        </w:rPr>
        <w:t>；</w:t>
      </w:r>
    </w:p>
    <w:p>
      <w:pPr>
        <w:spacing w:line="560" w:lineRule="exact"/>
        <w:ind w:firstLine="480" w:firstLineChars="200"/>
        <w:rPr>
          <w:rFonts w:ascii="仿宋" w:hAnsi="仿宋" w:eastAsia="仿宋"/>
          <w:sz w:val="24"/>
        </w:rPr>
      </w:pPr>
      <w:r>
        <w:rPr>
          <w:rFonts w:ascii="仿宋" w:hAnsi="仿宋" w:eastAsia="仿宋"/>
          <w:sz w:val="24"/>
        </w:rPr>
        <w:t>2.</w:t>
      </w:r>
      <w:r>
        <w:rPr>
          <w:rFonts w:ascii="仿宋" w:hAnsi="仿宋" w:eastAsia="仿宋"/>
          <w:sz w:val="24"/>
          <w:u w:val="single"/>
        </w:rPr>
        <w:t xml:space="preserve">                                                   </w:t>
      </w:r>
      <w:r>
        <w:rPr>
          <w:rFonts w:hint="eastAsia" w:ascii="仿宋" w:hAnsi="仿宋" w:eastAsia="仿宋"/>
          <w:sz w:val="24"/>
        </w:rPr>
        <w:t>；</w:t>
      </w:r>
    </w:p>
    <w:p>
      <w:pPr>
        <w:spacing w:line="560" w:lineRule="exact"/>
        <w:ind w:firstLine="480" w:firstLineChars="200"/>
        <w:rPr>
          <w:rFonts w:ascii="仿宋" w:hAnsi="仿宋" w:eastAsia="仿宋"/>
          <w:sz w:val="24"/>
        </w:rPr>
      </w:pPr>
      <w:r>
        <w:rPr>
          <w:rFonts w:ascii="仿宋" w:hAnsi="仿宋" w:eastAsia="仿宋"/>
          <w:sz w:val="24"/>
        </w:rPr>
        <w:t>3.</w:t>
      </w:r>
      <w:r>
        <w:rPr>
          <w:rFonts w:ascii="仿宋" w:hAnsi="仿宋" w:eastAsia="仿宋"/>
          <w:sz w:val="24"/>
          <w:u w:val="single"/>
        </w:rPr>
        <w:t xml:space="preserve">                                                   </w:t>
      </w:r>
      <w:r>
        <w:rPr>
          <w:rFonts w:hint="eastAsia" w:ascii="仿宋" w:hAnsi="仿宋" w:eastAsia="仿宋"/>
          <w:sz w:val="24"/>
        </w:rPr>
        <w:t>；</w:t>
      </w:r>
    </w:p>
    <w:p>
      <w:pPr>
        <w:spacing w:line="560" w:lineRule="exact"/>
        <w:ind w:firstLine="480" w:firstLineChars="200"/>
        <w:rPr>
          <w:rFonts w:ascii="仿宋" w:hAnsi="仿宋" w:eastAsia="仿宋"/>
          <w:sz w:val="24"/>
        </w:rPr>
      </w:pPr>
      <w:r>
        <w:rPr>
          <w:rFonts w:ascii="仿宋" w:hAnsi="仿宋" w:eastAsia="仿宋"/>
          <w:sz w:val="24"/>
        </w:rPr>
        <w:t>4.</w:t>
      </w:r>
      <w:r>
        <w:rPr>
          <w:rFonts w:ascii="仿宋" w:hAnsi="仿宋" w:eastAsia="仿宋"/>
          <w:sz w:val="24"/>
          <w:u w:val="single"/>
        </w:rPr>
        <w:t xml:space="preserve">                                                   </w:t>
      </w:r>
      <w:r>
        <w:rPr>
          <w:rFonts w:hint="eastAsia" w:ascii="仿宋" w:hAnsi="仿宋" w:eastAsia="仿宋"/>
          <w:sz w:val="24"/>
        </w:rPr>
        <w:t>。</w:t>
      </w:r>
    </w:p>
    <w:p>
      <w:pPr>
        <w:spacing w:line="560" w:lineRule="exact"/>
        <w:rPr>
          <w:rFonts w:ascii="仿宋" w:hAnsi="仿宋" w:eastAsia="仿宋"/>
          <w:b/>
          <w:sz w:val="24"/>
        </w:rPr>
      </w:pPr>
      <w:r>
        <w:rPr>
          <w:rFonts w:hint="eastAsia" w:ascii="仿宋" w:hAnsi="仿宋" w:eastAsia="仿宋"/>
          <w:b/>
          <w:sz w:val="24"/>
        </w:rPr>
        <w:t>二、利息</w:t>
      </w:r>
      <w:r>
        <w:rPr>
          <w:rFonts w:ascii="仿宋" w:hAnsi="仿宋" w:eastAsia="仿宋"/>
          <w:b/>
          <w:sz w:val="24"/>
        </w:rPr>
        <w:t>/</w:t>
      </w:r>
      <w:r>
        <w:rPr>
          <w:rFonts w:hint="eastAsia" w:ascii="仿宋" w:hAnsi="仿宋" w:eastAsia="仿宋"/>
          <w:b/>
          <w:sz w:val="24"/>
        </w:rPr>
        <w:t>罚息</w:t>
      </w:r>
      <w:r>
        <w:rPr>
          <w:rFonts w:ascii="仿宋" w:hAnsi="仿宋" w:eastAsia="仿宋"/>
          <w:b/>
          <w:sz w:val="24"/>
        </w:rPr>
        <w:t>/</w:t>
      </w:r>
      <w:r>
        <w:rPr>
          <w:rFonts w:hint="eastAsia" w:ascii="仿宋" w:hAnsi="仿宋" w:eastAsia="仿宋"/>
          <w:b/>
          <w:sz w:val="24"/>
        </w:rPr>
        <w:t>违约金</w:t>
      </w:r>
      <w:r>
        <w:rPr>
          <w:rFonts w:ascii="仿宋" w:hAnsi="仿宋" w:eastAsia="仿宋"/>
          <w:b/>
          <w:sz w:val="24"/>
        </w:rPr>
        <w:t>/</w:t>
      </w:r>
      <w:r>
        <w:rPr>
          <w:rFonts w:hint="eastAsia" w:ascii="仿宋" w:hAnsi="仿宋" w:eastAsia="仿宋"/>
          <w:b/>
          <w:sz w:val="24"/>
        </w:rPr>
        <w:t>滞纳金计算方式及标准（可另附计算表）：</w:t>
      </w:r>
    </w:p>
    <w:p>
      <w:pPr>
        <w:spacing w:line="560" w:lineRule="exact"/>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利息计算明细</w:t>
      </w:r>
    </w:p>
    <w:p>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pPr>
        <w:spacing w:line="560" w:lineRule="exact"/>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罚息计算明细</w:t>
      </w:r>
    </w:p>
    <w:p>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pPr>
        <w:spacing w:line="560" w:lineRule="exact"/>
        <w:ind w:firstLine="480" w:firstLineChars="200"/>
        <w:rPr>
          <w:rFonts w:ascii="仿宋" w:hAnsi="仿宋" w:eastAsia="仿宋"/>
          <w:sz w:val="24"/>
        </w:rPr>
      </w:pPr>
      <w:r>
        <w:rPr>
          <w:rFonts w:ascii="仿宋" w:hAnsi="仿宋" w:eastAsia="仿宋"/>
          <w:sz w:val="24"/>
        </w:rPr>
        <w:t>3.</w:t>
      </w:r>
      <w:r>
        <w:rPr>
          <w:rFonts w:hint="eastAsia" w:ascii="仿宋" w:hAnsi="仿宋" w:eastAsia="仿宋"/>
          <w:sz w:val="24"/>
        </w:rPr>
        <w:t>违约金计算明细</w:t>
      </w:r>
    </w:p>
    <w:p>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pPr>
        <w:spacing w:line="560" w:lineRule="exact"/>
        <w:ind w:firstLine="480" w:firstLineChars="200"/>
        <w:rPr>
          <w:rFonts w:ascii="仿宋" w:hAnsi="仿宋" w:eastAsia="仿宋"/>
          <w:sz w:val="24"/>
        </w:rPr>
      </w:pPr>
      <w:r>
        <w:rPr>
          <w:rFonts w:ascii="仿宋" w:hAnsi="仿宋" w:eastAsia="仿宋"/>
          <w:sz w:val="24"/>
        </w:rPr>
        <w:t>4.</w:t>
      </w:r>
      <w:r>
        <w:rPr>
          <w:rFonts w:hint="eastAsia" w:ascii="仿宋" w:hAnsi="仿宋" w:eastAsia="仿宋"/>
          <w:sz w:val="24"/>
        </w:rPr>
        <w:t>滞纳金计算明细</w:t>
      </w:r>
    </w:p>
    <w:p>
      <w:pPr>
        <w:spacing w:line="560" w:lineRule="exact"/>
        <w:ind w:firstLine="480" w:firstLineChars="200"/>
        <w:rPr>
          <w:rFonts w:ascii="仿宋" w:hAnsi="仿宋" w:eastAsia="仿宋"/>
          <w:sz w:val="24"/>
        </w:rPr>
      </w:pPr>
      <w:r>
        <w:rPr>
          <w:rFonts w:ascii="仿宋" w:hAnsi="仿宋" w:eastAsia="仿宋"/>
          <w:sz w:val="24"/>
          <w:u w:val="single"/>
        </w:rPr>
        <w:t xml:space="preserve">                                                       </w:t>
      </w:r>
      <w:r>
        <w:rPr>
          <w:rFonts w:ascii="仿宋" w:hAnsi="仿宋" w:eastAsia="仿宋"/>
          <w:sz w:val="24"/>
        </w:rPr>
        <w:t xml:space="preserve"> </w:t>
      </w:r>
    </w:p>
    <w:p>
      <w:pPr>
        <w:widowControl/>
        <w:jc w:val="left"/>
        <w:rPr>
          <w:rFonts w:ascii="仿宋" w:hAnsi="仿宋" w:eastAsia="仿宋"/>
          <w:b/>
          <w:sz w:val="24"/>
        </w:rPr>
      </w:pPr>
      <w:r>
        <w:rPr>
          <w:rFonts w:ascii="仿宋" w:hAnsi="仿宋" w:eastAsia="仿宋"/>
          <w:sz w:val="24"/>
        </w:rPr>
        <w:br w:type="page"/>
      </w:r>
      <w:r>
        <w:rPr>
          <w:rFonts w:hint="eastAsia" w:ascii="仿宋" w:hAnsi="仿宋" w:eastAsia="仿宋"/>
          <w:b/>
          <w:sz w:val="24"/>
        </w:rPr>
        <w:t>三、事实和理由：</w:t>
      </w:r>
    </w:p>
    <w:p>
      <w:pPr>
        <w:spacing w:line="560" w:lineRule="exact"/>
        <w:ind w:firstLine="480" w:firstLineChars="200"/>
        <w:rPr>
          <w:rFonts w:ascii="仿宋" w:hAnsi="仿宋" w:eastAsia="仿宋"/>
          <w:sz w:val="24"/>
        </w:rPr>
      </w:pPr>
      <w:r>
        <w:rPr>
          <w:rFonts w:hint="eastAsia" w:ascii="仿宋" w:hAnsi="仿宋" w:eastAsia="仿宋"/>
          <w:sz w:val="24"/>
        </w:rPr>
        <w:t>【请写明债权形成原因、经过、有无担保等相关事项】</w:t>
      </w: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ind w:firstLine="555"/>
        <w:rPr>
          <w:rFonts w:ascii="仿宋" w:hAnsi="仿宋" w:eastAsia="仿宋"/>
          <w:sz w:val="24"/>
        </w:rPr>
      </w:pPr>
      <w:r>
        <w:rPr>
          <w:rFonts w:hint="eastAsia" w:ascii="仿宋" w:hAnsi="仿宋" w:eastAsia="仿宋"/>
          <w:sz w:val="24"/>
        </w:rPr>
        <w:t>特此申报</w:t>
      </w:r>
    </w:p>
    <w:p>
      <w:pPr>
        <w:tabs>
          <w:tab w:val="center" w:pos="4433"/>
          <w:tab w:val="right" w:pos="8312"/>
        </w:tabs>
        <w:spacing w:line="560" w:lineRule="exact"/>
        <w:ind w:right="720" w:firstLine="720" w:firstLineChars="300"/>
        <w:jc w:val="right"/>
        <w:rPr>
          <w:rFonts w:ascii="仿宋" w:hAnsi="仿宋" w:eastAsia="仿宋"/>
          <w:sz w:val="24"/>
        </w:rPr>
      </w:pPr>
      <w:r>
        <w:rPr>
          <w:rFonts w:hint="eastAsia" w:ascii="仿宋" w:hAnsi="仿宋" w:eastAsia="仿宋"/>
          <w:sz w:val="24"/>
        </w:rPr>
        <w:t>债权人（签字</w:t>
      </w:r>
      <w:r>
        <w:rPr>
          <w:rFonts w:ascii="仿宋" w:hAnsi="仿宋" w:eastAsia="仿宋"/>
          <w:sz w:val="24"/>
        </w:rPr>
        <w:t>/</w:t>
      </w:r>
      <w:r>
        <w:rPr>
          <w:rFonts w:hint="eastAsia" w:ascii="仿宋" w:hAnsi="仿宋" w:eastAsia="仿宋"/>
          <w:sz w:val="24"/>
        </w:rPr>
        <w:t>盖章）：</w:t>
      </w:r>
    </w:p>
    <w:p>
      <w:pPr>
        <w:tabs>
          <w:tab w:val="center" w:pos="4433"/>
          <w:tab w:val="right" w:pos="8312"/>
        </w:tabs>
        <w:spacing w:line="560" w:lineRule="exact"/>
        <w:ind w:right="1200" w:firstLine="720" w:firstLineChars="300"/>
        <w:jc w:val="right"/>
        <w:rPr>
          <w:rFonts w:ascii="仿宋" w:hAnsi="仿宋" w:eastAsia="仿宋"/>
          <w:sz w:val="24"/>
          <w:u w:val="single"/>
        </w:rPr>
      </w:pPr>
      <w:r>
        <w:rPr>
          <w:rFonts w:hint="eastAsia" w:ascii="仿宋" w:hAnsi="仿宋" w:eastAsia="仿宋"/>
          <w:sz w:val="24"/>
        </w:rPr>
        <w:t>委托代理人签字：</w:t>
      </w:r>
    </w:p>
    <w:p>
      <w:pPr>
        <w:tabs>
          <w:tab w:val="center" w:pos="4433"/>
          <w:tab w:val="right" w:pos="8312"/>
        </w:tabs>
        <w:spacing w:line="560" w:lineRule="exact"/>
        <w:ind w:right="600" w:firstLine="720" w:firstLineChars="300"/>
        <w:jc w:val="center"/>
        <w:rPr>
          <w:rFonts w:ascii="仿宋" w:hAnsi="仿宋" w:eastAsia="仿宋"/>
          <w:sz w:val="24"/>
        </w:rPr>
      </w:pPr>
      <w:r>
        <w:rPr>
          <w:rFonts w:ascii="仿宋" w:hAnsi="仿宋" w:eastAsia="仿宋"/>
          <w:sz w:val="24"/>
        </w:rPr>
        <w:t xml:space="preserve">                                 </w:t>
      </w:r>
      <w:r>
        <w:rPr>
          <w:rFonts w:hint="eastAsia" w:ascii="仿宋" w:hAnsi="仿宋" w:eastAsia="仿宋"/>
          <w:sz w:val="24"/>
        </w:rPr>
        <w:t xml:space="preserve"> 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r>
        <w:rPr>
          <w:rFonts w:ascii="仿宋" w:hAnsi="仿宋" w:eastAsia="仿宋"/>
          <w:sz w:val="24"/>
        </w:rPr>
        <w:t xml:space="preserve"> </w:t>
      </w:r>
    </w:p>
    <w:p>
      <w:pPr>
        <w:widowControl/>
        <w:jc w:val="left"/>
        <w:rPr>
          <w:rFonts w:ascii="仿宋" w:hAnsi="仿宋" w:eastAsia="仿宋"/>
          <w:sz w:val="24"/>
        </w:rPr>
      </w:pPr>
      <w:r>
        <w:rPr>
          <w:rFonts w:ascii="仿宋" w:hAnsi="仿宋" w:eastAsia="仿宋"/>
          <w:sz w:val="24"/>
        </w:rPr>
        <w:br w:type="page"/>
      </w:r>
    </w:p>
    <w:p>
      <w:pPr>
        <w:widowControl/>
        <w:tabs>
          <w:tab w:val="left" w:pos="278"/>
          <w:tab w:val="center" w:pos="4153"/>
        </w:tabs>
        <w:spacing w:before="240" w:beforeLines="100" w:after="480" w:afterLines="200" w:line="56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法定代表人（负责人）身份证明书</w:t>
      </w:r>
    </w:p>
    <w:p>
      <w:pPr>
        <w:widowControl/>
        <w:spacing w:after="240" w:line="384" w:lineRule="auto"/>
        <w:ind w:firstLine="560" w:firstLineChars="200"/>
        <w:jc w:val="left"/>
        <w:rPr>
          <w:rFonts w:ascii="仿宋" w:hAnsi="仿宋" w:eastAsia="仿宋"/>
          <w:kern w:val="0"/>
          <w:sz w:val="28"/>
          <w:szCs w:val="28"/>
        </w:rPr>
      </w:pPr>
      <w:r>
        <w:rPr>
          <w:rFonts w:hint="eastAsia" w:ascii="仿宋" w:hAnsi="仿宋" w:eastAsia="仿宋"/>
          <w:kern w:val="0"/>
          <w:sz w:val="28"/>
          <w:szCs w:val="28"/>
          <w:u w:val="single"/>
        </w:rPr>
        <w:t xml:space="preserve">            </w:t>
      </w:r>
      <w:r>
        <w:rPr>
          <w:rFonts w:hint="eastAsia" w:ascii="仿宋" w:hAnsi="仿宋" w:eastAsia="仿宋"/>
          <w:kern w:val="0"/>
          <w:sz w:val="28"/>
          <w:szCs w:val="28"/>
        </w:rPr>
        <w:t>（身份证号：</w:t>
      </w:r>
      <w:r>
        <w:rPr>
          <w:rFonts w:hint="eastAsia" w:ascii="仿宋" w:hAnsi="仿宋" w:eastAsia="仿宋"/>
          <w:kern w:val="0"/>
          <w:sz w:val="28"/>
          <w:szCs w:val="28"/>
          <w:u w:val="single"/>
        </w:rPr>
        <w:t xml:space="preserve">                             </w:t>
      </w:r>
      <w:r>
        <w:rPr>
          <w:rFonts w:hint="eastAsia" w:ascii="仿宋" w:hAnsi="仿宋" w:eastAsia="仿宋"/>
          <w:kern w:val="0"/>
          <w:sz w:val="28"/>
          <w:szCs w:val="28"/>
        </w:rPr>
        <w:t>）在我单位任</w:t>
      </w:r>
      <w:r>
        <w:rPr>
          <w:rFonts w:hint="eastAsia" w:ascii="仿宋" w:hAnsi="仿宋" w:eastAsia="仿宋"/>
          <w:kern w:val="0"/>
          <w:sz w:val="28"/>
          <w:szCs w:val="28"/>
          <w:u w:val="single"/>
        </w:rPr>
        <w:t xml:space="preserve">           </w:t>
      </w:r>
      <w:r>
        <w:rPr>
          <w:rFonts w:hint="eastAsia" w:ascii="仿宋" w:hAnsi="仿宋" w:eastAsia="仿宋"/>
          <w:kern w:val="0"/>
          <w:sz w:val="28"/>
          <w:szCs w:val="28"/>
        </w:rPr>
        <w:t>职务，为我单位的法定代表人（负责人）。</w:t>
      </w:r>
    </w:p>
    <w:p>
      <w:pPr>
        <w:widowControl/>
        <w:spacing w:after="240" w:line="384" w:lineRule="auto"/>
        <w:ind w:firstLine="560" w:firstLineChars="200"/>
        <w:jc w:val="left"/>
        <w:rPr>
          <w:rFonts w:ascii="仿宋" w:hAnsi="仿宋" w:eastAsia="仿宋"/>
          <w:kern w:val="0"/>
          <w:sz w:val="28"/>
          <w:szCs w:val="28"/>
        </w:rPr>
      </w:pPr>
      <w:r>
        <w:rPr>
          <w:rFonts w:hint="eastAsia" w:ascii="仿宋" w:hAnsi="仿宋" w:eastAsia="仿宋"/>
          <w:kern w:val="0"/>
          <w:sz w:val="28"/>
          <w:szCs w:val="28"/>
        </w:rPr>
        <w:t>特此证明</w:t>
      </w:r>
    </w:p>
    <w:p>
      <w:pPr>
        <w:widowControl/>
        <w:spacing w:after="240" w:line="384" w:lineRule="auto"/>
        <w:ind w:firstLine="560" w:firstLineChars="200"/>
        <w:jc w:val="left"/>
        <w:rPr>
          <w:rFonts w:ascii="仿宋" w:hAnsi="仿宋" w:eastAsia="仿宋"/>
          <w:kern w:val="0"/>
          <w:sz w:val="28"/>
          <w:szCs w:val="28"/>
        </w:rPr>
      </w:pPr>
    </w:p>
    <w:p>
      <w:pPr>
        <w:widowControl/>
        <w:spacing w:after="240" w:line="384" w:lineRule="auto"/>
        <w:ind w:firstLine="560" w:firstLineChars="200"/>
        <w:jc w:val="left"/>
        <w:rPr>
          <w:rFonts w:ascii="仿宋" w:hAnsi="仿宋" w:eastAsia="仿宋"/>
          <w:kern w:val="0"/>
          <w:sz w:val="28"/>
          <w:szCs w:val="28"/>
          <w:u w:val="single"/>
        </w:rPr>
      </w:pPr>
      <w:r>
        <w:rPr>
          <w:rFonts w:hint="eastAsia" w:ascii="仿宋" w:hAnsi="仿宋" w:eastAsia="仿宋"/>
          <w:kern w:val="0"/>
          <w:sz w:val="28"/>
          <w:szCs w:val="28"/>
        </w:rPr>
        <w:t>附：</w:t>
      </w:r>
    </w:p>
    <w:p>
      <w:pPr>
        <w:widowControl/>
        <w:spacing w:after="240" w:line="384" w:lineRule="auto"/>
        <w:ind w:firstLine="560" w:firstLineChars="200"/>
        <w:jc w:val="left"/>
        <w:rPr>
          <w:rFonts w:ascii="仿宋" w:hAnsi="仿宋" w:eastAsia="仿宋"/>
          <w:kern w:val="0"/>
          <w:sz w:val="28"/>
          <w:szCs w:val="28"/>
        </w:rPr>
      </w:pPr>
      <w:r>
        <w:rPr>
          <w:rFonts w:hint="eastAsia" w:ascii="仿宋" w:hAnsi="仿宋" w:eastAsia="仿宋"/>
          <w:kern w:val="0"/>
          <w:sz w:val="28"/>
          <w:szCs w:val="28"/>
        </w:rPr>
        <w:t>法定代表人（负责人）身份证复印件（加盖债权人公章）</w:t>
      </w:r>
    </w:p>
    <w:p>
      <w:pPr>
        <w:widowControl/>
        <w:spacing w:after="240" w:line="384" w:lineRule="auto"/>
        <w:ind w:firstLine="562" w:firstLineChars="200"/>
        <w:jc w:val="left"/>
        <w:rPr>
          <w:rFonts w:ascii="仿宋" w:hAnsi="仿宋" w:eastAsia="仿宋"/>
          <w:b/>
          <w:kern w:val="0"/>
          <w:sz w:val="28"/>
          <w:szCs w:val="28"/>
        </w:rPr>
      </w:pPr>
    </w:p>
    <w:p>
      <w:pPr>
        <w:widowControl/>
        <w:spacing w:after="240" w:line="384" w:lineRule="auto"/>
        <w:ind w:firstLine="562" w:firstLineChars="200"/>
        <w:jc w:val="left"/>
        <w:rPr>
          <w:rFonts w:ascii="仿宋" w:hAnsi="仿宋" w:eastAsia="仿宋"/>
          <w:b/>
          <w:kern w:val="0"/>
          <w:sz w:val="28"/>
          <w:szCs w:val="28"/>
        </w:rPr>
      </w:pPr>
    </w:p>
    <w:p>
      <w:pPr>
        <w:widowControl/>
        <w:spacing w:line="384" w:lineRule="auto"/>
        <w:jc w:val="right"/>
        <w:rPr>
          <w:rFonts w:ascii="仿宋" w:hAnsi="仿宋" w:eastAsia="仿宋"/>
          <w:kern w:val="0"/>
          <w:sz w:val="28"/>
          <w:szCs w:val="28"/>
        </w:rPr>
      </w:pPr>
    </w:p>
    <w:p>
      <w:pPr>
        <w:widowControl/>
        <w:spacing w:line="384" w:lineRule="auto"/>
        <w:jc w:val="right"/>
        <w:rPr>
          <w:rFonts w:ascii="仿宋" w:hAnsi="仿宋" w:eastAsia="仿宋"/>
          <w:kern w:val="0"/>
          <w:sz w:val="28"/>
          <w:szCs w:val="28"/>
        </w:rPr>
      </w:pPr>
    </w:p>
    <w:p>
      <w:pPr>
        <w:wordWrap w:val="0"/>
        <w:spacing w:line="360" w:lineRule="auto"/>
        <w:ind w:firstLine="3360" w:firstLineChars="1200"/>
        <w:jc w:val="right"/>
        <w:rPr>
          <w:rFonts w:ascii="仿宋" w:hAnsi="仿宋" w:eastAsia="仿宋"/>
          <w:sz w:val="28"/>
          <w:szCs w:val="28"/>
        </w:rPr>
      </w:pPr>
      <w:r>
        <w:rPr>
          <w:rFonts w:hint="eastAsia" w:ascii="仿宋" w:hAnsi="仿宋" w:eastAsia="仿宋"/>
          <w:sz w:val="28"/>
          <w:szCs w:val="28"/>
        </w:rPr>
        <w:t xml:space="preserve">债权人（盖章）：                               </w:t>
      </w:r>
    </w:p>
    <w:p>
      <w:pPr>
        <w:spacing w:line="360" w:lineRule="auto"/>
        <w:ind w:firstLine="3360" w:firstLineChars="1200"/>
        <w:jc w:val="right"/>
        <w:rPr>
          <w:rFonts w:ascii="仿宋" w:hAnsi="仿宋" w:eastAsia="仿宋"/>
          <w:sz w:val="28"/>
          <w:szCs w:val="28"/>
        </w:rPr>
      </w:pPr>
    </w:p>
    <w:p>
      <w:pPr>
        <w:spacing w:line="360" w:lineRule="auto"/>
        <w:ind w:firstLine="3360" w:firstLineChars="1200"/>
        <w:jc w:val="center"/>
        <w:rPr>
          <w:rFonts w:ascii="仿宋" w:hAnsi="仿宋" w:eastAsia="仿宋"/>
          <w:sz w:val="28"/>
          <w:szCs w:val="28"/>
        </w:rPr>
      </w:pPr>
      <w:r>
        <w:rPr>
          <w:rFonts w:hint="eastAsia" w:ascii="仿宋" w:hAnsi="仿宋" w:eastAsia="仿宋"/>
          <w:sz w:val="28"/>
          <w:szCs w:val="28"/>
        </w:rPr>
        <w:t>年    月    日</w:t>
      </w:r>
    </w:p>
    <w:p>
      <w:pPr>
        <w:widowControl/>
        <w:jc w:val="left"/>
        <w:rPr>
          <w:rFonts w:ascii="仿宋" w:hAnsi="仿宋" w:eastAsia="仿宋"/>
          <w:sz w:val="28"/>
          <w:szCs w:val="28"/>
        </w:rPr>
      </w:pPr>
      <w:r>
        <w:rPr>
          <w:rFonts w:ascii="仿宋" w:hAnsi="仿宋" w:eastAsia="仿宋"/>
          <w:sz w:val="28"/>
          <w:szCs w:val="28"/>
        </w:rPr>
        <w:br w:type="page"/>
      </w:r>
    </w:p>
    <w:p>
      <w:pPr>
        <w:spacing w:before="240" w:beforeLines="100" w:after="240" w:afterLines="100" w:line="560" w:lineRule="exact"/>
        <w:jc w:val="center"/>
        <w:rPr>
          <w:rFonts w:ascii="华文中宋" w:hAnsi="华文中宋" w:eastAsia="华文中宋"/>
          <w:b/>
          <w:sz w:val="36"/>
          <w:szCs w:val="36"/>
        </w:rPr>
      </w:pPr>
      <w:r>
        <w:rPr>
          <w:rFonts w:hint="eastAsia" w:ascii="华文中宋" w:hAnsi="华文中宋" w:eastAsia="华文中宋"/>
          <w:b/>
          <w:sz w:val="36"/>
          <w:szCs w:val="36"/>
        </w:rPr>
        <w:t>授权委托书</w:t>
      </w:r>
    </w:p>
    <w:p>
      <w:pPr>
        <w:spacing w:line="360" w:lineRule="exact"/>
        <w:ind w:firstLine="480" w:firstLineChars="200"/>
        <w:rPr>
          <w:rFonts w:ascii="仿宋" w:hAnsi="仿宋" w:eastAsia="仿宋"/>
          <w:sz w:val="24"/>
        </w:rPr>
      </w:pPr>
      <w:r>
        <w:rPr>
          <w:rFonts w:hint="eastAsia" w:ascii="仿宋" w:hAnsi="仿宋" w:eastAsia="仿宋"/>
          <w:sz w:val="24"/>
        </w:rPr>
        <w:t>委</w:t>
      </w:r>
      <w:r>
        <w:rPr>
          <w:rFonts w:ascii="仿宋" w:hAnsi="仿宋" w:eastAsia="仿宋"/>
          <w:sz w:val="24"/>
        </w:rPr>
        <w:t xml:space="preserve"> </w:t>
      </w:r>
      <w:r>
        <w:rPr>
          <w:rFonts w:hint="eastAsia" w:ascii="仿宋" w:hAnsi="仿宋" w:eastAsia="仿宋"/>
          <w:sz w:val="24"/>
        </w:rPr>
        <w:t>托</w:t>
      </w:r>
      <w:r>
        <w:rPr>
          <w:rFonts w:ascii="仿宋" w:hAnsi="仿宋" w:eastAsia="仿宋"/>
          <w:sz w:val="24"/>
        </w:rPr>
        <w:t xml:space="preserve"> </w:t>
      </w:r>
      <w:r>
        <w:rPr>
          <w:rFonts w:hint="eastAsia" w:ascii="仿宋" w:hAnsi="仿宋" w:eastAsia="仿宋"/>
          <w:sz w:val="24"/>
        </w:rPr>
        <w:t>人：</w:t>
      </w:r>
      <w:r>
        <w:rPr>
          <w:rFonts w:ascii="仿宋" w:hAnsi="仿宋" w:eastAsia="仿宋"/>
          <w:sz w:val="24"/>
        </w:rPr>
        <w:t xml:space="preserve">                          </w:t>
      </w:r>
      <w:r>
        <w:rPr>
          <w:rFonts w:hint="eastAsia" w:ascii="仿宋" w:hAnsi="仿宋" w:eastAsia="仿宋"/>
          <w:sz w:val="24"/>
        </w:rPr>
        <w:t>法定代表人（负责人）：</w:t>
      </w:r>
    </w:p>
    <w:p>
      <w:pPr>
        <w:spacing w:line="360" w:lineRule="exact"/>
        <w:ind w:firstLine="480" w:firstLineChars="200"/>
        <w:rPr>
          <w:rFonts w:ascii="仿宋" w:hAnsi="仿宋" w:eastAsia="仿宋"/>
          <w:sz w:val="24"/>
        </w:rPr>
      </w:pPr>
      <w:r>
        <w:rPr>
          <w:rFonts w:hint="eastAsia" w:ascii="仿宋" w:hAnsi="仿宋" w:eastAsia="仿宋"/>
          <w:sz w:val="24"/>
        </w:rPr>
        <w:t>住</w:t>
      </w:r>
      <w:r>
        <w:rPr>
          <w:rFonts w:ascii="仿宋" w:hAnsi="仿宋" w:eastAsia="仿宋"/>
          <w:sz w:val="24"/>
        </w:rPr>
        <w:t xml:space="preserve"> </w:t>
      </w:r>
      <w:r>
        <w:rPr>
          <w:rFonts w:hint="eastAsia" w:ascii="仿宋" w:hAnsi="仿宋" w:eastAsia="仿宋"/>
          <w:sz w:val="24"/>
        </w:rPr>
        <w:t>所</w:t>
      </w:r>
      <w:r>
        <w:rPr>
          <w:rFonts w:ascii="仿宋" w:hAnsi="仿宋" w:eastAsia="仿宋"/>
          <w:sz w:val="24"/>
        </w:rPr>
        <w:t xml:space="preserve"> </w:t>
      </w:r>
      <w:r>
        <w:rPr>
          <w:rFonts w:hint="eastAsia" w:ascii="仿宋" w:hAnsi="仿宋" w:eastAsia="仿宋"/>
          <w:sz w:val="24"/>
        </w:rPr>
        <w:t>地：</w:t>
      </w:r>
      <w:r>
        <w:rPr>
          <w:rFonts w:ascii="仿宋" w:hAnsi="仿宋" w:eastAsia="仿宋"/>
          <w:sz w:val="24"/>
        </w:rPr>
        <w:t xml:space="preserve">                          </w:t>
      </w:r>
      <w:r>
        <w:rPr>
          <w:rFonts w:hint="eastAsia" w:ascii="仿宋" w:hAnsi="仿宋" w:eastAsia="仿宋"/>
          <w:sz w:val="24"/>
        </w:rPr>
        <w:t>联系方式：</w:t>
      </w:r>
    </w:p>
    <w:p>
      <w:pPr>
        <w:spacing w:line="360" w:lineRule="exact"/>
        <w:ind w:firstLine="480" w:firstLineChars="200"/>
        <w:rPr>
          <w:rFonts w:ascii="仿宋" w:hAnsi="仿宋" w:eastAsia="仿宋"/>
          <w:sz w:val="24"/>
        </w:rPr>
      </w:pPr>
      <w:r>
        <w:rPr>
          <w:rFonts w:hint="eastAsia" w:ascii="仿宋" w:hAnsi="仿宋" w:eastAsia="仿宋"/>
          <w:sz w:val="24"/>
        </w:rPr>
        <w:t>（债权人为自然人的，无需填写法定代表人/负责人，下同）</w:t>
      </w:r>
    </w:p>
    <w:p>
      <w:pPr>
        <w:widowControl/>
        <w:adjustRightInd w:val="0"/>
        <w:snapToGrid w:val="0"/>
        <w:spacing w:line="460" w:lineRule="exact"/>
        <w:ind w:firstLine="480" w:firstLineChars="200"/>
        <w:rPr>
          <w:rFonts w:ascii="仿宋" w:hAnsi="仿宋" w:eastAsia="仿宋" w:cs="仿宋"/>
          <w:kern w:val="0"/>
          <w:sz w:val="24"/>
        </w:rPr>
      </w:pPr>
      <w:r>
        <w:rPr>
          <w:rFonts w:hint="eastAsia" w:ascii="仿宋" w:hAnsi="仿宋" w:eastAsia="仿宋" w:cs="仿宋"/>
          <w:kern w:val="0"/>
          <w:sz w:val="24"/>
        </w:rPr>
        <w:t xml:space="preserve">受托人：                            性    别： </w:t>
      </w:r>
    </w:p>
    <w:p>
      <w:pPr>
        <w:widowControl/>
        <w:adjustRightInd w:val="0"/>
        <w:snapToGrid w:val="0"/>
        <w:spacing w:line="460" w:lineRule="exact"/>
        <w:ind w:firstLine="480" w:firstLineChars="200"/>
        <w:rPr>
          <w:rFonts w:ascii="仿宋" w:hAnsi="仿宋" w:eastAsia="仿宋" w:cs="仿宋"/>
          <w:kern w:val="0"/>
          <w:sz w:val="24"/>
        </w:rPr>
      </w:pPr>
      <w:r>
        <w:rPr>
          <w:rFonts w:hint="eastAsia" w:ascii="仿宋" w:hAnsi="仿宋" w:eastAsia="仿宋" w:cs="仿宋"/>
          <w:kern w:val="0"/>
          <w:sz w:val="24"/>
        </w:rPr>
        <w:t>工作单位：                          联系电话：</w:t>
      </w:r>
    </w:p>
    <w:p>
      <w:pPr>
        <w:widowControl/>
        <w:adjustRightInd w:val="0"/>
        <w:snapToGrid w:val="0"/>
        <w:spacing w:line="460" w:lineRule="exact"/>
        <w:ind w:firstLine="480" w:firstLineChars="200"/>
        <w:rPr>
          <w:rFonts w:hint="eastAsia" w:ascii="仿宋" w:hAnsi="仿宋" w:eastAsia="仿宋" w:cs="仿宋"/>
          <w:kern w:val="0"/>
          <w:sz w:val="24"/>
        </w:rPr>
      </w:pPr>
      <w:r>
        <w:rPr>
          <w:rFonts w:hint="eastAsia" w:ascii="仿宋" w:hAnsi="仿宋" w:eastAsia="仿宋" w:cs="仿宋"/>
          <w:kern w:val="0"/>
          <w:sz w:val="24"/>
        </w:rPr>
        <w:t>住    址：</w:t>
      </w:r>
    </w:p>
    <w:p>
      <w:pPr>
        <w:widowControl/>
        <w:adjustRightInd w:val="0"/>
        <w:snapToGrid w:val="0"/>
        <w:spacing w:line="460" w:lineRule="exact"/>
        <w:ind w:firstLine="480" w:firstLineChars="200"/>
        <w:rPr>
          <w:rFonts w:hint="eastAsia" w:ascii="仿宋" w:hAnsi="仿宋" w:eastAsia="仿宋" w:cs="仿宋"/>
          <w:kern w:val="0"/>
          <w:sz w:val="24"/>
        </w:rPr>
      </w:pPr>
    </w:p>
    <w:p>
      <w:pPr>
        <w:adjustRightInd w:val="0"/>
        <w:snapToGrid w:val="0"/>
        <w:spacing w:line="460" w:lineRule="exact"/>
        <w:ind w:firstLine="480"/>
        <w:rPr>
          <w:rFonts w:hint="eastAsia" w:ascii="仿宋" w:hAnsi="仿宋" w:eastAsia="仿宋" w:cs="仿宋"/>
          <w:kern w:val="0"/>
          <w:sz w:val="24"/>
        </w:rPr>
      </w:pPr>
      <w:r>
        <w:rPr>
          <w:rFonts w:hint="eastAsia" w:ascii="仿宋" w:hAnsi="仿宋" w:eastAsia="仿宋" w:cs="仿宋"/>
          <w:kern w:val="0"/>
          <w:sz w:val="24"/>
        </w:rPr>
        <w:t>委托人就</w:t>
      </w:r>
      <w:r>
        <w:rPr>
          <w:rFonts w:hint="eastAsia" w:ascii="仿宋" w:hAnsi="仿宋" w:eastAsia="仿宋" w:cs="仿宋"/>
          <w:kern w:val="0"/>
          <w:sz w:val="24"/>
          <w:lang w:eastAsia="zh-CN"/>
        </w:rPr>
        <w:t>成都瀚杰鸿邦电子商务有限公司破产清算</w:t>
      </w:r>
      <w:r>
        <w:rPr>
          <w:rFonts w:hint="eastAsia" w:ascii="仿宋" w:hAnsi="仿宋" w:eastAsia="仿宋" w:cs="仿宋"/>
          <w:kern w:val="0"/>
          <w:sz w:val="24"/>
        </w:rPr>
        <w:t>一案，特委托上列受托人作为代理人，参加本案的清算程序。委托期限：自本授权委托书签发之日起至清算程序终结之日止。受托人的代理权限为特别授权，包括但不限于：</w:t>
      </w:r>
    </w:p>
    <w:p>
      <w:pPr>
        <w:adjustRightInd w:val="0"/>
        <w:snapToGrid w:val="0"/>
        <w:spacing w:line="460" w:lineRule="exact"/>
        <w:ind w:firstLine="480"/>
        <w:rPr>
          <w:rFonts w:hint="eastAsia" w:ascii="仿宋" w:hAnsi="仿宋" w:eastAsia="仿宋" w:cs="仿宋"/>
          <w:kern w:val="0"/>
          <w:sz w:val="24"/>
        </w:rPr>
      </w:pPr>
      <w:r>
        <w:rPr>
          <w:rFonts w:hint="eastAsia" w:ascii="仿宋" w:hAnsi="仿宋" w:eastAsia="仿宋" w:cs="仿宋"/>
          <w:kern w:val="0"/>
          <w:sz w:val="24"/>
        </w:rPr>
        <w:t>1.向本案</w:t>
      </w:r>
      <w:r>
        <w:rPr>
          <w:rFonts w:hint="eastAsia" w:ascii="仿宋" w:hAnsi="仿宋" w:eastAsia="仿宋" w:cs="仿宋"/>
          <w:kern w:val="0"/>
          <w:sz w:val="24"/>
          <w:lang w:eastAsia="zh-CN"/>
        </w:rPr>
        <w:t>管理人</w:t>
      </w:r>
      <w:r>
        <w:rPr>
          <w:rFonts w:hint="eastAsia" w:ascii="仿宋" w:hAnsi="仿宋" w:eastAsia="仿宋" w:cs="仿宋"/>
          <w:kern w:val="0"/>
          <w:sz w:val="24"/>
        </w:rPr>
        <w:t>申报债权、提交相关证明文件及资料，并处理与债权申报相关事宜；</w:t>
      </w:r>
    </w:p>
    <w:p>
      <w:pPr>
        <w:adjustRightInd w:val="0"/>
        <w:snapToGrid w:val="0"/>
        <w:spacing w:line="460" w:lineRule="exact"/>
        <w:ind w:firstLine="480"/>
        <w:rPr>
          <w:rFonts w:hint="eastAsia" w:ascii="仿宋" w:hAnsi="仿宋" w:eastAsia="仿宋" w:cs="仿宋"/>
          <w:kern w:val="0"/>
          <w:sz w:val="24"/>
        </w:rPr>
      </w:pPr>
      <w:r>
        <w:rPr>
          <w:rFonts w:hint="eastAsia" w:ascii="仿宋" w:hAnsi="仿宋" w:eastAsia="仿宋" w:cs="仿宋"/>
          <w:kern w:val="0"/>
          <w:sz w:val="24"/>
        </w:rPr>
        <w:t>2.签署、递交、接收和转送有关本案清算程序内的各类法律文件及其他文件资料；</w:t>
      </w:r>
    </w:p>
    <w:p>
      <w:pPr>
        <w:adjustRightInd w:val="0"/>
        <w:snapToGrid w:val="0"/>
        <w:spacing w:line="460" w:lineRule="exact"/>
        <w:ind w:firstLine="480"/>
        <w:rPr>
          <w:rFonts w:hint="eastAsia" w:ascii="仿宋" w:hAnsi="仿宋" w:eastAsia="仿宋" w:cs="仿宋"/>
          <w:kern w:val="0"/>
          <w:sz w:val="24"/>
        </w:rPr>
      </w:pPr>
      <w:r>
        <w:rPr>
          <w:rFonts w:hint="eastAsia" w:ascii="仿宋" w:hAnsi="仿宋" w:eastAsia="仿宋" w:cs="仿宋"/>
          <w:kern w:val="0"/>
          <w:sz w:val="24"/>
        </w:rPr>
        <w:t>3.参加本案的债权人会议及听证等各项活动，并代表委托人发表意见和行使表决权；</w:t>
      </w:r>
    </w:p>
    <w:p>
      <w:pPr>
        <w:adjustRightInd w:val="0"/>
        <w:snapToGrid w:val="0"/>
        <w:spacing w:line="460" w:lineRule="exact"/>
        <w:ind w:firstLine="480"/>
        <w:rPr>
          <w:rFonts w:hint="eastAsia" w:ascii="仿宋" w:hAnsi="仿宋" w:eastAsia="仿宋" w:cs="仿宋"/>
          <w:kern w:val="0"/>
          <w:sz w:val="24"/>
        </w:rPr>
      </w:pPr>
      <w:r>
        <w:rPr>
          <w:rFonts w:hint="eastAsia" w:ascii="仿宋" w:hAnsi="仿宋" w:eastAsia="仿宋" w:cs="仿宋"/>
          <w:kern w:val="0"/>
          <w:sz w:val="24"/>
        </w:rPr>
        <w:t>4.处理与本案相关的其他法律事务。</w:t>
      </w:r>
    </w:p>
    <w:p>
      <w:pPr>
        <w:adjustRightInd w:val="0"/>
        <w:snapToGrid w:val="0"/>
        <w:spacing w:line="460" w:lineRule="exact"/>
        <w:ind w:firstLine="480"/>
        <w:rPr>
          <w:rFonts w:hint="eastAsia" w:ascii="仿宋" w:hAnsi="仿宋" w:eastAsia="仿宋" w:cs="仿宋"/>
          <w:kern w:val="0"/>
          <w:sz w:val="24"/>
        </w:rPr>
      </w:pPr>
    </w:p>
    <w:p>
      <w:pPr>
        <w:adjustRightInd w:val="0"/>
        <w:snapToGrid w:val="0"/>
        <w:spacing w:line="460" w:lineRule="exact"/>
        <w:ind w:firstLine="5342" w:firstLineChars="2226"/>
        <w:rPr>
          <w:rFonts w:hint="eastAsia" w:ascii="仿宋" w:hAnsi="仿宋" w:eastAsia="仿宋" w:cs="仿宋"/>
          <w:kern w:val="0"/>
          <w:sz w:val="24"/>
        </w:rPr>
      </w:pPr>
      <w:r>
        <w:rPr>
          <w:rFonts w:hint="eastAsia" w:ascii="仿宋" w:hAnsi="仿宋" w:eastAsia="仿宋" w:cs="仿宋"/>
          <w:kern w:val="0"/>
          <w:sz w:val="24"/>
        </w:rPr>
        <w:t>委托人盖章：</w:t>
      </w:r>
    </w:p>
    <w:p>
      <w:pPr>
        <w:adjustRightInd w:val="0"/>
        <w:snapToGrid w:val="0"/>
        <w:spacing w:line="460" w:lineRule="exact"/>
        <w:ind w:firstLine="5342" w:firstLineChars="2226"/>
        <w:rPr>
          <w:rFonts w:hint="eastAsia" w:ascii="仿宋" w:hAnsi="仿宋" w:eastAsia="仿宋" w:cs="仿宋"/>
          <w:kern w:val="0"/>
          <w:sz w:val="24"/>
        </w:rPr>
      </w:pPr>
      <w:r>
        <w:rPr>
          <w:rFonts w:hint="eastAsia" w:ascii="仿宋" w:hAnsi="仿宋" w:eastAsia="仿宋" w:cs="仿宋"/>
          <w:kern w:val="0"/>
          <w:sz w:val="24"/>
        </w:rPr>
        <w:t>法定代表人或负责人签字：</w:t>
      </w:r>
    </w:p>
    <w:p>
      <w:pPr>
        <w:adjustRightInd w:val="0"/>
        <w:snapToGrid w:val="0"/>
        <w:spacing w:line="460" w:lineRule="exact"/>
        <w:ind w:firstLine="5342" w:firstLineChars="2226"/>
        <w:rPr>
          <w:rFonts w:hint="eastAsia" w:ascii="仿宋" w:hAnsi="仿宋" w:eastAsia="仿宋" w:cs="仿宋"/>
          <w:kern w:val="0"/>
          <w:sz w:val="24"/>
        </w:rPr>
      </w:pPr>
      <w:r>
        <w:rPr>
          <w:rFonts w:hint="eastAsia" w:ascii="仿宋" w:hAnsi="仿宋" w:eastAsia="仿宋" w:cs="仿宋"/>
          <w:kern w:val="0"/>
          <w:sz w:val="24"/>
        </w:rPr>
        <w:t>受托人签字：</w:t>
      </w:r>
    </w:p>
    <w:p>
      <w:pPr>
        <w:adjustRightInd w:val="0"/>
        <w:snapToGrid w:val="0"/>
        <w:spacing w:line="460" w:lineRule="exact"/>
        <w:ind w:firstLine="6542" w:firstLineChars="2726"/>
        <w:rPr>
          <w:rFonts w:ascii="仿宋" w:hAnsi="仿宋" w:eastAsia="仿宋" w:cs="仿宋"/>
          <w:sz w:val="24"/>
        </w:rPr>
      </w:pPr>
      <w:r>
        <w:rPr>
          <w:rFonts w:hint="eastAsia" w:ascii="仿宋" w:hAnsi="仿宋" w:eastAsia="仿宋" w:cs="仿宋"/>
          <w:kern w:val="0"/>
          <w:sz w:val="24"/>
        </w:rPr>
        <w:t>年   月   日</w:t>
      </w:r>
      <w:r>
        <w:rPr>
          <w:rFonts w:hint="eastAsia" w:ascii="仿宋" w:hAnsi="仿宋" w:eastAsia="仿宋" w:cs="仿宋"/>
          <w:sz w:val="24"/>
        </w:rPr>
        <w:t xml:space="preserve">        </w:t>
      </w:r>
    </w:p>
    <w:p>
      <w:pPr>
        <w:adjustRightInd w:val="0"/>
        <w:snapToGrid w:val="0"/>
        <w:spacing w:line="460" w:lineRule="exact"/>
        <w:ind w:firstLine="480"/>
        <w:rPr>
          <w:rFonts w:ascii="仿宋" w:hAnsi="仿宋" w:eastAsia="仿宋" w:cs="仿宋"/>
          <w:sz w:val="24"/>
        </w:rPr>
      </w:pPr>
    </w:p>
    <w:p>
      <w:pPr>
        <w:adjustRightInd w:val="0"/>
        <w:snapToGrid w:val="0"/>
        <w:spacing w:line="460" w:lineRule="exact"/>
        <w:rPr>
          <w:rFonts w:ascii="仿宋" w:hAnsi="仿宋" w:eastAsia="仿宋" w:cs="仿宋"/>
          <w:b/>
          <w:sz w:val="24"/>
        </w:rPr>
      </w:pPr>
      <w:r>
        <w:rPr>
          <w:rFonts w:hint="eastAsia" w:ascii="仿宋" w:hAnsi="仿宋" w:eastAsia="仿宋" w:cs="仿宋"/>
          <w:b/>
          <w:kern w:val="0"/>
          <w:sz w:val="24"/>
        </w:rPr>
        <w:t xml:space="preserve">                    </w:t>
      </w:r>
    </w:p>
    <w:p>
      <w:pPr>
        <w:spacing w:line="360" w:lineRule="auto"/>
        <w:rPr>
          <w:rFonts w:ascii="仿宋" w:hAnsi="仿宋" w:eastAsia="仿宋"/>
          <w:sz w:val="24"/>
        </w:rPr>
      </w:pPr>
    </w:p>
    <w:p>
      <w:pPr>
        <w:spacing w:line="360" w:lineRule="auto"/>
        <w:rPr>
          <w:rFonts w:ascii="仿宋" w:hAnsi="仿宋" w:eastAsia="仿宋"/>
          <w:sz w:val="24"/>
        </w:rPr>
      </w:pPr>
      <w:r>
        <w:rPr>
          <w:rFonts w:hint="eastAsia" w:ascii="仿宋" w:hAnsi="仿宋" w:eastAsia="仿宋"/>
          <w:sz w:val="24"/>
        </w:rPr>
        <w:t>附：受托人身份证复印件（委托人盖章/签字）</w:t>
      </w:r>
    </w:p>
    <w:p>
      <w:pPr>
        <w:widowControl/>
        <w:jc w:val="left"/>
        <w:rPr>
          <w:rFonts w:ascii="仿宋" w:hAnsi="仿宋" w:eastAsia="仿宋"/>
          <w:sz w:val="24"/>
        </w:rPr>
      </w:pPr>
      <w:r>
        <w:rPr>
          <w:rFonts w:ascii="仿宋" w:hAnsi="仿宋" w:eastAsia="仿宋"/>
          <w:sz w:val="24"/>
        </w:rPr>
        <w:br w:type="page"/>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成都瀚杰鸿邦电子商务有限公司破产清算案</w:t>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债权人联系方式确认书</w:t>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p>
    <w:tbl>
      <w:tblPr>
        <w:tblStyle w:val="29"/>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701"/>
        <w:gridCol w:w="3005"/>
        <w:gridCol w:w="1276"/>
        <w:gridCol w:w="2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1" w:hRule="atLeast"/>
          <w:jc w:val="center"/>
        </w:trPr>
        <w:tc>
          <w:tcPr>
            <w:tcW w:w="1146" w:type="dxa"/>
            <w:vAlign w:val="center"/>
          </w:tcPr>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告</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知</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事</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项</w:t>
            </w:r>
          </w:p>
        </w:tc>
        <w:tc>
          <w:tcPr>
            <w:tcW w:w="8288" w:type="dxa"/>
            <w:gridSpan w:val="4"/>
            <w:vAlign w:val="center"/>
          </w:tcPr>
          <w:p>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一、债权人申报债权时应当向</w:t>
            </w:r>
            <w:r>
              <w:rPr>
                <w:rFonts w:hint="eastAsia" w:ascii="仿宋" w:hAnsi="仿宋" w:eastAsia="仿宋"/>
                <w:kern w:val="0"/>
                <w:sz w:val="24"/>
                <w:lang w:eastAsia="zh-CN"/>
              </w:rPr>
              <w:t>管理人</w:t>
            </w:r>
            <w:r>
              <w:rPr>
                <w:rFonts w:hint="eastAsia" w:ascii="仿宋" w:hAnsi="仿宋" w:eastAsia="仿宋"/>
                <w:kern w:val="0"/>
                <w:sz w:val="24"/>
              </w:rPr>
              <w:t>提供准确的联系方式，并填写本债权人联系方式确认书。本确认书中的信息均应与《债权申报表》《债权申报书》中的信息保持一致。</w:t>
            </w:r>
          </w:p>
          <w:p>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二、债权人在</w:t>
            </w:r>
            <w:r>
              <w:rPr>
                <w:rFonts w:hint="eastAsia" w:ascii="仿宋" w:hAnsi="仿宋" w:eastAsia="仿宋"/>
                <w:kern w:val="0"/>
                <w:sz w:val="24"/>
                <w:lang w:val="en-US" w:eastAsia="zh-CN"/>
              </w:rPr>
              <w:t>成都瀚杰鸿邦电子商务有限公司清算</w:t>
            </w:r>
            <w:r>
              <w:rPr>
                <w:rFonts w:hint="eastAsia" w:ascii="仿宋" w:hAnsi="仿宋" w:eastAsia="仿宋"/>
                <w:kern w:val="0"/>
                <w:sz w:val="24"/>
              </w:rPr>
              <w:t>程序终结前变更送达地址的，应当及时以书面方式告知</w:t>
            </w:r>
            <w:r>
              <w:rPr>
                <w:rFonts w:hint="eastAsia" w:ascii="仿宋" w:hAnsi="仿宋" w:eastAsia="仿宋"/>
                <w:kern w:val="0"/>
                <w:sz w:val="24"/>
                <w:lang w:eastAsia="zh-CN"/>
              </w:rPr>
              <w:t>管理人</w:t>
            </w:r>
            <w:r>
              <w:rPr>
                <w:rFonts w:hint="eastAsia" w:ascii="仿宋" w:hAnsi="仿宋" w:eastAsia="仿宋"/>
                <w:kern w:val="0"/>
                <w:sz w:val="24"/>
              </w:rPr>
              <w:t>。</w:t>
            </w:r>
          </w:p>
          <w:p>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三、债权人未提供自己的送达地址，经</w:t>
            </w:r>
            <w:r>
              <w:rPr>
                <w:rFonts w:hint="eastAsia" w:ascii="仿宋" w:hAnsi="仿宋" w:eastAsia="仿宋"/>
                <w:kern w:val="0"/>
                <w:sz w:val="24"/>
                <w:lang w:eastAsia="zh-CN"/>
              </w:rPr>
              <w:t>管理人</w:t>
            </w:r>
            <w:r>
              <w:rPr>
                <w:rFonts w:hint="eastAsia" w:ascii="仿宋" w:hAnsi="仿宋" w:eastAsia="仿宋"/>
                <w:kern w:val="0"/>
                <w:sz w:val="24"/>
              </w:rPr>
              <w:t>告知后仍拒不提供的：自然人以其户籍登记中的住所地或者经常居住地为送达地址；法人或非法人组织以其工商登记或者其他依法登记、备案中的住所地为送达地址。</w:t>
            </w:r>
          </w:p>
          <w:p>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四、为提高工作效率，降低文件传送成本，</w:t>
            </w:r>
            <w:r>
              <w:rPr>
                <w:rFonts w:hint="eastAsia" w:ascii="仿宋" w:hAnsi="仿宋" w:eastAsia="仿宋"/>
                <w:kern w:val="0"/>
                <w:sz w:val="24"/>
                <w:lang w:eastAsia="zh-CN"/>
              </w:rPr>
              <w:t>管理人</w:t>
            </w:r>
            <w:r>
              <w:rPr>
                <w:rFonts w:hint="eastAsia" w:ascii="仿宋" w:hAnsi="仿宋" w:eastAsia="仿宋"/>
                <w:kern w:val="0"/>
                <w:sz w:val="24"/>
              </w:rPr>
              <w:t>/债务人对</w:t>
            </w:r>
            <w:r>
              <w:rPr>
                <w:rFonts w:hint="eastAsia" w:ascii="仿宋" w:hAnsi="仿宋" w:eastAsia="仿宋"/>
                <w:kern w:val="0"/>
                <w:sz w:val="24"/>
                <w:lang w:val="en-US" w:eastAsia="zh-CN"/>
              </w:rPr>
              <w:t>清算</w:t>
            </w:r>
            <w:r>
              <w:rPr>
                <w:rFonts w:hint="eastAsia" w:ascii="仿宋" w:hAnsi="仿宋" w:eastAsia="仿宋"/>
                <w:kern w:val="0"/>
                <w:sz w:val="24"/>
              </w:rPr>
              <w:t>案件中的部分信息将酌情采用电子邮件、短信、微信等电子送达方式送达债权人。</w:t>
            </w:r>
          </w:p>
          <w:p>
            <w:pPr>
              <w:widowControl/>
              <w:tabs>
                <w:tab w:val="left" w:pos="-94"/>
              </w:tabs>
              <w:wordWrap w:val="0"/>
              <w:spacing w:line="0" w:lineRule="atLeast"/>
              <w:ind w:firstLine="480" w:firstLineChars="200"/>
              <w:rPr>
                <w:rFonts w:ascii="仿宋" w:hAnsi="仿宋" w:eastAsia="仿宋"/>
                <w:kern w:val="0"/>
                <w:sz w:val="24"/>
              </w:rPr>
            </w:pPr>
            <w:r>
              <w:rPr>
                <w:rFonts w:hint="eastAsia" w:ascii="仿宋" w:hAnsi="仿宋" w:eastAsia="仿宋"/>
                <w:kern w:val="0"/>
                <w:sz w:val="24"/>
              </w:rPr>
              <w:t>五、因债权人提供的或者确认的送达地址不准确、拒不提供送达地址、送达地址变更未及时告知</w:t>
            </w:r>
            <w:r>
              <w:rPr>
                <w:rFonts w:hint="eastAsia" w:ascii="仿宋" w:hAnsi="仿宋" w:eastAsia="仿宋"/>
                <w:kern w:val="0"/>
                <w:sz w:val="24"/>
                <w:lang w:eastAsia="zh-CN"/>
              </w:rPr>
              <w:t>管理人</w:t>
            </w:r>
            <w:r>
              <w:rPr>
                <w:rFonts w:hint="eastAsia" w:ascii="仿宋" w:hAnsi="仿宋" w:eastAsia="仿宋"/>
                <w:kern w:val="0"/>
                <w:sz w:val="24"/>
              </w:rPr>
              <w:t>、债权人本人或者债权人指定的代收人拒绝签收，导致相关文书未能被债权人实际接收的，文书寄出之日视为送达之日。采取电子送达方式的，对应系统显示发送成功的日期为送达之日。</w:t>
            </w:r>
          </w:p>
          <w:p>
            <w:pPr>
              <w:widowControl/>
              <w:tabs>
                <w:tab w:val="left" w:pos="-94"/>
              </w:tabs>
              <w:wordWrap w:val="0"/>
              <w:spacing w:line="0" w:lineRule="atLeast"/>
              <w:ind w:firstLine="482" w:firstLineChars="200"/>
              <w:rPr>
                <w:rFonts w:ascii="仿宋" w:hAnsi="仿宋" w:eastAsia="仿宋"/>
                <w:b/>
                <w:kern w:val="0"/>
                <w:sz w:val="18"/>
                <w:szCs w:val="18"/>
              </w:rPr>
            </w:pPr>
            <w:r>
              <w:rPr>
                <w:rFonts w:hint="eastAsia" w:ascii="仿宋" w:hAnsi="仿宋" w:eastAsia="仿宋"/>
                <w:b/>
                <w:kern w:val="0"/>
                <w:sz w:val="24"/>
              </w:rPr>
              <w:t>六、“接收信息的手机号码”将用于接收</w:t>
            </w:r>
            <w:r>
              <w:rPr>
                <w:rFonts w:hint="eastAsia" w:ascii="仿宋" w:hAnsi="仿宋" w:eastAsia="仿宋"/>
                <w:b/>
                <w:kern w:val="0"/>
                <w:sz w:val="24"/>
                <w:lang w:eastAsia="zh-CN"/>
              </w:rPr>
              <w:t>管理人</w:t>
            </w:r>
            <w:r>
              <w:rPr>
                <w:rFonts w:hint="eastAsia" w:ascii="仿宋" w:hAnsi="仿宋" w:eastAsia="仿宋"/>
                <w:b/>
                <w:kern w:val="0"/>
                <w:sz w:val="24"/>
              </w:rPr>
              <w:t>通知，请务必保持畅通。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146" w:type="dxa"/>
            <w:vMerge w:val="restart"/>
            <w:vAlign w:val="center"/>
          </w:tcPr>
          <w:p>
            <w:pPr>
              <w:widowControl/>
              <w:spacing w:line="500" w:lineRule="exact"/>
              <w:rPr>
                <w:rFonts w:ascii="仿宋" w:hAnsi="仿宋" w:eastAsia="仿宋"/>
                <w:b/>
                <w:kern w:val="0"/>
                <w:sz w:val="28"/>
                <w:szCs w:val="28"/>
              </w:rPr>
            </w:pPr>
            <w:r>
              <w:rPr>
                <w:rFonts w:hint="eastAsia" w:ascii="仿宋" w:hAnsi="仿宋" w:eastAsia="仿宋"/>
                <w:b/>
                <w:kern w:val="0"/>
                <w:sz w:val="28"/>
                <w:szCs w:val="28"/>
              </w:rPr>
              <w:t>债权人联系方式</w:t>
            </w: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债</w:t>
            </w:r>
            <w:r>
              <w:rPr>
                <w:rFonts w:ascii="仿宋" w:hAnsi="仿宋" w:eastAsia="仿宋"/>
                <w:b/>
                <w:kern w:val="0"/>
                <w:sz w:val="24"/>
              </w:rPr>
              <w:t xml:space="preserve"> </w:t>
            </w:r>
            <w:r>
              <w:rPr>
                <w:rFonts w:hint="eastAsia" w:ascii="仿宋" w:hAnsi="仿宋" w:eastAsia="仿宋"/>
                <w:b/>
                <w:kern w:val="0"/>
                <w:sz w:val="24"/>
              </w:rPr>
              <w:t>权</w:t>
            </w:r>
            <w:r>
              <w:rPr>
                <w:rFonts w:ascii="仿宋" w:hAnsi="仿宋" w:eastAsia="仿宋"/>
                <w:b/>
                <w:kern w:val="0"/>
                <w:sz w:val="24"/>
              </w:rPr>
              <w:t xml:space="preserve"> </w:t>
            </w:r>
            <w:r>
              <w:rPr>
                <w:rFonts w:hint="eastAsia" w:ascii="仿宋" w:hAnsi="仿宋" w:eastAsia="仿宋"/>
                <w:b/>
                <w:kern w:val="0"/>
                <w:sz w:val="24"/>
              </w:rPr>
              <w:t>人</w:t>
            </w:r>
          </w:p>
        </w:tc>
        <w:tc>
          <w:tcPr>
            <w:tcW w:w="6587" w:type="dxa"/>
            <w:gridSpan w:val="3"/>
            <w:vAlign w:val="center"/>
          </w:tcPr>
          <w:p>
            <w:pPr>
              <w:widowControl/>
              <w:wordWrap w:val="0"/>
              <w:spacing w:before="100" w:beforeAutospacing="1" w:after="100" w:afterAutospacing="1"/>
              <w:rPr>
                <w:rFonts w:ascii="仿宋" w:hAnsi="仿宋" w:eastAsia="仿宋"/>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146" w:type="dxa"/>
            <w:vMerge w:val="continue"/>
            <w:vAlign w:val="center"/>
          </w:tcPr>
          <w:p>
            <w:pPr>
              <w:widowControl/>
              <w:jc w:val="left"/>
              <w:rPr>
                <w:rFonts w:ascii="仿宋" w:hAnsi="仿宋" w:eastAsia="仿宋"/>
                <w:b/>
                <w:kern w:val="0"/>
                <w:sz w:val="28"/>
                <w:szCs w:val="28"/>
              </w:rPr>
            </w:pP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通讯地址</w:t>
            </w:r>
          </w:p>
        </w:tc>
        <w:tc>
          <w:tcPr>
            <w:tcW w:w="6587" w:type="dxa"/>
            <w:gridSpan w:val="3"/>
          </w:tcPr>
          <w:p>
            <w:pPr>
              <w:widowControl/>
              <w:wordWrap w:val="0"/>
              <w:spacing w:before="100" w:beforeAutospacing="1" w:after="100" w:afterAutospacing="1"/>
              <w:rPr>
                <w:rFonts w:ascii="仿宋" w:hAnsi="仿宋" w:eastAsia="仿宋"/>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146" w:type="dxa"/>
            <w:vMerge w:val="continue"/>
            <w:vAlign w:val="center"/>
          </w:tcPr>
          <w:p>
            <w:pPr>
              <w:widowControl/>
              <w:jc w:val="left"/>
              <w:rPr>
                <w:rFonts w:ascii="仿宋" w:hAnsi="仿宋" w:eastAsia="仿宋"/>
                <w:b/>
                <w:kern w:val="0"/>
                <w:sz w:val="28"/>
                <w:szCs w:val="28"/>
              </w:rPr>
            </w:pP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接收信息的手机号码</w:t>
            </w:r>
          </w:p>
        </w:tc>
        <w:tc>
          <w:tcPr>
            <w:tcW w:w="6587" w:type="dxa"/>
            <w:gridSpan w:val="3"/>
          </w:tcPr>
          <w:p>
            <w:pPr>
              <w:widowControl/>
              <w:wordWrap w:val="0"/>
              <w:spacing w:before="100" w:beforeAutospacing="1" w:after="100" w:afterAutospacing="1"/>
              <w:rPr>
                <w:rFonts w:ascii="仿宋" w:hAnsi="仿宋" w:eastAsia="仿宋"/>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46" w:type="dxa"/>
            <w:vMerge w:val="continue"/>
            <w:vAlign w:val="center"/>
          </w:tcPr>
          <w:p>
            <w:pPr>
              <w:widowControl/>
              <w:jc w:val="left"/>
              <w:rPr>
                <w:rFonts w:ascii="仿宋" w:hAnsi="仿宋" w:eastAsia="仿宋"/>
                <w:b/>
                <w:kern w:val="0"/>
                <w:sz w:val="28"/>
                <w:szCs w:val="28"/>
              </w:rPr>
            </w:pP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电子邮箱</w:t>
            </w:r>
          </w:p>
        </w:tc>
        <w:tc>
          <w:tcPr>
            <w:tcW w:w="3005" w:type="dxa"/>
            <w:vAlign w:val="center"/>
          </w:tcPr>
          <w:p>
            <w:pPr>
              <w:widowControl/>
              <w:wordWrap w:val="0"/>
              <w:spacing w:before="100" w:beforeAutospacing="1" w:after="100" w:afterAutospacing="1"/>
              <w:rPr>
                <w:rFonts w:ascii="仿宋" w:hAnsi="仿宋" w:eastAsia="仿宋"/>
                <w:b/>
                <w:kern w:val="0"/>
                <w:sz w:val="18"/>
                <w:szCs w:val="18"/>
              </w:rPr>
            </w:pPr>
          </w:p>
        </w:tc>
        <w:tc>
          <w:tcPr>
            <w:tcW w:w="1276"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微信号</w:t>
            </w:r>
          </w:p>
        </w:tc>
        <w:tc>
          <w:tcPr>
            <w:tcW w:w="2306" w:type="dxa"/>
            <w:vAlign w:val="center"/>
          </w:tcPr>
          <w:p>
            <w:pPr>
              <w:widowControl/>
              <w:wordWrap w:val="0"/>
              <w:spacing w:before="100" w:beforeAutospacing="1" w:after="100" w:afterAutospacing="1"/>
              <w:jc w:val="center"/>
              <w:rPr>
                <w:rFonts w:ascii="仿宋" w:hAnsi="仿宋" w:eastAsia="仿宋"/>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46" w:type="dxa"/>
            <w:vMerge w:val="restart"/>
            <w:vAlign w:val="center"/>
          </w:tcPr>
          <w:p>
            <w:pPr>
              <w:widowControl/>
              <w:jc w:val="left"/>
              <w:rPr>
                <w:rFonts w:ascii="仿宋" w:hAnsi="仿宋" w:eastAsia="仿宋"/>
                <w:b/>
                <w:kern w:val="0"/>
                <w:sz w:val="28"/>
                <w:szCs w:val="28"/>
              </w:rPr>
            </w:pPr>
            <w:r>
              <w:rPr>
                <w:rFonts w:hint="eastAsia" w:ascii="仿宋" w:hAnsi="仿宋" w:eastAsia="仿宋"/>
                <w:b/>
                <w:kern w:val="0"/>
                <w:sz w:val="28"/>
                <w:szCs w:val="28"/>
              </w:rPr>
              <w:t>银行账户信息</w:t>
            </w: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开户名称</w:t>
            </w:r>
          </w:p>
        </w:tc>
        <w:tc>
          <w:tcPr>
            <w:tcW w:w="4281" w:type="dxa"/>
            <w:gridSpan w:val="2"/>
            <w:vAlign w:val="center"/>
          </w:tcPr>
          <w:p>
            <w:pPr>
              <w:widowControl/>
              <w:wordWrap w:val="0"/>
              <w:jc w:val="center"/>
              <w:rPr>
                <w:rFonts w:ascii="仿宋" w:hAnsi="仿宋" w:eastAsia="仿宋"/>
                <w:b/>
                <w:kern w:val="0"/>
                <w:sz w:val="24"/>
              </w:rPr>
            </w:pPr>
          </w:p>
        </w:tc>
        <w:tc>
          <w:tcPr>
            <w:tcW w:w="2306" w:type="dxa"/>
            <w:vMerge w:val="restart"/>
            <w:vAlign w:val="center"/>
          </w:tcPr>
          <w:p>
            <w:pPr>
              <w:widowControl/>
              <w:wordWrap w:val="0"/>
              <w:spacing w:before="100" w:beforeAutospacing="1" w:after="100" w:afterAutospacing="1"/>
              <w:jc w:val="center"/>
              <w:rPr>
                <w:rFonts w:ascii="仿宋" w:hAnsi="仿宋" w:eastAsia="仿宋"/>
                <w:kern w:val="0"/>
                <w:sz w:val="18"/>
                <w:szCs w:val="18"/>
              </w:rPr>
            </w:pPr>
            <w:r>
              <w:rPr>
                <w:rFonts w:ascii="仿宋" w:hAnsi="仿宋" w:eastAsia="仿宋"/>
                <w:kern w:val="0"/>
                <w:sz w:val="18"/>
                <w:szCs w:val="18"/>
              </w:rPr>
              <w:t>需为债权人自有账户，</w:t>
            </w:r>
            <w:r>
              <w:rPr>
                <w:rFonts w:ascii="仿宋" w:hAnsi="仿宋" w:eastAsia="仿宋"/>
                <w:b/>
                <w:kern w:val="0"/>
                <w:sz w:val="18"/>
                <w:szCs w:val="18"/>
              </w:rPr>
              <w:t>开户行需明确到支行</w:t>
            </w:r>
            <w:r>
              <w:rPr>
                <w:rFonts w:ascii="仿宋" w:hAnsi="仿宋" w:eastAsia="仿宋"/>
                <w:kern w:val="0"/>
                <w:sz w:val="18"/>
                <w:szCs w:val="18"/>
              </w:rPr>
              <w:t>，该账户用于破产债权分配，请准确填写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46" w:type="dxa"/>
            <w:vMerge w:val="continue"/>
            <w:vAlign w:val="center"/>
          </w:tcPr>
          <w:p>
            <w:pPr>
              <w:widowControl/>
              <w:jc w:val="left"/>
              <w:rPr>
                <w:rFonts w:ascii="仿宋" w:hAnsi="仿宋" w:eastAsia="仿宋"/>
                <w:b/>
                <w:kern w:val="0"/>
                <w:sz w:val="28"/>
                <w:szCs w:val="28"/>
              </w:rPr>
            </w:pP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开户银行</w:t>
            </w:r>
          </w:p>
        </w:tc>
        <w:tc>
          <w:tcPr>
            <w:tcW w:w="4281" w:type="dxa"/>
            <w:gridSpan w:val="2"/>
            <w:vAlign w:val="center"/>
          </w:tcPr>
          <w:p>
            <w:pPr>
              <w:widowControl/>
              <w:wordWrap w:val="0"/>
              <w:jc w:val="center"/>
              <w:rPr>
                <w:rFonts w:ascii="仿宋" w:hAnsi="仿宋" w:eastAsia="仿宋"/>
                <w:b/>
                <w:kern w:val="0"/>
                <w:sz w:val="24"/>
              </w:rPr>
            </w:pPr>
          </w:p>
        </w:tc>
        <w:tc>
          <w:tcPr>
            <w:tcW w:w="2306" w:type="dxa"/>
            <w:vMerge w:val="continue"/>
            <w:vAlign w:val="center"/>
          </w:tcPr>
          <w:p>
            <w:pPr>
              <w:widowControl/>
              <w:wordWrap w:val="0"/>
              <w:spacing w:before="100" w:beforeAutospacing="1" w:after="100" w:afterAutospacing="1"/>
              <w:jc w:val="center"/>
              <w:rPr>
                <w:rFonts w:ascii="仿宋" w:hAnsi="仿宋" w:eastAsia="仿宋"/>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146" w:type="dxa"/>
            <w:vMerge w:val="continue"/>
            <w:vAlign w:val="center"/>
          </w:tcPr>
          <w:p>
            <w:pPr>
              <w:widowControl/>
              <w:jc w:val="left"/>
              <w:rPr>
                <w:rFonts w:ascii="仿宋" w:hAnsi="仿宋" w:eastAsia="仿宋"/>
                <w:b/>
                <w:kern w:val="0"/>
                <w:sz w:val="28"/>
                <w:szCs w:val="28"/>
              </w:rPr>
            </w:pPr>
          </w:p>
        </w:tc>
        <w:tc>
          <w:tcPr>
            <w:tcW w:w="1701" w:type="dxa"/>
            <w:vAlign w:val="center"/>
          </w:tcPr>
          <w:p>
            <w:pPr>
              <w:widowControl/>
              <w:wordWrap w:val="0"/>
              <w:jc w:val="center"/>
              <w:rPr>
                <w:rFonts w:ascii="仿宋" w:hAnsi="仿宋" w:eastAsia="仿宋"/>
                <w:b/>
                <w:kern w:val="0"/>
                <w:sz w:val="24"/>
              </w:rPr>
            </w:pPr>
            <w:r>
              <w:rPr>
                <w:rFonts w:hint="eastAsia" w:ascii="仿宋" w:hAnsi="仿宋" w:eastAsia="仿宋"/>
                <w:b/>
                <w:kern w:val="0"/>
                <w:sz w:val="24"/>
              </w:rPr>
              <w:t>银行账户</w:t>
            </w:r>
          </w:p>
        </w:tc>
        <w:tc>
          <w:tcPr>
            <w:tcW w:w="4281" w:type="dxa"/>
            <w:gridSpan w:val="2"/>
            <w:vAlign w:val="center"/>
          </w:tcPr>
          <w:p>
            <w:pPr>
              <w:widowControl/>
              <w:wordWrap w:val="0"/>
              <w:jc w:val="center"/>
              <w:rPr>
                <w:rFonts w:ascii="仿宋" w:hAnsi="仿宋" w:eastAsia="仿宋"/>
                <w:b/>
                <w:kern w:val="0"/>
                <w:sz w:val="24"/>
              </w:rPr>
            </w:pPr>
          </w:p>
        </w:tc>
        <w:tc>
          <w:tcPr>
            <w:tcW w:w="2306" w:type="dxa"/>
            <w:vMerge w:val="continue"/>
            <w:vAlign w:val="center"/>
          </w:tcPr>
          <w:p>
            <w:pPr>
              <w:widowControl/>
              <w:wordWrap w:val="0"/>
              <w:spacing w:before="100" w:beforeAutospacing="1" w:after="100" w:afterAutospacing="1"/>
              <w:jc w:val="center"/>
              <w:rPr>
                <w:rFonts w:ascii="仿宋" w:hAnsi="仿宋" w:eastAsia="仿宋"/>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1146" w:type="dxa"/>
            <w:vAlign w:val="center"/>
          </w:tcPr>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债</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权</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人</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确</w:t>
            </w:r>
          </w:p>
          <w:p>
            <w:pPr>
              <w:widowControl/>
              <w:spacing w:line="500" w:lineRule="exact"/>
              <w:ind w:firstLine="281" w:firstLineChars="100"/>
              <w:rPr>
                <w:rFonts w:ascii="仿宋" w:hAnsi="仿宋" w:eastAsia="仿宋"/>
                <w:b/>
                <w:kern w:val="0"/>
                <w:sz w:val="28"/>
                <w:szCs w:val="28"/>
              </w:rPr>
            </w:pPr>
            <w:r>
              <w:rPr>
                <w:rFonts w:hint="eastAsia" w:ascii="仿宋" w:hAnsi="仿宋" w:eastAsia="仿宋"/>
                <w:b/>
                <w:kern w:val="0"/>
                <w:sz w:val="28"/>
                <w:szCs w:val="28"/>
              </w:rPr>
              <w:t>认</w:t>
            </w:r>
          </w:p>
        </w:tc>
        <w:tc>
          <w:tcPr>
            <w:tcW w:w="8288" w:type="dxa"/>
            <w:gridSpan w:val="4"/>
            <w:vAlign w:val="center"/>
          </w:tcPr>
          <w:p>
            <w:pPr>
              <w:widowControl/>
              <w:wordWrap w:val="0"/>
              <w:spacing w:before="100" w:beforeAutospacing="1" w:after="100" w:afterAutospacing="1"/>
              <w:ind w:firstLine="480" w:firstLineChars="200"/>
              <w:rPr>
                <w:rFonts w:ascii="仿宋" w:hAnsi="仿宋" w:eastAsia="仿宋"/>
                <w:kern w:val="0"/>
                <w:sz w:val="18"/>
                <w:szCs w:val="18"/>
              </w:rPr>
            </w:pPr>
            <w:r>
              <w:rPr>
                <w:rFonts w:hint="eastAsia" w:ascii="仿宋" w:hAnsi="仿宋" w:eastAsia="仿宋"/>
                <w:kern w:val="0"/>
                <w:sz w:val="24"/>
              </w:rPr>
              <w:t>本单位/本人已经详细阅读了告知事项，并同意</w:t>
            </w:r>
            <w:r>
              <w:rPr>
                <w:rFonts w:hint="eastAsia" w:ascii="仿宋" w:hAnsi="仿宋" w:eastAsia="仿宋"/>
                <w:kern w:val="0"/>
                <w:sz w:val="24"/>
                <w:lang w:eastAsia="zh-CN"/>
              </w:rPr>
              <w:t>管理人</w:t>
            </w:r>
            <w:r>
              <w:rPr>
                <w:rFonts w:hint="eastAsia" w:ascii="仿宋" w:hAnsi="仿宋" w:eastAsia="仿宋"/>
                <w:kern w:val="0"/>
                <w:sz w:val="24"/>
              </w:rPr>
              <w:t>/债务人采取邮寄、短信或电子邮件等方式送达文件。本单位/本人保证上栏所提供的内容准确、有效。若变更送达地址或其他信息，将及时以书面方式告知</w:t>
            </w:r>
            <w:r>
              <w:rPr>
                <w:rFonts w:hint="eastAsia" w:ascii="仿宋" w:hAnsi="仿宋" w:eastAsia="仿宋"/>
                <w:kern w:val="0"/>
                <w:sz w:val="24"/>
                <w:lang w:eastAsia="zh-CN"/>
              </w:rPr>
              <w:t>管理人</w:t>
            </w:r>
            <w:r>
              <w:rPr>
                <w:rFonts w:hint="eastAsia" w:ascii="仿宋" w:hAnsi="仿宋" w:eastAsia="仿宋"/>
                <w:kern w:val="0"/>
                <w:sz w:val="24"/>
              </w:rPr>
              <w:t>，未及时告知</w:t>
            </w:r>
            <w:r>
              <w:rPr>
                <w:rFonts w:hint="eastAsia" w:ascii="仿宋" w:hAnsi="仿宋" w:eastAsia="仿宋"/>
                <w:kern w:val="0"/>
                <w:sz w:val="24"/>
                <w:lang w:eastAsia="zh-CN"/>
              </w:rPr>
              <w:t>管理人</w:t>
            </w:r>
            <w:r>
              <w:rPr>
                <w:rFonts w:hint="eastAsia" w:ascii="仿宋" w:hAnsi="仿宋" w:eastAsia="仿宋"/>
                <w:kern w:val="0"/>
                <w:sz w:val="24"/>
              </w:rPr>
              <w:t>导致文书不能送达的法律后果由本单位/本人自行承担。</w:t>
            </w:r>
          </w:p>
          <w:p>
            <w:pPr>
              <w:widowControl/>
              <w:wordWrap w:val="0"/>
              <w:rPr>
                <w:rFonts w:ascii="仿宋" w:hAnsi="仿宋" w:eastAsia="仿宋"/>
                <w:kern w:val="0"/>
                <w:sz w:val="24"/>
              </w:rPr>
            </w:pPr>
            <w:r>
              <w:rPr>
                <w:rFonts w:ascii="仿宋" w:hAnsi="仿宋" w:eastAsia="仿宋"/>
                <w:kern w:val="0"/>
                <w:sz w:val="24"/>
              </w:rPr>
              <w:t xml:space="preserve">                          </w:t>
            </w:r>
            <w:r>
              <w:rPr>
                <w:rFonts w:hint="eastAsia" w:ascii="仿宋" w:hAnsi="仿宋" w:eastAsia="仿宋"/>
                <w:kern w:val="0"/>
                <w:sz w:val="24"/>
              </w:rPr>
              <w:t>债权人（签章）：</w:t>
            </w:r>
          </w:p>
          <w:p>
            <w:pPr>
              <w:widowControl/>
              <w:wordWrap w:val="0"/>
              <w:rPr>
                <w:rFonts w:ascii="仿宋" w:hAnsi="仿宋" w:eastAsia="仿宋"/>
                <w:kern w:val="0"/>
                <w:sz w:val="24"/>
              </w:rPr>
            </w:pPr>
          </w:p>
          <w:p>
            <w:pPr>
              <w:widowControl/>
              <w:wordWrap w:val="0"/>
              <w:ind w:firstLine="4560" w:firstLineChars="1900"/>
              <w:rPr>
                <w:rFonts w:ascii="仿宋" w:hAnsi="仿宋" w:eastAsia="仿宋"/>
                <w:kern w:val="0"/>
                <w:sz w:val="24"/>
              </w:rPr>
            </w:pPr>
            <w:r>
              <w:rPr>
                <w:rFonts w:ascii="仿宋" w:hAnsi="仿宋" w:eastAsia="仿宋"/>
                <w:sz w:val="24"/>
              </w:rPr>
              <w:t xml:space="preserve">   </w:t>
            </w: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r>
              <w:rPr>
                <w:rFonts w:ascii="仿宋" w:hAnsi="仿宋" w:eastAsia="仿宋"/>
                <w:kern w:val="0"/>
                <w:sz w:val="24"/>
              </w:rPr>
              <w:t xml:space="preserve"> </w:t>
            </w:r>
          </w:p>
        </w:tc>
      </w:tr>
    </w:tbl>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成都瀚杰鸿邦电子商务有限公司破产清算案</w:t>
      </w:r>
    </w:p>
    <w:p>
      <w:pPr>
        <w:pStyle w:val="54"/>
        <w:spacing w:after="0"/>
        <w:jc w:val="center"/>
        <w:rPr>
          <w:rFonts w:hint="eastAsia" w:ascii="华文中宋" w:hAnsi="华文中宋"/>
          <w:b/>
          <w:bCs w:val="0"/>
          <w:color w:val="000000" w:themeColor="text1"/>
          <w:sz w:val="32"/>
          <w:szCs w:val="32"/>
          <w:lang w:val="en-US" w:eastAsia="zh-CN"/>
          <w14:textFill>
            <w14:solidFill>
              <w14:schemeClr w14:val="tx1"/>
            </w14:solidFill>
          </w14:textFill>
        </w:rPr>
      </w:pPr>
      <w:r>
        <w:rPr>
          <w:rFonts w:hint="eastAsia" w:ascii="华文中宋" w:hAnsi="华文中宋"/>
          <w:b/>
          <w:bCs w:val="0"/>
          <w:color w:val="000000" w:themeColor="text1"/>
          <w:sz w:val="32"/>
          <w:szCs w:val="32"/>
          <w:lang w:val="en-US" w:eastAsia="zh-CN"/>
          <w14:textFill>
            <w14:solidFill>
              <w14:schemeClr w14:val="tx1"/>
            </w14:solidFill>
          </w14:textFill>
        </w:rPr>
        <w:t>债权人承诺书</w:t>
      </w:r>
    </w:p>
    <w:p>
      <w:pPr>
        <w:spacing w:line="600" w:lineRule="exact"/>
        <w:jc w:val="center"/>
        <w:rPr>
          <w:rFonts w:eastAsia="仿宋"/>
          <w:b/>
          <w:sz w:val="44"/>
          <w:szCs w:val="32"/>
        </w:rPr>
      </w:pPr>
    </w:p>
    <w:p>
      <w:pPr>
        <w:spacing w:line="500" w:lineRule="exact"/>
        <w:rPr>
          <w:rFonts w:ascii="仿宋" w:hAnsi="仿宋" w:eastAsia="仿宋"/>
          <w:sz w:val="28"/>
          <w:szCs w:val="32"/>
        </w:rPr>
      </w:pPr>
      <w:r>
        <w:rPr>
          <w:rFonts w:hint="eastAsia" w:ascii="仿宋" w:hAnsi="仿宋" w:eastAsia="仿宋"/>
          <w:sz w:val="28"/>
          <w:szCs w:val="32"/>
          <w:lang w:val="en-US" w:eastAsia="zh-CN"/>
        </w:rPr>
        <w:t>成都瀚杰鸿邦电子商务有限公司</w:t>
      </w:r>
      <w:r>
        <w:rPr>
          <w:rFonts w:hint="eastAsia" w:ascii="仿宋" w:hAnsi="仿宋" w:eastAsia="仿宋"/>
          <w:sz w:val="28"/>
          <w:szCs w:val="32"/>
          <w:lang w:eastAsia="zh-CN"/>
        </w:rPr>
        <w:t>管理人</w:t>
      </w:r>
      <w:r>
        <w:rPr>
          <w:rFonts w:ascii="仿宋" w:hAnsi="仿宋" w:eastAsia="仿宋"/>
          <w:sz w:val="28"/>
          <w:szCs w:val="32"/>
        </w:rPr>
        <w:t>：</w:t>
      </w:r>
    </w:p>
    <w:p>
      <w:pPr>
        <w:spacing w:line="500" w:lineRule="exact"/>
        <w:ind w:firstLine="560" w:firstLineChars="200"/>
        <w:rPr>
          <w:rFonts w:ascii="仿宋" w:hAnsi="仿宋" w:eastAsia="仿宋"/>
          <w:sz w:val="28"/>
          <w:szCs w:val="32"/>
        </w:rPr>
      </w:pPr>
      <w:r>
        <w:rPr>
          <w:rFonts w:hint="eastAsia" w:ascii="仿宋" w:hAnsi="仿宋" w:eastAsia="仿宋"/>
          <w:sz w:val="28"/>
          <w:szCs w:val="32"/>
        </w:rPr>
        <w:t>本单位</w:t>
      </w:r>
      <w:r>
        <w:rPr>
          <w:rFonts w:ascii="仿宋" w:hAnsi="仿宋" w:eastAsia="仿宋"/>
          <w:sz w:val="28"/>
          <w:szCs w:val="32"/>
        </w:rPr>
        <w:t>/本人承诺</w:t>
      </w:r>
      <w:r>
        <w:rPr>
          <w:rFonts w:hint="eastAsia" w:ascii="仿宋" w:hAnsi="仿宋" w:eastAsia="仿宋"/>
          <w:sz w:val="28"/>
          <w:szCs w:val="32"/>
        </w:rPr>
        <w:t>向</w:t>
      </w:r>
      <w:r>
        <w:rPr>
          <w:rFonts w:hint="eastAsia" w:ascii="仿宋" w:hAnsi="仿宋" w:eastAsia="仿宋"/>
          <w:sz w:val="28"/>
          <w:szCs w:val="32"/>
          <w:lang w:eastAsia="zh-CN"/>
        </w:rPr>
        <w:t>管理人</w:t>
      </w:r>
      <w:r>
        <w:rPr>
          <w:rFonts w:ascii="仿宋" w:hAnsi="仿宋" w:eastAsia="仿宋"/>
          <w:sz w:val="28"/>
          <w:szCs w:val="32"/>
        </w:rPr>
        <w:t>提交的所有债权申报材料</w:t>
      </w:r>
      <w:r>
        <w:rPr>
          <w:rFonts w:hint="eastAsia" w:ascii="仿宋" w:hAnsi="仿宋" w:eastAsia="仿宋"/>
          <w:sz w:val="28"/>
          <w:szCs w:val="32"/>
        </w:rPr>
        <w:t>，</w:t>
      </w:r>
      <w:r>
        <w:rPr>
          <w:rFonts w:ascii="仿宋" w:hAnsi="仿宋" w:eastAsia="仿宋"/>
          <w:sz w:val="28"/>
          <w:szCs w:val="32"/>
        </w:rPr>
        <w:t>无论盖章、签名与否，均真实、准确、</w:t>
      </w:r>
      <w:r>
        <w:rPr>
          <w:rFonts w:hint="eastAsia" w:ascii="仿宋" w:hAnsi="仿宋" w:eastAsia="仿宋"/>
          <w:sz w:val="28"/>
          <w:szCs w:val="32"/>
        </w:rPr>
        <w:t>完整、</w:t>
      </w:r>
      <w:r>
        <w:rPr>
          <w:rFonts w:ascii="仿宋" w:hAnsi="仿宋" w:eastAsia="仿宋"/>
          <w:sz w:val="28"/>
          <w:szCs w:val="32"/>
        </w:rPr>
        <w:t>有效，</w:t>
      </w:r>
      <w:r>
        <w:rPr>
          <w:rFonts w:hint="eastAsia" w:ascii="仿宋" w:hAnsi="仿宋" w:eastAsia="仿宋"/>
          <w:sz w:val="28"/>
          <w:szCs w:val="32"/>
        </w:rPr>
        <w:t>不存在伪造、变造等虚假情形；</w:t>
      </w:r>
      <w:r>
        <w:rPr>
          <w:rFonts w:ascii="仿宋" w:hAnsi="仿宋" w:eastAsia="仿宋"/>
          <w:sz w:val="28"/>
          <w:szCs w:val="32"/>
        </w:rPr>
        <w:t>所有复印件</w:t>
      </w:r>
      <w:r>
        <w:rPr>
          <w:rFonts w:hint="eastAsia" w:ascii="仿宋" w:hAnsi="仿宋" w:eastAsia="仿宋"/>
          <w:sz w:val="28"/>
          <w:szCs w:val="32"/>
        </w:rPr>
        <w:t>均</w:t>
      </w:r>
      <w:r>
        <w:rPr>
          <w:rFonts w:ascii="仿宋" w:hAnsi="仿宋" w:eastAsia="仿宋"/>
          <w:sz w:val="28"/>
          <w:szCs w:val="32"/>
        </w:rPr>
        <w:t>与原件核对无异。</w:t>
      </w:r>
    </w:p>
    <w:p>
      <w:pPr>
        <w:spacing w:line="500" w:lineRule="exact"/>
        <w:ind w:firstLine="560" w:firstLineChars="200"/>
        <w:rPr>
          <w:rFonts w:ascii="仿宋" w:hAnsi="仿宋" w:eastAsia="仿宋"/>
          <w:sz w:val="28"/>
          <w:szCs w:val="32"/>
        </w:rPr>
      </w:pPr>
      <w:r>
        <w:rPr>
          <w:rFonts w:hint="eastAsia" w:ascii="仿宋" w:hAnsi="仿宋" w:eastAsia="仿宋"/>
          <w:sz w:val="28"/>
          <w:szCs w:val="32"/>
        </w:rPr>
        <w:t>特此承诺</w:t>
      </w:r>
    </w:p>
    <w:p>
      <w:pPr>
        <w:spacing w:line="500" w:lineRule="exact"/>
        <w:rPr>
          <w:rFonts w:ascii="仿宋" w:hAnsi="仿宋" w:eastAsia="仿宋"/>
          <w:sz w:val="28"/>
          <w:szCs w:val="30"/>
        </w:rPr>
      </w:pPr>
    </w:p>
    <w:p>
      <w:pPr>
        <w:spacing w:line="500" w:lineRule="exact"/>
        <w:rPr>
          <w:rFonts w:ascii="仿宋" w:hAnsi="仿宋" w:eastAsia="仿宋"/>
          <w:sz w:val="28"/>
          <w:szCs w:val="32"/>
        </w:rPr>
      </w:pPr>
    </w:p>
    <w:p>
      <w:pPr>
        <w:spacing w:line="500" w:lineRule="exact"/>
        <w:rPr>
          <w:rFonts w:ascii="仿宋" w:hAnsi="仿宋" w:eastAsia="仿宋"/>
          <w:sz w:val="28"/>
          <w:szCs w:val="32"/>
        </w:rPr>
      </w:pPr>
    </w:p>
    <w:p>
      <w:pPr>
        <w:spacing w:line="500" w:lineRule="exact"/>
        <w:rPr>
          <w:rFonts w:ascii="仿宋" w:hAnsi="仿宋" w:eastAsia="仿宋"/>
          <w:sz w:val="28"/>
          <w:szCs w:val="32"/>
        </w:rPr>
      </w:pPr>
    </w:p>
    <w:p>
      <w:pPr>
        <w:spacing w:line="500" w:lineRule="exact"/>
        <w:ind w:right="1120"/>
        <w:jc w:val="right"/>
        <w:rPr>
          <w:rFonts w:ascii="仿宋" w:hAnsi="仿宋" w:eastAsia="仿宋"/>
          <w:sz w:val="28"/>
          <w:szCs w:val="32"/>
        </w:rPr>
      </w:pPr>
      <w:r>
        <w:rPr>
          <w:rFonts w:hint="eastAsia" w:ascii="仿宋" w:hAnsi="仿宋" w:eastAsia="仿宋"/>
          <w:sz w:val="28"/>
          <w:szCs w:val="32"/>
        </w:rPr>
        <w:t>债权人（机构盖章</w:t>
      </w:r>
      <w:r>
        <w:rPr>
          <w:rFonts w:ascii="仿宋" w:hAnsi="仿宋" w:eastAsia="仿宋"/>
          <w:sz w:val="28"/>
          <w:szCs w:val="32"/>
        </w:rPr>
        <w:t>/</w:t>
      </w:r>
      <w:r>
        <w:rPr>
          <w:rFonts w:hint="eastAsia" w:ascii="仿宋" w:hAnsi="仿宋" w:eastAsia="仿宋"/>
          <w:sz w:val="28"/>
          <w:szCs w:val="32"/>
        </w:rPr>
        <w:t>自然人签字）：</w:t>
      </w:r>
    </w:p>
    <w:p>
      <w:pPr>
        <w:spacing w:line="500" w:lineRule="exact"/>
        <w:ind w:right="1120"/>
        <w:jc w:val="right"/>
        <w:rPr>
          <w:rFonts w:ascii="仿宋" w:hAnsi="仿宋" w:eastAsia="仿宋"/>
          <w:sz w:val="28"/>
          <w:szCs w:val="32"/>
        </w:rPr>
      </w:pPr>
    </w:p>
    <w:p>
      <w:pPr>
        <w:spacing w:line="500" w:lineRule="exact"/>
        <w:ind w:right="1120"/>
        <w:jc w:val="right"/>
        <w:rPr>
          <w:rFonts w:ascii="仿宋" w:hAnsi="仿宋" w:eastAsia="仿宋"/>
          <w:sz w:val="28"/>
          <w:szCs w:val="32"/>
        </w:rPr>
      </w:pPr>
      <w:r>
        <w:rPr>
          <w:rFonts w:hint="eastAsia" w:ascii="仿宋" w:hAnsi="仿宋" w:eastAsia="仿宋"/>
          <w:sz w:val="28"/>
          <w:szCs w:val="32"/>
        </w:rPr>
        <w:t>法定代表人</w:t>
      </w:r>
      <w:r>
        <w:rPr>
          <w:rFonts w:ascii="仿宋" w:hAnsi="仿宋" w:eastAsia="仿宋"/>
          <w:sz w:val="28"/>
          <w:szCs w:val="32"/>
        </w:rPr>
        <w:t>/</w:t>
      </w:r>
      <w:r>
        <w:rPr>
          <w:rFonts w:hint="eastAsia" w:ascii="仿宋" w:hAnsi="仿宋" w:eastAsia="仿宋"/>
          <w:sz w:val="28"/>
          <w:szCs w:val="32"/>
        </w:rPr>
        <w:t>负责人（签字）：</w:t>
      </w:r>
    </w:p>
    <w:p>
      <w:pPr>
        <w:spacing w:line="500" w:lineRule="exact"/>
        <w:ind w:right="1120"/>
        <w:jc w:val="right"/>
        <w:rPr>
          <w:rFonts w:ascii="仿宋" w:hAnsi="仿宋" w:eastAsia="仿宋"/>
          <w:sz w:val="28"/>
          <w:szCs w:val="32"/>
        </w:rPr>
      </w:pPr>
    </w:p>
    <w:p>
      <w:pPr>
        <w:spacing w:line="500" w:lineRule="exact"/>
        <w:ind w:right="1120"/>
        <w:jc w:val="right"/>
        <w:rPr>
          <w:rFonts w:ascii="仿宋" w:hAnsi="仿宋" w:eastAsia="仿宋"/>
          <w:sz w:val="28"/>
          <w:szCs w:val="32"/>
        </w:rPr>
      </w:pPr>
      <w:r>
        <w:rPr>
          <w:rFonts w:hint="eastAsia" w:ascii="仿宋" w:hAnsi="仿宋" w:eastAsia="仿宋"/>
          <w:sz w:val="28"/>
          <w:szCs w:val="32"/>
        </w:rPr>
        <w:t>年</w:t>
      </w:r>
      <w:r>
        <w:rPr>
          <w:rFonts w:ascii="仿宋" w:hAnsi="仿宋" w:eastAsia="仿宋"/>
          <w:sz w:val="28"/>
          <w:szCs w:val="32"/>
        </w:rPr>
        <w:t xml:space="preserve">  </w:t>
      </w:r>
      <w:r>
        <w:rPr>
          <w:rFonts w:hint="eastAsia" w:ascii="仿宋" w:hAnsi="仿宋" w:eastAsia="仿宋"/>
          <w:sz w:val="28"/>
          <w:szCs w:val="32"/>
        </w:rPr>
        <w:t>月</w:t>
      </w:r>
      <w:r>
        <w:rPr>
          <w:rFonts w:ascii="仿宋" w:hAnsi="仿宋" w:eastAsia="仿宋"/>
          <w:sz w:val="28"/>
          <w:szCs w:val="32"/>
        </w:rPr>
        <w:t xml:space="preserve">  </w:t>
      </w:r>
      <w:r>
        <w:rPr>
          <w:rFonts w:hint="eastAsia" w:ascii="仿宋" w:hAnsi="仿宋" w:eastAsia="仿宋"/>
          <w:sz w:val="28"/>
          <w:szCs w:val="32"/>
        </w:rPr>
        <w:t>日</w:t>
      </w:r>
    </w:p>
    <w:p>
      <w:pPr>
        <w:widowControl/>
        <w:jc w:val="left"/>
        <w:rPr>
          <w:rFonts w:ascii="仿宋" w:hAnsi="仿宋" w:eastAsia="仿宋"/>
          <w:sz w:val="28"/>
          <w:szCs w:val="32"/>
        </w:rPr>
      </w:pPr>
    </w:p>
    <w:sectPr>
      <w:headerReference r:id="rId7" w:type="first"/>
      <w:pgSz w:w="11906" w:h="16838"/>
      <w:pgMar w:top="1418" w:right="1418" w:bottom="1418" w:left="1418" w:header="284" w:footer="567" w:gutter="0"/>
      <w:pgNumType w:start="1"/>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B0604020202020204"/>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ind w:firstLine="480"/>
      <w:rPr>
        <w:rFonts w:hint="eastAsia"/>
        <w:color w:val="FF0000"/>
        <w:sz w:val="40"/>
        <w:szCs w:val="48"/>
        <w:lang w:val="en-US" w:eastAsia="zh-Hans"/>
      </w:rPr>
    </w:pPr>
  </w:p>
  <w:p>
    <w:pPr>
      <w:pBdr>
        <w:bottom w:val="none" w:color="auto" w:sz="0" w:space="0"/>
      </w:pBdr>
      <w:jc w:val="both"/>
      <w:rPr>
        <w:rFonts w:hint="default" w:eastAsia="宋体"/>
        <w:color w:val="FF0000"/>
        <w:sz w:val="40"/>
        <w:szCs w:val="48"/>
        <w:lang w:val="en-US" w:eastAsia="zh-Han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ind w:firstLine="480"/>
      <w:rPr>
        <w:rFonts w:hint="eastAsia"/>
        <w:color w:val="FF0000"/>
        <w:sz w:val="40"/>
        <w:szCs w:val="48"/>
        <w:lang w:val="en-US" w:eastAsia="zh-Hans"/>
      </w:rPr>
    </w:pPr>
  </w:p>
  <w:p>
    <w:pPr>
      <w:pBdr>
        <w:bottom w:val="none" w:color="auto" w:sz="0" w:space="0"/>
      </w:pBdr>
      <w:ind w:firstLine="480"/>
      <w:rPr>
        <w:rFonts w:hint="default" w:eastAsia="宋体"/>
        <w:color w:val="FF0000"/>
        <w:sz w:val="40"/>
        <w:szCs w:val="48"/>
        <w:lang w:val="en-US" w:eastAsia="zh-Han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11C56"/>
    <w:multiLevelType w:val="multilevel"/>
    <w:tmpl w:val="08B11C56"/>
    <w:lvl w:ilvl="0" w:tentative="0">
      <w:start w:val="1"/>
      <w:numFmt w:val="bullet"/>
      <w:pStyle w:val="107"/>
      <w:lvlText w:val="•"/>
      <w:lvlJc w:val="left"/>
      <w:pPr>
        <w:ind w:left="454" w:hanging="454"/>
      </w:pPr>
      <w:rPr>
        <w:rFonts w:hint="default" w:ascii="Arial" w:hAnsi="Arial"/>
        <w:b w:val="0"/>
        <w:i w:val="0"/>
        <w:color w:val="auto"/>
        <w:sz w:val="21"/>
      </w:rPr>
    </w:lvl>
    <w:lvl w:ilvl="1" w:tentative="0">
      <w:start w:val="1"/>
      <w:numFmt w:val="bullet"/>
      <w:pStyle w:val="108"/>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0DA225B"/>
    <w:multiLevelType w:val="multilevel"/>
    <w:tmpl w:val="10DA225B"/>
    <w:lvl w:ilvl="0" w:tentative="0">
      <w:start w:val="1"/>
      <w:numFmt w:val="decimal"/>
      <w:pStyle w:val="69"/>
      <w:lvlText w:val="%1"/>
      <w:lvlJc w:val="left"/>
      <w:pPr>
        <w:ind w:left="567" w:hanging="567"/>
      </w:pPr>
      <w:rPr>
        <w:rFonts w:hint="default" w:ascii="Arial" w:hAnsi="Arial" w:eastAsia="楷体_GB2312"/>
        <w:b/>
        <w:i w:val="0"/>
        <w:color w:val="auto"/>
        <w:sz w:val="28"/>
      </w:rPr>
    </w:lvl>
    <w:lvl w:ilvl="1" w:tentative="0">
      <w:start w:val="1"/>
      <w:numFmt w:val="decimal"/>
      <w:pStyle w:val="70"/>
      <w:lvlText w:val="%1.%2"/>
      <w:lvlJc w:val="left"/>
      <w:pPr>
        <w:ind w:left="1134" w:hanging="567"/>
      </w:pPr>
      <w:rPr>
        <w:rFonts w:hint="default" w:ascii="Arial" w:hAnsi="Arial" w:eastAsia="楷体_GB2312"/>
        <w:b w:val="0"/>
        <w:i w:val="0"/>
        <w:color w:val="auto"/>
        <w:sz w:val="24"/>
      </w:rPr>
    </w:lvl>
    <w:lvl w:ilvl="2" w:tentative="0">
      <w:start w:val="1"/>
      <w:numFmt w:val="lowerLetter"/>
      <w:pStyle w:val="71"/>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2"/>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3"/>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1ACB0D08"/>
    <w:multiLevelType w:val="multilevel"/>
    <w:tmpl w:val="1ACB0D08"/>
    <w:lvl w:ilvl="0" w:tentative="0">
      <w:start w:val="1"/>
      <w:numFmt w:val="decimal"/>
      <w:pStyle w:val="91"/>
      <w:lvlText w:val="%1"/>
      <w:lvlJc w:val="left"/>
      <w:pPr>
        <w:ind w:left="567" w:hanging="567"/>
      </w:pPr>
      <w:rPr>
        <w:rFonts w:hint="default" w:ascii="Arial" w:hAnsi="Arial" w:eastAsia="楷体_GB2312"/>
        <w:b/>
        <w:i w:val="0"/>
        <w:color w:val="auto"/>
        <w:sz w:val="24"/>
      </w:rPr>
    </w:lvl>
    <w:lvl w:ilvl="1" w:tentative="0">
      <w:start w:val="1"/>
      <w:numFmt w:val="decimal"/>
      <w:pStyle w:val="92"/>
      <w:lvlText w:val="%1.%2"/>
      <w:lvlJc w:val="left"/>
      <w:pPr>
        <w:ind w:left="1134" w:hanging="567"/>
      </w:pPr>
      <w:rPr>
        <w:rFonts w:hint="default" w:ascii="Arial" w:hAnsi="Arial" w:eastAsia="楷体_GB2312"/>
        <w:b w:val="0"/>
        <w:i w:val="0"/>
        <w:color w:val="auto"/>
        <w:sz w:val="20"/>
      </w:rPr>
    </w:lvl>
    <w:lvl w:ilvl="2" w:tentative="0">
      <w:start w:val="1"/>
      <w:numFmt w:val="lowerLetter"/>
      <w:pStyle w:val="93"/>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4"/>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5"/>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22E67D87"/>
    <w:multiLevelType w:val="multilevel"/>
    <w:tmpl w:val="22E67D87"/>
    <w:lvl w:ilvl="0" w:tentative="0">
      <w:start w:val="1"/>
      <w:numFmt w:val="decimal"/>
      <w:pStyle w:val="88"/>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
    <w:nsid w:val="238A1512"/>
    <w:multiLevelType w:val="multilevel"/>
    <w:tmpl w:val="238A1512"/>
    <w:lvl w:ilvl="0" w:tentative="0">
      <w:start w:val="1"/>
      <w:numFmt w:val="decimal"/>
      <w:pStyle w:val="46"/>
      <w:lvlText w:val="%1"/>
      <w:lvlJc w:val="left"/>
      <w:pPr>
        <w:ind w:left="567" w:hanging="567"/>
      </w:pPr>
      <w:rPr>
        <w:rFonts w:hint="default" w:ascii="Arial" w:hAnsi="Arial" w:eastAsia="楷体_GB2312"/>
        <w:b/>
        <w:i w:val="0"/>
        <w:color w:val="auto"/>
        <w:sz w:val="28"/>
      </w:rPr>
    </w:lvl>
    <w:lvl w:ilvl="1" w:tentative="0">
      <w:start w:val="1"/>
      <w:numFmt w:val="decimal"/>
      <w:pStyle w:val="61"/>
      <w:lvlText w:val="%1.%2"/>
      <w:lvlJc w:val="left"/>
      <w:pPr>
        <w:ind w:left="567" w:hanging="567"/>
      </w:pPr>
      <w:rPr>
        <w:rFonts w:hint="default" w:ascii="Arial" w:hAnsi="Arial" w:eastAsia="楷体_GB2312"/>
        <w:b w:val="0"/>
        <w:i w:val="0"/>
        <w:color w:val="auto"/>
        <w:sz w:val="24"/>
      </w:rPr>
    </w:lvl>
    <w:lvl w:ilvl="2" w:tentative="0">
      <w:start w:val="1"/>
      <w:numFmt w:val="lowerLetter"/>
      <w:pStyle w:val="62"/>
      <w:lvlText w:val="(%3)"/>
      <w:lvlJc w:val="left"/>
      <w:pPr>
        <w:ind w:left="567" w:hanging="567"/>
      </w:pPr>
      <w:rPr>
        <w:rFonts w:hint="default" w:ascii="Arial" w:hAnsi="Arial" w:eastAsia="楷体_GB2312"/>
        <w:b w:val="0"/>
        <w:i w:val="0"/>
        <w:color w:val="auto"/>
        <w:sz w:val="20"/>
      </w:rPr>
    </w:lvl>
    <w:lvl w:ilvl="3" w:tentative="0">
      <w:start w:val="1"/>
      <w:numFmt w:val="lowerRoman"/>
      <w:pStyle w:val="63"/>
      <w:lvlText w:val="(%4)"/>
      <w:lvlJc w:val="left"/>
      <w:pPr>
        <w:ind w:left="1134" w:hanging="567"/>
      </w:pPr>
      <w:rPr>
        <w:rFonts w:hint="default" w:ascii="Arial" w:hAnsi="Arial" w:eastAsia="楷体_GB2312"/>
        <w:b w:val="0"/>
        <w:i w:val="0"/>
        <w:color w:val="auto"/>
        <w:sz w:val="20"/>
      </w:rPr>
    </w:lvl>
    <w:lvl w:ilvl="4" w:tentative="0">
      <w:start w:val="1"/>
      <w:numFmt w:val="upperLetter"/>
      <w:pStyle w:val="47"/>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257F3860"/>
    <w:multiLevelType w:val="multilevel"/>
    <w:tmpl w:val="257F3860"/>
    <w:lvl w:ilvl="0" w:tentative="0">
      <w:start w:val="1"/>
      <w:numFmt w:val="bullet"/>
      <w:pStyle w:val="66"/>
      <w:lvlText w:val="•"/>
      <w:lvlJc w:val="left"/>
      <w:pPr>
        <w:ind w:left="1134" w:hanging="567"/>
      </w:pPr>
      <w:rPr>
        <w:rFonts w:hint="default" w:ascii="Arial" w:hAnsi="Arial" w:eastAsia="楷体_GB2312"/>
        <w:b w:val="0"/>
        <w:i w:val="0"/>
        <w:color w:val="auto"/>
        <w:sz w:val="24"/>
      </w:rPr>
    </w:lvl>
    <w:lvl w:ilvl="1" w:tentative="0">
      <w:start w:val="1"/>
      <w:numFmt w:val="bullet"/>
      <w:pStyle w:val="48"/>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6">
    <w:nsid w:val="2F2A2A4D"/>
    <w:multiLevelType w:val="multilevel"/>
    <w:tmpl w:val="2F2A2A4D"/>
    <w:lvl w:ilvl="0" w:tentative="0">
      <w:start w:val="1"/>
      <w:numFmt w:val="decimal"/>
      <w:pStyle w:val="83"/>
      <w:lvlText w:val="%1"/>
      <w:lvlJc w:val="left"/>
      <w:pPr>
        <w:ind w:left="1134" w:hanging="567"/>
      </w:pPr>
      <w:rPr>
        <w:rFonts w:hint="default" w:ascii="Arial" w:hAnsi="Arial" w:eastAsia="楷体_GB2312"/>
        <w:b w:val="0"/>
        <w:i w:val="0"/>
        <w:color w:val="auto"/>
        <w:sz w:val="20"/>
      </w:rPr>
    </w:lvl>
    <w:lvl w:ilvl="1" w:tentative="0">
      <w:start w:val="1"/>
      <w:numFmt w:val="lowerLetter"/>
      <w:pStyle w:val="84"/>
      <w:lvlText w:val="%2)"/>
      <w:lvlJc w:val="left"/>
      <w:pPr>
        <w:ind w:left="1701" w:hanging="567"/>
      </w:pPr>
      <w:rPr>
        <w:rFonts w:hint="default" w:ascii="Arial" w:hAnsi="Arial" w:eastAsia="楷体_GB2312"/>
        <w:b w:val="0"/>
        <w:i w:val="0"/>
        <w:color w:val="auto"/>
        <w:sz w:val="20"/>
      </w:rPr>
    </w:lvl>
    <w:lvl w:ilvl="2" w:tentative="0">
      <w:start w:val="1"/>
      <w:numFmt w:val="lowerRoman"/>
      <w:pStyle w:val="8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32B15ED0"/>
    <w:multiLevelType w:val="multilevel"/>
    <w:tmpl w:val="32B15ED0"/>
    <w:lvl w:ilvl="0" w:tentative="0">
      <w:start w:val="1"/>
      <w:numFmt w:val="decimal"/>
      <w:pStyle w:val="89"/>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8">
    <w:nsid w:val="32F63391"/>
    <w:multiLevelType w:val="multilevel"/>
    <w:tmpl w:val="32F63391"/>
    <w:lvl w:ilvl="0" w:tentative="0">
      <w:start w:val="1"/>
      <w:numFmt w:val="upperRoman"/>
      <w:pStyle w:val="100"/>
      <w:lvlText w:val="%1"/>
      <w:lvlJc w:val="left"/>
      <w:pPr>
        <w:ind w:left="567" w:hanging="567"/>
      </w:pPr>
      <w:rPr>
        <w:rFonts w:hint="eastAsia" w:ascii="MS Gothic" w:hAnsi="MS Gothic" w:eastAsia="MS Gothic"/>
        <w:b w:val="0"/>
        <w:i w:val="0"/>
        <w:color w:val="auto"/>
        <w:sz w:val="24"/>
      </w:rPr>
    </w:lvl>
    <w:lvl w:ilvl="1" w:tentative="0">
      <w:start w:val="1"/>
      <w:numFmt w:val="decimal"/>
      <w:pStyle w:val="101"/>
      <w:lvlText w:val="%2."/>
      <w:lvlJc w:val="left"/>
      <w:pPr>
        <w:ind w:left="652" w:hanging="452"/>
      </w:pPr>
      <w:rPr>
        <w:rFonts w:hint="eastAsia" w:ascii="MS Gothic" w:hAnsi="MS Gothic" w:eastAsia="MS Gothic"/>
        <w:b w:val="0"/>
        <w:i w:val="0"/>
        <w:color w:val="auto"/>
        <w:sz w:val="21"/>
      </w:rPr>
    </w:lvl>
    <w:lvl w:ilvl="2" w:tentative="0">
      <w:start w:val="1"/>
      <w:numFmt w:val="decimal"/>
      <w:pStyle w:val="102"/>
      <w:lvlText w:val="(%3)"/>
      <w:lvlJc w:val="left"/>
      <w:pPr>
        <w:ind w:left="652" w:hanging="452"/>
      </w:pPr>
      <w:rPr>
        <w:rFonts w:hint="eastAsia" w:ascii="MS Gothic" w:hAnsi="MS Gothic" w:eastAsia="MS Gothic"/>
        <w:b w:val="0"/>
        <w:i w:val="0"/>
        <w:color w:val="auto"/>
        <w:sz w:val="21"/>
      </w:rPr>
    </w:lvl>
    <w:lvl w:ilvl="3" w:tentative="0">
      <w:start w:val="1"/>
      <w:numFmt w:val="lowerRoman"/>
      <w:pStyle w:val="110"/>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3"/>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356238E7"/>
    <w:multiLevelType w:val="multilevel"/>
    <w:tmpl w:val="356238E7"/>
    <w:lvl w:ilvl="0" w:tentative="0">
      <w:start w:val="1"/>
      <w:numFmt w:val="bullet"/>
      <w:pStyle w:val="86"/>
      <w:lvlText w:val="•"/>
      <w:lvlJc w:val="left"/>
      <w:pPr>
        <w:ind w:left="1134" w:hanging="567"/>
      </w:pPr>
      <w:rPr>
        <w:rFonts w:hint="default" w:ascii="Arial" w:hAnsi="Arial" w:eastAsia="楷体_GB2312"/>
        <w:b w:val="0"/>
        <w:i w:val="0"/>
        <w:color w:val="auto"/>
        <w:sz w:val="20"/>
      </w:rPr>
    </w:lvl>
    <w:lvl w:ilvl="1" w:tentative="0">
      <w:start w:val="1"/>
      <w:numFmt w:val="bullet"/>
      <w:pStyle w:val="87"/>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0">
    <w:nsid w:val="3D8F4AF6"/>
    <w:multiLevelType w:val="multilevel"/>
    <w:tmpl w:val="3D8F4AF6"/>
    <w:lvl w:ilvl="0" w:tentative="0">
      <w:start w:val="1"/>
      <w:numFmt w:val="decimal"/>
      <w:pStyle w:val="90"/>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41162E3A"/>
    <w:multiLevelType w:val="multilevel"/>
    <w:tmpl w:val="41162E3A"/>
    <w:lvl w:ilvl="0" w:tentative="0">
      <w:start w:val="1"/>
      <w:numFmt w:val="decimal"/>
      <w:pStyle w:val="51"/>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2">
    <w:nsid w:val="43972FF6"/>
    <w:multiLevelType w:val="multilevel"/>
    <w:tmpl w:val="43972FF6"/>
    <w:lvl w:ilvl="0" w:tentative="0">
      <w:start w:val="1"/>
      <w:numFmt w:val="chineseCountingThousand"/>
      <w:pStyle w:val="49"/>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3">
    <w:nsid w:val="4DAE4F79"/>
    <w:multiLevelType w:val="multilevel"/>
    <w:tmpl w:val="4DAE4F79"/>
    <w:lvl w:ilvl="0" w:tentative="0">
      <w:start w:val="1"/>
      <w:numFmt w:val="chineseCountingThousand"/>
      <w:lvlText w:val="%1、"/>
      <w:lvlJc w:val="left"/>
      <w:pPr>
        <w:ind w:left="567" w:hanging="567"/>
      </w:pPr>
      <w:rPr>
        <w:rFonts w:hint="default" w:ascii="Arial" w:hAnsi="Arial" w:eastAsia="楷体_GB2312"/>
        <w:b/>
        <w:i w:val="0"/>
        <w:color w:val="auto"/>
        <w:sz w:val="28"/>
      </w:rPr>
    </w:lvl>
    <w:lvl w:ilvl="1" w:tentative="0">
      <w:start w:val="1"/>
      <w:numFmt w:val="chineseCountingThousand"/>
      <w:pStyle w:val="67"/>
      <w:lvlText w:val="(%2)"/>
      <w:lvlJc w:val="left"/>
      <w:pPr>
        <w:ind w:left="1134" w:hanging="567"/>
      </w:pPr>
      <w:rPr>
        <w:rFonts w:hint="default" w:ascii="Arial" w:hAnsi="Arial" w:eastAsia="楷体_GB2312"/>
        <w:b w:val="0"/>
        <w:i w:val="0"/>
        <w:color w:val="auto"/>
        <w:sz w:val="24"/>
      </w:rPr>
    </w:lvl>
    <w:lvl w:ilvl="2" w:tentative="0">
      <w:start w:val="1"/>
      <w:numFmt w:val="decimal"/>
      <w:pStyle w:val="68"/>
      <w:lvlText w:val="%3."/>
      <w:lvlJc w:val="left"/>
      <w:pPr>
        <w:ind w:left="1134" w:hanging="567"/>
      </w:pPr>
      <w:rPr>
        <w:rFonts w:hint="default" w:ascii="Arial" w:hAnsi="Arial" w:eastAsia="楷体_GB2312"/>
        <w:b w:val="0"/>
        <w:i w:val="0"/>
        <w:color w:val="auto"/>
        <w:sz w:val="24"/>
      </w:rPr>
    </w:lvl>
    <w:lvl w:ilvl="3" w:tentative="0">
      <w:start w:val="1"/>
      <w:numFmt w:val="decimal"/>
      <w:pStyle w:val="56"/>
      <w:lvlText w:val="(%4)"/>
      <w:lvlJc w:val="left"/>
      <w:pPr>
        <w:ind w:left="1701" w:hanging="567"/>
      </w:pPr>
      <w:rPr>
        <w:rFonts w:hint="default" w:ascii="Arial" w:hAnsi="Arial" w:eastAsia="楷体_GB2312"/>
        <w:b w:val="0"/>
        <w:i w:val="0"/>
        <w:color w:val="auto"/>
        <w:sz w:val="20"/>
      </w:rPr>
    </w:lvl>
    <w:lvl w:ilvl="4" w:tentative="0">
      <w:start w:val="1"/>
      <w:numFmt w:val="lowerLetter"/>
      <w:pStyle w:val="57"/>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01F0A1D"/>
    <w:multiLevelType w:val="multilevel"/>
    <w:tmpl w:val="501F0A1D"/>
    <w:lvl w:ilvl="0" w:tentative="0">
      <w:start w:val="1"/>
      <w:numFmt w:val="chineseCountingThousand"/>
      <w:pStyle w:val="50"/>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5">
    <w:nsid w:val="55847832"/>
    <w:multiLevelType w:val="multilevel"/>
    <w:tmpl w:val="55847832"/>
    <w:lvl w:ilvl="0" w:tentative="0">
      <w:start w:val="1"/>
      <w:numFmt w:val="decimal"/>
      <w:pStyle w:val="64"/>
      <w:lvlText w:val="%1"/>
      <w:lvlJc w:val="left"/>
      <w:pPr>
        <w:ind w:left="1134" w:hanging="567"/>
      </w:pPr>
      <w:rPr>
        <w:rFonts w:hint="default" w:ascii="Arial" w:hAnsi="Arial" w:eastAsia="楷体_GB2312"/>
        <w:b w:val="0"/>
        <w:i w:val="0"/>
        <w:sz w:val="20"/>
      </w:rPr>
    </w:lvl>
    <w:lvl w:ilvl="1" w:tentative="0">
      <w:start w:val="1"/>
      <w:numFmt w:val="lowerLetter"/>
      <w:pStyle w:val="52"/>
      <w:lvlText w:val="%2)"/>
      <w:lvlJc w:val="left"/>
      <w:pPr>
        <w:ind w:left="1701" w:hanging="567"/>
      </w:pPr>
      <w:rPr>
        <w:rFonts w:hint="default" w:ascii="Arial" w:hAnsi="Arial" w:eastAsia="楷体_GB2312"/>
        <w:b w:val="0"/>
        <w:i w:val="0"/>
        <w:color w:val="auto"/>
        <w:sz w:val="20"/>
      </w:rPr>
    </w:lvl>
    <w:lvl w:ilvl="2" w:tentative="0">
      <w:start w:val="1"/>
      <w:numFmt w:val="lowerRoman"/>
      <w:pStyle w:val="6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6">
    <w:nsid w:val="68DF0B3E"/>
    <w:multiLevelType w:val="multilevel"/>
    <w:tmpl w:val="68DF0B3E"/>
    <w:lvl w:ilvl="0" w:tentative="0">
      <w:start w:val="1"/>
      <w:numFmt w:val="decimal"/>
      <w:pStyle w:val="78"/>
      <w:lvlText w:val="%1"/>
      <w:lvlJc w:val="left"/>
      <w:pPr>
        <w:ind w:left="567" w:hanging="567"/>
      </w:pPr>
      <w:rPr>
        <w:rFonts w:hint="default" w:ascii="Arial" w:hAnsi="Arial" w:eastAsia="楷体_GB2312"/>
        <w:b/>
        <w:i w:val="0"/>
        <w:color w:val="auto"/>
        <w:sz w:val="24"/>
      </w:rPr>
    </w:lvl>
    <w:lvl w:ilvl="1" w:tentative="0">
      <w:start w:val="1"/>
      <w:numFmt w:val="decimal"/>
      <w:pStyle w:val="79"/>
      <w:lvlText w:val="%1.%2"/>
      <w:lvlJc w:val="left"/>
      <w:pPr>
        <w:ind w:left="567" w:hanging="567"/>
      </w:pPr>
      <w:rPr>
        <w:rFonts w:hint="default" w:ascii="Arial" w:hAnsi="Arial" w:eastAsia="楷体_GB2312"/>
        <w:b w:val="0"/>
        <w:i w:val="0"/>
        <w:color w:val="auto"/>
        <w:sz w:val="20"/>
      </w:rPr>
    </w:lvl>
    <w:lvl w:ilvl="2" w:tentative="0">
      <w:start w:val="1"/>
      <w:numFmt w:val="lowerLetter"/>
      <w:pStyle w:val="80"/>
      <w:lvlText w:val="(%3)"/>
      <w:lvlJc w:val="left"/>
      <w:pPr>
        <w:ind w:left="567" w:hanging="567"/>
      </w:pPr>
      <w:rPr>
        <w:rFonts w:hint="default" w:ascii="Arial" w:hAnsi="Arial" w:eastAsia="楷体_GB2312"/>
        <w:b w:val="0"/>
        <w:i w:val="0"/>
        <w:color w:val="auto"/>
        <w:sz w:val="20"/>
      </w:rPr>
    </w:lvl>
    <w:lvl w:ilvl="3" w:tentative="0">
      <w:start w:val="1"/>
      <w:numFmt w:val="lowerRoman"/>
      <w:pStyle w:val="81"/>
      <w:lvlText w:val="(%4)"/>
      <w:lvlJc w:val="left"/>
      <w:pPr>
        <w:ind w:left="1134" w:hanging="567"/>
      </w:pPr>
      <w:rPr>
        <w:rFonts w:hint="default" w:ascii="Arial" w:hAnsi="Arial" w:eastAsia="楷体_GB2312"/>
        <w:b w:val="0"/>
        <w:i w:val="0"/>
        <w:color w:val="auto"/>
        <w:sz w:val="20"/>
      </w:rPr>
    </w:lvl>
    <w:lvl w:ilvl="4" w:tentative="0">
      <w:start w:val="1"/>
      <w:numFmt w:val="upperLetter"/>
      <w:pStyle w:val="82"/>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6F6B36C8"/>
    <w:multiLevelType w:val="multilevel"/>
    <w:tmpl w:val="6F6B36C8"/>
    <w:lvl w:ilvl="0" w:tentative="0">
      <w:start w:val="1"/>
      <w:numFmt w:val="chineseCountingThousand"/>
      <w:pStyle w:val="55"/>
      <w:lvlText w:val="%1、"/>
      <w:lvlJc w:val="left"/>
      <w:pPr>
        <w:ind w:left="567" w:hanging="567"/>
      </w:pPr>
      <w:rPr>
        <w:rFonts w:hint="default" w:ascii="Arial" w:hAnsi="Arial" w:eastAsia="楷体_GB2312"/>
        <w:b/>
        <w:i w:val="0"/>
        <w:color w:val="auto"/>
        <w:sz w:val="28"/>
      </w:rPr>
    </w:lvl>
    <w:lvl w:ilvl="1" w:tentative="0">
      <w:start w:val="1"/>
      <w:numFmt w:val="chineseCountingThousand"/>
      <w:pStyle w:val="53"/>
      <w:lvlText w:val="(%2)"/>
      <w:lvlJc w:val="left"/>
      <w:pPr>
        <w:ind w:left="567" w:hanging="567"/>
      </w:pPr>
      <w:rPr>
        <w:rFonts w:hint="default" w:ascii="Arial" w:hAnsi="Arial" w:eastAsia="楷体_GB2312"/>
        <w:b w:val="0"/>
        <w:i w:val="0"/>
        <w:color w:val="auto"/>
        <w:sz w:val="24"/>
      </w:rPr>
    </w:lvl>
    <w:lvl w:ilvl="2" w:tentative="0">
      <w:start w:val="1"/>
      <w:numFmt w:val="decimal"/>
      <w:pStyle w:val="58"/>
      <w:lvlText w:val="%3."/>
      <w:lvlJc w:val="left"/>
      <w:pPr>
        <w:ind w:left="567" w:hanging="567"/>
      </w:pPr>
      <w:rPr>
        <w:rFonts w:hint="default" w:ascii="Arial" w:hAnsi="Arial" w:eastAsia="楷体_GB2312"/>
        <w:b w:val="0"/>
        <w:i w:val="0"/>
        <w:color w:val="auto"/>
        <w:sz w:val="24"/>
      </w:rPr>
    </w:lvl>
    <w:lvl w:ilvl="3" w:tentative="0">
      <w:start w:val="1"/>
      <w:numFmt w:val="decimal"/>
      <w:pStyle w:val="59"/>
      <w:lvlText w:val="(%4)"/>
      <w:lvlJc w:val="left"/>
      <w:pPr>
        <w:ind w:left="1134" w:hanging="567"/>
      </w:pPr>
      <w:rPr>
        <w:rFonts w:hint="default" w:ascii="Arial" w:hAnsi="Arial" w:eastAsia="楷体_GB2312"/>
        <w:b w:val="0"/>
        <w:i w:val="0"/>
        <w:color w:val="auto"/>
        <w:sz w:val="20"/>
      </w:rPr>
    </w:lvl>
    <w:lvl w:ilvl="4" w:tentative="0">
      <w:start w:val="1"/>
      <w:numFmt w:val="lowerLetter"/>
      <w:pStyle w:val="60"/>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18">
    <w:nsid w:val="6F723ADA"/>
    <w:multiLevelType w:val="multilevel"/>
    <w:tmpl w:val="6F723ADA"/>
    <w:lvl w:ilvl="0" w:tentative="0">
      <w:start w:val="1"/>
      <w:numFmt w:val="decimal"/>
      <w:pStyle w:val="104"/>
      <w:lvlText w:val="%1"/>
      <w:lvlJc w:val="left"/>
      <w:pPr>
        <w:ind w:left="652" w:hanging="452"/>
      </w:pPr>
      <w:rPr>
        <w:rFonts w:hint="default" w:ascii="Arial" w:hAnsi="Arial" w:eastAsia="楷体_GB2312"/>
        <w:b w:val="0"/>
        <w:i w:val="0"/>
        <w:sz w:val="20"/>
      </w:rPr>
    </w:lvl>
    <w:lvl w:ilvl="1" w:tentative="0">
      <w:start w:val="1"/>
      <w:numFmt w:val="lowerLetter"/>
      <w:pStyle w:val="105"/>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6"/>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4"/>
  </w:num>
  <w:num w:numId="2">
    <w:abstractNumId w:val="5"/>
  </w:num>
  <w:num w:numId="3">
    <w:abstractNumId w:val="12"/>
  </w:num>
  <w:num w:numId="4">
    <w:abstractNumId w:val="14"/>
  </w:num>
  <w:num w:numId="5">
    <w:abstractNumId w:val="11"/>
  </w:num>
  <w:num w:numId="6">
    <w:abstractNumId w:val="15"/>
  </w:num>
  <w:num w:numId="7">
    <w:abstractNumId w:val="17"/>
  </w:num>
  <w:num w:numId="8">
    <w:abstractNumId w:val="13"/>
  </w:num>
  <w:num w:numId="9">
    <w:abstractNumId w:val="1"/>
  </w:num>
  <w:num w:numId="10">
    <w:abstractNumId w:val="16"/>
  </w:num>
  <w:num w:numId="11">
    <w:abstractNumId w:val="6"/>
  </w:num>
  <w:num w:numId="12">
    <w:abstractNumId w:val="9"/>
  </w:num>
  <w:num w:numId="13">
    <w:abstractNumId w:val="3"/>
  </w:num>
  <w:num w:numId="14">
    <w:abstractNumId w:val="7"/>
  </w:num>
  <w:num w:numId="15">
    <w:abstractNumId w:val="10"/>
  </w:num>
  <w:num w:numId="16">
    <w:abstractNumId w:val="2"/>
  </w:num>
  <w:num w:numId="17">
    <w:abstractNumId w:val="8"/>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1"/>
  <w:documentProtection w:enforcement="0"/>
  <w:defaultTabStop w:val="567"/>
  <w:drawingGridHorizontalSpacing w:val="120"/>
  <w:drawingGridVerticalSpacing w:val="163"/>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5ZDcyNDAzY2RkYmVkNzc1ZWI5NzFhMzUzNDJmM2UifQ=="/>
  </w:docVars>
  <w:rsids>
    <w:rsidRoot w:val="00F4080B"/>
    <w:rsid w:val="000074D6"/>
    <w:rsid w:val="00013B04"/>
    <w:rsid w:val="00020B52"/>
    <w:rsid w:val="000232B6"/>
    <w:rsid w:val="00023DB3"/>
    <w:rsid w:val="0002630D"/>
    <w:rsid w:val="00035C85"/>
    <w:rsid w:val="0004601F"/>
    <w:rsid w:val="00061448"/>
    <w:rsid w:val="0006493F"/>
    <w:rsid w:val="00065232"/>
    <w:rsid w:val="00073FF0"/>
    <w:rsid w:val="00076E13"/>
    <w:rsid w:val="00080FF8"/>
    <w:rsid w:val="000A19FE"/>
    <w:rsid w:val="000A2606"/>
    <w:rsid w:val="000A63D6"/>
    <w:rsid w:val="000A69A5"/>
    <w:rsid w:val="000B326B"/>
    <w:rsid w:val="000B7AE8"/>
    <w:rsid w:val="000C3E88"/>
    <w:rsid w:val="000C6614"/>
    <w:rsid w:val="000D4457"/>
    <w:rsid w:val="000F6244"/>
    <w:rsid w:val="00100F24"/>
    <w:rsid w:val="00103CE6"/>
    <w:rsid w:val="00117108"/>
    <w:rsid w:val="001205C5"/>
    <w:rsid w:val="00125B90"/>
    <w:rsid w:val="00132018"/>
    <w:rsid w:val="001420FD"/>
    <w:rsid w:val="00145990"/>
    <w:rsid w:val="001702D0"/>
    <w:rsid w:val="00175D42"/>
    <w:rsid w:val="00185967"/>
    <w:rsid w:val="001920FA"/>
    <w:rsid w:val="0019713F"/>
    <w:rsid w:val="001A58C4"/>
    <w:rsid w:val="001B03FE"/>
    <w:rsid w:val="001B75C3"/>
    <w:rsid w:val="001C166E"/>
    <w:rsid w:val="001C17B3"/>
    <w:rsid w:val="001C4219"/>
    <w:rsid w:val="001C560F"/>
    <w:rsid w:val="001E0583"/>
    <w:rsid w:val="001E254B"/>
    <w:rsid w:val="001F344E"/>
    <w:rsid w:val="0021557D"/>
    <w:rsid w:val="00217647"/>
    <w:rsid w:val="00220941"/>
    <w:rsid w:val="00220FEF"/>
    <w:rsid w:val="0022614A"/>
    <w:rsid w:val="00240481"/>
    <w:rsid w:val="00243B6F"/>
    <w:rsid w:val="00246349"/>
    <w:rsid w:val="002617A5"/>
    <w:rsid w:val="002619D4"/>
    <w:rsid w:val="00267643"/>
    <w:rsid w:val="00276F90"/>
    <w:rsid w:val="00281F96"/>
    <w:rsid w:val="002920CD"/>
    <w:rsid w:val="00294355"/>
    <w:rsid w:val="00296585"/>
    <w:rsid w:val="002A6A9F"/>
    <w:rsid w:val="002C1783"/>
    <w:rsid w:val="002D0A7D"/>
    <w:rsid w:val="002D2925"/>
    <w:rsid w:val="002D2D0A"/>
    <w:rsid w:val="002E7B1F"/>
    <w:rsid w:val="002E7F58"/>
    <w:rsid w:val="002F7F7A"/>
    <w:rsid w:val="00303BB8"/>
    <w:rsid w:val="00304B85"/>
    <w:rsid w:val="00304CED"/>
    <w:rsid w:val="00305E9E"/>
    <w:rsid w:val="00317C2C"/>
    <w:rsid w:val="00330A7A"/>
    <w:rsid w:val="00332F1D"/>
    <w:rsid w:val="0033575C"/>
    <w:rsid w:val="00335FF9"/>
    <w:rsid w:val="00337398"/>
    <w:rsid w:val="0034634D"/>
    <w:rsid w:val="00346F0C"/>
    <w:rsid w:val="003534C5"/>
    <w:rsid w:val="00356D88"/>
    <w:rsid w:val="00374CA0"/>
    <w:rsid w:val="00382836"/>
    <w:rsid w:val="003972D0"/>
    <w:rsid w:val="003B46FF"/>
    <w:rsid w:val="003C0DCE"/>
    <w:rsid w:val="003C2831"/>
    <w:rsid w:val="003C429B"/>
    <w:rsid w:val="003D6857"/>
    <w:rsid w:val="003E1337"/>
    <w:rsid w:val="003E72FD"/>
    <w:rsid w:val="004027A6"/>
    <w:rsid w:val="00406544"/>
    <w:rsid w:val="00422D81"/>
    <w:rsid w:val="00424345"/>
    <w:rsid w:val="00427530"/>
    <w:rsid w:val="0043086F"/>
    <w:rsid w:val="004328E8"/>
    <w:rsid w:val="00436D8A"/>
    <w:rsid w:val="00447C23"/>
    <w:rsid w:val="00454EDE"/>
    <w:rsid w:val="00474A76"/>
    <w:rsid w:val="00496C70"/>
    <w:rsid w:val="004A1A00"/>
    <w:rsid w:val="004A6241"/>
    <w:rsid w:val="004B0A5D"/>
    <w:rsid w:val="004B7844"/>
    <w:rsid w:val="004D5509"/>
    <w:rsid w:val="004D6353"/>
    <w:rsid w:val="004E0E7A"/>
    <w:rsid w:val="004F449B"/>
    <w:rsid w:val="004F673B"/>
    <w:rsid w:val="00517BBF"/>
    <w:rsid w:val="00523083"/>
    <w:rsid w:val="00524322"/>
    <w:rsid w:val="00542643"/>
    <w:rsid w:val="00542EB9"/>
    <w:rsid w:val="00556E19"/>
    <w:rsid w:val="00557D61"/>
    <w:rsid w:val="005670CF"/>
    <w:rsid w:val="005702C3"/>
    <w:rsid w:val="005958B3"/>
    <w:rsid w:val="00596F06"/>
    <w:rsid w:val="005A6504"/>
    <w:rsid w:val="005C594B"/>
    <w:rsid w:val="005D20D8"/>
    <w:rsid w:val="005D28BF"/>
    <w:rsid w:val="005D4113"/>
    <w:rsid w:val="005D76A3"/>
    <w:rsid w:val="005E0B75"/>
    <w:rsid w:val="005E0B80"/>
    <w:rsid w:val="005E2222"/>
    <w:rsid w:val="005E27C3"/>
    <w:rsid w:val="005E3845"/>
    <w:rsid w:val="005E4498"/>
    <w:rsid w:val="005E5C12"/>
    <w:rsid w:val="005F2307"/>
    <w:rsid w:val="005F3065"/>
    <w:rsid w:val="00613054"/>
    <w:rsid w:val="00617682"/>
    <w:rsid w:val="00640C19"/>
    <w:rsid w:val="00641909"/>
    <w:rsid w:val="00644B45"/>
    <w:rsid w:val="006460FC"/>
    <w:rsid w:val="00646B5C"/>
    <w:rsid w:val="006470A4"/>
    <w:rsid w:val="006529E2"/>
    <w:rsid w:val="0065528F"/>
    <w:rsid w:val="0065672C"/>
    <w:rsid w:val="006616D6"/>
    <w:rsid w:val="0066378A"/>
    <w:rsid w:val="0067075D"/>
    <w:rsid w:val="00671930"/>
    <w:rsid w:val="006735D2"/>
    <w:rsid w:val="006759E9"/>
    <w:rsid w:val="006A0613"/>
    <w:rsid w:val="006A3BAA"/>
    <w:rsid w:val="006B7858"/>
    <w:rsid w:val="006C2EEC"/>
    <w:rsid w:val="006C36A7"/>
    <w:rsid w:val="006E0D56"/>
    <w:rsid w:val="007024A0"/>
    <w:rsid w:val="00705E29"/>
    <w:rsid w:val="00714AA1"/>
    <w:rsid w:val="007377A3"/>
    <w:rsid w:val="00745B26"/>
    <w:rsid w:val="00785088"/>
    <w:rsid w:val="00795DB8"/>
    <w:rsid w:val="007A518C"/>
    <w:rsid w:val="007B1590"/>
    <w:rsid w:val="007C6641"/>
    <w:rsid w:val="007C6F0D"/>
    <w:rsid w:val="007E2167"/>
    <w:rsid w:val="00800AC1"/>
    <w:rsid w:val="00811A9F"/>
    <w:rsid w:val="00812033"/>
    <w:rsid w:val="00817126"/>
    <w:rsid w:val="00844A81"/>
    <w:rsid w:val="008541C1"/>
    <w:rsid w:val="0087071F"/>
    <w:rsid w:val="00874881"/>
    <w:rsid w:val="00876707"/>
    <w:rsid w:val="008819A3"/>
    <w:rsid w:val="00886565"/>
    <w:rsid w:val="00896E91"/>
    <w:rsid w:val="008A45CF"/>
    <w:rsid w:val="008C2F6B"/>
    <w:rsid w:val="008C5828"/>
    <w:rsid w:val="008C6BB1"/>
    <w:rsid w:val="008F0586"/>
    <w:rsid w:val="008F2B7E"/>
    <w:rsid w:val="008F52AE"/>
    <w:rsid w:val="008F7812"/>
    <w:rsid w:val="0091219C"/>
    <w:rsid w:val="00922FDD"/>
    <w:rsid w:val="009252A7"/>
    <w:rsid w:val="00934013"/>
    <w:rsid w:val="009419B7"/>
    <w:rsid w:val="00941C3F"/>
    <w:rsid w:val="00943698"/>
    <w:rsid w:val="0094394A"/>
    <w:rsid w:val="0095472F"/>
    <w:rsid w:val="009560F7"/>
    <w:rsid w:val="009A68FE"/>
    <w:rsid w:val="009B06C2"/>
    <w:rsid w:val="009B48D9"/>
    <w:rsid w:val="009C0665"/>
    <w:rsid w:val="009C2CF0"/>
    <w:rsid w:val="009D5E7D"/>
    <w:rsid w:val="009E3EDC"/>
    <w:rsid w:val="009E50CC"/>
    <w:rsid w:val="009E6860"/>
    <w:rsid w:val="009F3881"/>
    <w:rsid w:val="009F4EA0"/>
    <w:rsid w:val="009F5EF8"/>
    <w:rsid w:val="009F66F6"/>
    <w:rsid w:val="009F7C00"/>
    <w:rsid w:val="00A0028C"/>
    <w:rsid w:val="00A00550"/>
    <w:rsid w:val="00A0111E"/>
    <w:rsid w:val="00A06B7E"/>
    <w:rsid w:val="00A0721A"/>
    <w:rsid w:val="00A10D1C"/>
    <w:rsid w:val="00A22E71"/>
    <w:rsid w:val="00A31606"/>
    <w:rsid w:val="00A3476D"/>
    <w:rsid w:val="00A4448E"/>
    <w:rsid w:val="00A46A40"/>
    <w:rsid w:val="00A479D7"/>
    <w:rsid w:val="00A61043"/>
    <w:rsid w:val="00A92B7F"/>
    <w:rsid w:val="00AB74D5"/>
    <w:rsid w:val="00AC3677"/>
    <w:rsid w:val="00AC4B3E"/>
    <w:rsid w:val="00AC6704"/>
    <w:rsid w:val="00AD1B64"/>
    <w:rsid w:val="00AD6352"/>
    <w:rsid w:val="00B000C2"/>
    <w:rsid w:val="00B00490"/>
    <w:rsid w:val="00B0724D"/>
    <w:rsid w:val="00B1403A"/>
    <w:rsid w:val="00B16501"/>
    <w:rsid w:val="00B2393D"/>
    <w:rsid w:val="00B321F1"/>
    <w:rsid w:val="00B36F87"/>
    <w:rsid w:val="00B42636"/>
    <w:rsid w:val="00B574CD"/>
    <w:rsid w:val="00B64323"/>
    <w:rsid w:val="00B652F5"/>
    <w:rsid w:val="00B71A78"/>
    <w:rsid w:val="00B82A6C"/>
    <w:rsid w:val="00B85251"/>
    <w:rsid w:val="00BA0EC1"/>
    <w:rsid w:val="00BA3992"/>
    <w:rsid w:val="00BB7B1E"/>
    <w:rsid w:val="00BC0693"/>
    <w:rsid w:val="00BC27FC"/>
    <w:rsid w:val="00BC3DC6"/>
    <w:rsid w:val="00BE1669"/>
    <w:rsid w:val="00BE18EC"/>
    <w:rsid w:val="00C0088A"/>
    <w:rsid w:val="00C00BD4"/>
    <w:rsid w:val="00C01C94"/>
    <w:rsid w:val="00C13BAF"/>
    <w:rsid w:val="00C14E5E"/>
    <w:rsid w:val="00C16071"/>
    <w:rsid w:val="00C175F0"/>
    <w:rsid w:val="00C17E48"/>
    <w:rsid w:val="00C205C7"/>
    <w:rsid w:val="00C250F1"/>
    <w:rsid w:val="00C300D1"/>
    <w:rsid w:val="00C410EB"/>
    <w:rsid w:val="00C422C5"/>
    <w:rsid w:val="00C4296D"/>
    <w:rsid w:val="00C5060F"/>
    <w:rsid w:val="00C54FFF"/>
    <w:rsid w:val="00C57D52"/>
    <w:rsid w:val="00C645F6"/>
    <w:rsid w:val="00C66480"/>
    <w:rsid w:val="00C7720D"/>
    <w:rsid w:val="00C87CE4"/>
    <w:rsid w:val="00C90164"/>
    <w:rsid w:val="00CA247F"/>
    <w:rsid w:val="00CA50D6"/>
    <w:rsid w:val="00CB2C43"/>
    <w:rsid w:val="00CB3B76"/>
    <w:rsid w:val="00CC1235"/>
    <w:rsid w:val="00CD3273"/>
    <w:rsid w:val="00CD6676"/>
    <w:rsid w:val="00CE0670"/>
    <w:rsid w:val="00CF2F15"/>
    <w:rsid w:val="00D01FB1"/>
    <w:rsid w:val="00D02B43"/>
    <w:rsid w:val="00D07A72"/>
    <w:rsid w:val="00D228F1"/>
    <w:rsid w:val="00D2423F"/>
    <w:rsid w:val="00D26041"/>
    <w:rsid w:val="00D33C82"/>
    <w:rsid w:val="00D4017C"/>
    <w:rsid w:val="00D468B0"/>
    <w:rsid w:val="00D55381"/>
    <w:rsid w:val="00D62EAF"/>
    <w:rsid w:val="00D639FC"/>
    <w:rsid w:val="00D74C6C"/>
    <w:rsid w:val="00D83570"/>
    <w:rsid w:val="00D90ADE"/>
    <w:rsid w:val="00D91E06"/>
    <w:rsid w:val="00D937B8"/>
    <w:rsid w:val="00DA2847"/>
    <w:rsid w:val="00DA4282"/>
    <w:rsid w:val="00DA60DB"/>
    <w:rsid w:val="00DA6727"/>
    <w:rsid w:val="00DB2881"/>
    <w:rsid w:val="00DC2A2C"/>
    <w:rsid w:val="00E05321"/>
    <w:rsid w:val="00E24CCA"/>
    <w:rsid w:val="00E353C2"/>
    <w:rsid w:val="00E4323F"/>
    <w:rsid w:val="00E52342"/>
    <w:rsid w:val="00E67791"/>
    <w:rsid w:val="00E90FCF"/>
    <w:rsid w:val="00E95BDB"/>
    <w:rsid w:val="00E968E0"/>
    <w:rsid w:val="00EA0045"/>
    <w:rsid w:val="00EA247B"/>
    <w:rsid w:val="00EB4F1B"/>
    <w:rsid w:val="00EB5949"/>
    <w:rsid w:val="00EB5960"/>
    <w:rsid w:val="00EC0165"/>
    <w:rsid w:val="00ED0DD9"/>
    <w:rsid w:val="00EF32C9"/>
    <w:rsid w:val="00EF61BA"/>
    <w:rsid w:val="00F0543D"/>
    <w:rsid w:val="00F07C7D"/>
    <w:rsid w:val="00F1219A"/>
    <w:rsid w:val="00F12784"/>
    <w:rsid w:val="00F247CA"/>
    <w:rsid w:val="00F266D8"/>
    <w:rsid w:val="00F4080B"/>
    <w:rsid w:val="00F5076C"/>
    <w:rsid w:val="00F5418B"/>
    <w:rsid w:val="00F623B7"/>
    <w:rsid w:val="00F65A63"/>
    <w:rsid w:val="00F731C7"/>
    <w:rsid w:val="00F73A5E"/>
    <w:rsid w:val="00F743F2"/>
    <w:rsid w:val="00F763F1"/>
    <w:rsid w:val="00F82B9A"/>
    <w:rsid w:val="00F84440"/>
    <w:rsid w:val="00F9062E"/>
    <w:rsid w:val="00F95E5F"/>
    <w:rsid w:val="00F96C5A"/>
    <w:rsid w:val="00FA0389"/>
    <w:rsid w:val="00FB145A"/>
    <w:rsid w:val="00FB4424"/>
    <w:rsid w:val="00FB6783"/>
    <w:rsid w:val="00FC0DCC"/>
    <w:rsid w:val="00FC15F5"/>
    <w:rsid w:val="00FC7737"/>
    <w:rsid w:val="00FC79E2"/>
    <w:rsid w:val="00FD3F9B"/>
    <w:rsid w:val="00FE100A"/>
    <w:rsid w:val="00FE6155"/>
    <w:rsid w:val="00FF0D99"/>
    <w:rsid w:val="00FF61F7"/>
    <w:rsid w:val="024416FD"/>
    <w:rsid w:val="04632E43"/>
    <w:rsid w:val="065A2CEC"/>
    <w:rsid w:val="06DF0721"/>
    <w:rsid w:val="0AA23C86"/>
    <w:rsid w:val="11E50C8B"/>
    <w:rsid w:val="1338244D"/>
    <w:rsid w:val="17B42BDE"/>
    <w:rsid w:val="1B45360A"/>
    <w:rsid w:val="1E271A8F"/>
    <w:rsid w:val="23AD0528"/>
    <w:rsid w:val="2A1D6A2D"/>
    <w:rsid w:val="2FBEE76F"/>
    <w:rsid w:val="30AB4D93"/>
    <w:rsid w:val="3202638F"/>
    <w:rsid w:val="392B2019"/>
    <w:rsid w:val="3B651293"/>
    <w:rsid w:val="437139C6"/>
    <w:rsid w:val="44741F4E"/>
    <w:rsid w:val="4C4353AD"/>
    <w:rsid w:val="5254312D"/>
    <w:rsid w:val="53513414"/>
    <w:rsid w:val="53582060"/>
    <w:rsid w:val="545053D9"/>
    <w:rsid w:val="577E4B69"/>
    <w:rsid w:val="57FF7E37"/>
    <w:rsid w:val="58F85EDB"/>
    <w:rsid w:val="65DD680A"/>
    <w:rsid w:val="6A921E90"/>
    <w:rsid w:val="6EFE5953"/>
    <w:rsid w:val="6FED3D79"/>
    <w:rsid w:val="75251FC8"/>
    <w:rsid w:val="770E7D2D"/>
    <w:rsid w:val="7CE3C6CB"/>
    <w:rsid w:val="7E7FCE68"/>
    <w:rsid w:val="ADDB923C"/>
    <w:rsid w:val="EEDBC3FA"/>
    <w:rsid w:val="EFFEB49D"/>
    <w:rsid w:val="F165475B"/>
    <w:rsid w:val="FBBFD203"/>
    <w:rsid w:val="FEDF5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0" w:name="Normal Indent"/>
    <w:lsdException w:uiPriority="0" w:name="footnote text"/>
    <w:lsdException w:uiPriority="0" w:name="annotation text"/>
    <w:lsdException w:qFormat="1" w:uiPriority="0" w:name="header"/>
    <w:lsdException w:qFormat="1" w:uiPriority="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link w:val="34"/>
    <w:semiHidden/>
    <w:qFormat/>
    <w:uiPriority w:val="9"/>
    <w:pPr>
      <w:keepNext/>
      <w:keepLines/>
      <w:spacing w:before="340" w:after="330" w:line="578" w:lineRule="atLeast"/>
      <w:outlineLvl w:val="0"/>
    </w:pPr>
    <w:rPr>
      <w:rFonts w:ascii="Arial" w:hAnsi="Arial" w:eastAsia="楷体_GB2312"/>
      <w:b/>
      <w:bCs/>
      <w:kern w:val="44"/>
      <w:sz w:val="44"/>
      <w:szCs w:val="44"/>
    </w:rPr>
  </w:style>
  <w:style w:type="paragraph" w:styleId="4">
    <w:name w:val="heading 2"/>
    <w:basedOn w:val="1"/>
    <w:next w:val="3"/>
    <w:link w:val="35"/>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next w:val="1"/>
    <w:link w:val="36"/>
    <w:semiHidden/>
    <w:qFormat/>
    <w:uiPriority w:val="9"/>
    <w:pPr>
      <w:keepNext/>
      <w:keepLines/>
      <w:spacing w:before="260" w:after="260" w:line="416" w:lineRule="atLeast"/>
      <w:outlineLvl w:val="2"/>
    </w:pPr>
    <w:rPr>
      <w:rFonts w:ascii="Arial" w:hAnsi="Arial" w:eastAsia="楷体_GB2312"/>
      <w:b/>
      <w:bCs/>
      <w:sz w:val="32"/>
      <w:szCs w:val="32"/>
    </w:rPr>
  </w:style>
  <w:style w:type="paragraph" w:styleId="6">
    <w:name w:val="heading 4"/>
    <w:basedOn w:val="3"/>
    <w:next w:val="1"/>
    <w:link w:val="37"/>
    <w:semiHidden/>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3"/>
    <w:next w:val="1"/>
    <w:link w:val="38"/>
    <w:semiHidden/>
    <w:qFormat/>
    <w:uiPriority w:val="9"/>
    <w:pPr>
      <w:keepNext/>
      <w:keepLines/>
      <w:spacing w:before="280" w:after="290" w:line="376" w:lineRule="atLeast"/>
      <w:outlineLvl w:val="4"/>
    </w:pPr>
    <w:rPr>
      <w:rFonts w:ascii="Arial" w:hAnsi="Arial" w:eastAsia="楷体_GB2312"/>
      <w:b/>
      <w:bCs/>
      <w:sz w:val="28"/>
      <w:szCs w:val="28"/>
    </w:rPr>
  </w:style>
  <w:style w:type="paragraph" w:styleId="8">
    <w:name w:val="heading 6"/>
    <w:basedOn w:val="3"/>
    <w:next w:val="3"/>
    <w:link w:val="39"/>
    <w:semiHidden/>
    <w:qFormat/>
    <w:uiPriority w:val="9"/>
    <w:pPr>
      <w:keepNext/>
      <w:keepLines/>
      <w:spacing w:before="240" w:after="64" w:line="320" w:lineRule="atLeast"/>
      <w:outlineLvl w:val="5"/>
    </w:pPr>
    <w:rPr>
      <w:rFonts w:asciiTheme="majorHAnsi" w:hAnsiTheme="majorHAnsi" w:eastAsiaTheme="majorEastAsia" w:cstheme="majorBidi"/>
      <w:b/>
      <w:bCs/>
      <w:sz w:val="24"/>
    </w:rPr>
  </w:style>
  <w:style w:type="paragraph" w:styleId="9">
    <w:name w:val="heading 7"/>
    <w:basedOn w:val="3"/>
    <w:next w:val="3"/>
    <w:link w:val="40"/>
    <w:semiHidden/>
    <w:qFormat/>
    <w:uiPriority w:val="9"/>
    <w:pPr>
      <w:keepNext/>
      <w:keepLines/>
      <w:spacing w:before="240" w:after="64" w:line="320" w:lineRule="atLeast"/>
      <w:outlineLvl w:val="6"/>
    </w:pPr>
    <w:rPr>
      <w:rFonts w:ascii="Arial" w:hAnsi="Arial" w:eastAsia="楷体_GB2312"/>
      <w:b/>
      <w:bCs/>
      <w:sz w:val="24"/>
    </w:rPr>
  </w:style>
  <w:style w:type="paragraph" w:styleId="10">
    <w:name w:val="heading 8"/>
    <w:basedOn w:val="3"/>
    <w:next w:val="3"/>
    <w:link w:val="41"/>
    <w:semiHidden/>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1">
    <w:name w:val="heading 9"/>
    <w:basedOn w:val="3"/>
    <w:next w:val="3"/>
    <w:link w:val="42"/>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1"/>
    <w:semiHidden/>
    <w:unhideWhenUsed/>
    <w:qFormat/>
    <w:uiPriority w:val="99"/>
    <w:pPr>
      <w:spacing w:after="120"/>
    </w:pPr>
  </w:style>
  <w:style w:type="paragraph" w:styleId="12">
    <w:name w:val="toc 7"/>
    <w:basedOn w:val="13"/>
    <w:next w:val="13"/>
    <w:semiHidden/>
    <w:unhideWhenUsed/>
    <w:qFormat/>
    <w:uiPriority w:val="0"/>
    <w:pPr>
      <w:ind w:left="2520" w:leftChars="1200"/>
    </w:pPr>
  </w:style>
  <w:style w:type="paragraph" w:customStyle="1" w:styleId="13">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semiHidden/>
    <w:qFormat/>
    <w:uiPriority w:val="35"/>
    <w:pPr>
      <w:spacing w:after="360" w:line="320" w:lineRule="atLeast"/>
    </w:pPr>
    <w:rPr>
      <w:rFonts w:eastAsia="黑体" w:asciiTheme="majorHAnsi" w:hAnsiTheme="majorHAnsi" w:cstheme="majorBidi"/>
      <w:sz w:val="20"/>
      <w:szCs w:val="20"/>
    </w:rPr>
  </w:style>
  <w:style w:type="paragraph" w:styleId="15">
    <w:name w:val="toc 5"/>
    <w:basedOn w:val="13"/>
    <w:next w:val="13"/>
    <w:semiHidden/>
    <w:unhideWhenUsed/>
    <w:qFormat/>
    <w:uiPriority w:val="0"/>
    <w:pPr>
      <w:ind w:left="1680" w:leftChars="800"/>
    </w:pPr>
  </w:style>
  <w:style w:type="paragraph" w:styleId="16">
    <w:name w:val="toc 3"/>
    <w:basedOn w:val="13"/>
    <w:next w:val="13"/>
    <w:semiHidden/>
    <w:unhideWhenUsed/>
    <w:qFormat/>
    <w:uiPriority w:val="0"/>
    <w:pPr>
      <w:ind w:left="840" w:leftChars="400"/>
    </w:pPr>
  </w:style>
  <w:style w:type="paragraph" w:styleId="17">
    <w:name w:val="toc 8"/>
    <w:basedOn w:val="13"/>
    <w:next w:val="13"/>
    <w:semiHidden/>
    <w:unhideWhenUsed/>
    <w:qFormat/>
    <w:uiPriority w:val="0"/>
    <w:pPr>
      <w:ind w:left="2940" w:leftChars="1400"/>
    </w:pPr>
  </w:style>
  <w:style w:type="paragraph" w:styleId="18">
    <w:name w:val="Balloon Text"/>
    <w:basedOn w:val="1"/>
    <w:link w:val="122"/>
    <w:semiHidden/>
    <w:unhideWhenUsed/>
    <w:qFormat/>
    <w:uiPriority w:val="0"/>
    <w:rPr>
      <w:sz w:val="18"/>
      <w:szCs w:val="18"/>
    </w:rPr>
  </w:style>
  <w:style w:type="paragraph" w:styleId="19">
    <w:name w:val="footer"/>
    <w:basedOn w:val="1"/>
    <w:link w:val="121"/>
    <w:semiHidden/>
    <w:unhideWhenUsed/>
    <w:qFormat/>
    <w:uiPriority w:val="0"/>
    <w:pPr>
      <w:tabs>
        <w:tab w:val="center" w:pos="4153"/>
        <w:tab w:val="right" w:pos="8306"/>
      </w:tabs>
      <w:snapToGrid w:val="0"/>
      <w:jc w:val="left"/>
    </w:pPr>
    <w:rPr>
      <w:sz w:val="18"/>
      <w:szCs w:val="18"/>
    </w:rPr>
  </w:style>
  <w:style w:type="paragraph" w:styleId="20">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toc 1"/>
    <w:basedOn w:val="13"/>
    <w:next w:val="13"/>
    <w:unhideWhenUsed/>
    <w:qFormat/>
    <w:uiPriority w:val="39"/>
  </w:style>
  <w:style w:type="paragraph" w:styleId="22">
    <w:name w:val="toc 4"/>
    <w:basedOn w:val="13"/>
    <w:next w:val="13"/>
    <w:semiHidden/>
    <w:unhideWhenUsed/>
    <w:qFormat/>
    <w:uiPriority w:val="0"/>
    <w:pPr>
      <w:ind w:left="1260" w:leftChars="600"/>
    </w:pPr>
  </w:style>
  <w:style w:type="paragraph" w:styleId="23">
    <w:name w:val="Subtitle"/>
    <w:basedOn w:val="1"/>
    <w:link w:val="113"/>
    <w:qFormat/>
    <w:uiPriority w:val="11"/>
    <w:pPr>
      <w:spacing w:before="240" w:after="60" w:line="312" w:lineRule="atLeast"/>
      <w:jc w:val="center"/>
      <w:outlineLvl w:val="1"/>
    </w:pPr>
    <w:rPr>
      <w:rFonts w:asciiTheme="majorHAnsi" w:hAnsiTheme="majorHAnsi" w:cstheme="majorBidi"/>
      <w:b/>
      <w:bCs/>
      <w:kern w:val="28"/>
      <w:sz w:val="32"/>
      <w:szCs w:val="32"/>
    </w:rPr>
  </w:style>
  <w:style w:type="paragraph" w:styleId="24">
    <w:name w:val="toc 6"/>
    <w:basedOn w:val="13"/>
    <w:next w:val="13"/>
    <w:semiHidden/>
    <w:unhideWhenUsed/>
    <w:qFormat/>
    <w:uiPriority w:val="0"/>
    <w:pPr>
      <w:ind w:left="2100" w:leftChars="1000"/>
    </w:pPr>
  </w:style>
  <w:style w:type="paragraph" w:styleId="25">
    <w:name w:val="toc 2"/>
    <w:basedOn w:val="13"/>
    <w:next w:val="13"/>
    <w:semiHidden/>
    <w:unhideWhenUsed/>
    <w:qFormat/>
    <w:uiPriority w:val="0"/>
    <w:pPr>
      <w:ind w:left="420" w:leftChars="200"/>
    </w:pPr>
  </w:style>
  <w:style w:type="paragraph" w:styleId="26">
    <w:name w:val="toc 9"/>
    <w:basedOn w:val="13"/>
    <w:next w:val="13"/>
    <w:semiHidden/>
    <w:unhideWhenUsed/>
    <w:qFormat/>
    <w:uiPriority w:val="0"/>
    <w:pPr>
      <w:ind w:left="3360" w:leftChars="1600"/>
    </w:pPr>
  </w:style>
  <w:style w:type="paragraph" w:styleId="27">
    <w:name w:val="Normal (Web)"/>
    <w:basedOn w:val="1"/>
    <w:semiHidden/>
    <w:unhideWhenUsed/>
    <w:qFormat/>
    <w:uiPriority w:val="0"/>
    <w:pPr>
      <w:spacing w:beforeAutospacing="1" w:afterAutospacing="1"/>
      <w:jc w:val="left"/>
    </w:pPr>
    <w:rPr>
      <w:kern w:val="0"/>
      <w:sz w:val="24"/>
    </w:rPr>
  </w:style>
  <w:style w:type="paragraph" w:styleId="28">
    <w:name w:val="Title"/>
    <w:basedOn w:val="1"/>
    <w:link w:val="112"/>
    <w:qFormat/>
    <w:uiPriority w:val="10"/>
    <w:pPr>
      <w:spacing w:before="240" w:after="60" w:line="320" w:lineRule="atLeast"/>
      <w:jc w:val="center"/>
      <w:outlineLvl w:val="0"/>
    </w:pPr>
    <w:rPr>
      <w:rFonts w:asciiTheme="majorHAnsi" w:hAnsiTheme="majorHAnsi" w:cstheme="majorBidi"/>
      <w:b/>
      <w:bCs/>
      <w:sz w:val="32"/>
      <w:szCs w:val="32"/>
    </w:r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Emphasis"/>
    <w:qFormat/>
    <w:uiPriority w:val="20"/>
    <w:rPr>
      <w:i/>
      <w:iCs/>
    </w:rPr>
  </w:style>
  <w:style w:type="character" w:customStyle="1" w:styleId="34">
    <w:name w:val="标题 1 字符"/>
    <w:basedOn w:val="31"/>
    <w:link w:val="2"/>
    <w:semiHidden/>
    <w:qFormat/>
    <w:uiPriority w:val="9"/>
    <w:rPr>
      <w:rFonts w:ascii="Arial" w:hAnsi="Arial" w:eastAsia="楷体_GB2312"/>
      <w:b/>
      <w:bCs/>
      <w:kern w:val="44"/>
      <w:sz w:val="44"/>
      <w:szCs w:val="44"/>
    </w:rPr>
  </w:style>
  <w:style w:type="character" w:customStyle="1" w:styleId="35">
    <w:name w:val="标题 2 字符"/>
    <w:basedOn w:val="31"/>
    <w:link w:val="4"/>
    <w:semiHidden/>
    <w:qFormat/>
    <w:uiPriority w:val="9"/>
    <w:rPr>
      <w:rFonts w:asciiTheme="majorHAnsi" w:hAnsiTheme="majorHAnsi" w:eastAsiaTheme="majorEastAsia" w:cstheme="majorBidi"/>
      <w:b/>
      <w:bCs/>
      <w:sz w:val="32"/>
      <w:szCs w:val="32"/>
    </w:rPr>
  </w:style>
  <w:style w:type="character" w:customStyle="1" w:styleId="36">
    <w:name w:val="标题 3 字符"/>
    <w:basedOn w:val="31"/>
    <w:link w:val="5"/>
    <w:semiHidden/>
    <w:qFormat/>
    <w:uiPriority w:val="9"/>
    <w:rPr>
      <w:rFonts w:ascii="Arial" w:hAnsi="Arial" w:eastAsia="楷体_GB2312"/>
      <w:b/>
      <w:bCs/>
      <w:sz w:val="32"/>
      <w:szCs w:val="32"/>
    </w:rPr>
  </w:style>
  <w:style w:type="character" w:customStyle="1" w:styleId="37">
    <w:name w:val="标题 4 字符"/>
    <w:basedOn w:val="31"/>
    <w:link w:val="6"/>
    <w:semiHidden/>
    <w:qFormat/>
    <w:uiPriority w:val="9"/>
    <w:rPr>
      <w:rFonts w:asciiTheme="majorHAnsi" w:hAnsiTheme="majorHAnsi" w:eastAsiaTheme="majorEastAsia" w:cstheme="majorBidi"/>
      <w:b/>
      <w:bCs/>
      <w:sz w:val="28"/>
      <w:szCs w:val="28"/>
    </w:rPr>
  </w:style>
  <w:style w:type="character" w:customStyle="1" w:styleId="38">
    <w:name w:val="标题 5 字符"/>
    <w:basedOn w:val="31"/>
    <w:link w:val="7"/>
    <w:semiHidden/>
    <w:qFormat/>
    <w:uiPriority w:val="9"/>
    <w:rPr>
      <w:rFonts w:ascii="Arial" w:hAnsi="Arial" w:eastAsia="楷体_GB2312"/>
      <w:b/>
      <w:bCs/>
      <w:sz w:val="28"/>
      <w:szCs w:val="28"/>
    </w:rPr>
  </w:style>
  <w:style w:type="character" w:customStyle="1" w:styleId="39">
    <w:name w:val="标题 6 字符"/>
    <w:basedOn w:val="31"/>
    <w:link w:val="8"/>
    <w:semiHidden/>
    <w:qFormat/>
    <w:uiPriority w:val="9"/>
    <w:rPr>
      <w:rFonts w:asciiTheme="majorHAnsi" w:hAnsiTheme="majorHAnsi" w:eastAsiaTheme="majorEastAsia" w:cstheme="majorBidi"/>
      <w:b/>
      <w:bCs/>
      <w:sz w:val="24"/>
      <w:szCs w:val="24"/>
    </w:rPr>
  </w:style>
  <w:style w:type="character" w:customStyle="1" w:styleId="40">
    <w:name w:val="标题 7 字符"/>
    <w:basedOn w:val="31"/>
    <w:link w:val="9"/>
    <w:semiHidden/>
    <w:qFormat/>
    <w:uiPriority w:val="9"/>
    <w:rPr>
      <w:rFonts w:ascii="Arial" w:hAnsi="Arial" w:eastAsia="楷体_GB2312"/>
      <w:b/>
      <w:bCs/>
      <w:sz w:val="24"/>
      <w:szCs w:val="24"/>
    </w:rPr>
  </w:style>
  <w:style w:type="character" w:customStyle="1" w:styleId="41">
    <w:name w:val="标题 8 字符"/>
    <w:basedOn w:val="31"/>
    <w:link w:val="10"/>
    <w:semiHidden/>
    <w:qFormat/>
    <w:uiPriority w:val="9"/>
    <w:rPr>
      <w:rFonts w:asciiTheme="majorHAnsi" w:hAnsiTheme="majorHAnsi" w:eastAsiaTheme="majorEastAsia" w:cstheme="majorBidi"/>
      <w:sz w:val="24"/>
      <w:szCs w:val="24"/>
    </w:rPr>
  </w:style>
  <w:style w:type="character" w:customStyle="1" w:styleId="42">
    <w:name w:val="标题 9 字符"/>
    <w:basedOn w:val="31"/>
    <w:link w:val="11"/>
    <w:semiHidden/>
    <w:qFormat/>
    <w:uiPriority w:val="9"/>
    <w:rPr>
      <w:rFonts w:asciiTheme="majorHAnsi" w:hAnsiTheme="majorHAnsi" w:eastAsiaTheme="majorEastAsia" w:cstheme="majorBidi"/>
    </w:rPr>
  </w:style>
  <w:style w:type="paragraph" w:customStyle="1" w:styleId="43">
    <w:name w:val="KWMCN-大标题"/>
    <w:next w:val="44"/>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4">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5">
    <w:name w:val="KWMCN-小标题"/>
    <w:next w:val="44"/>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6">
    <w:name w:val="KWMCN-一级标题2"/>
    <w:next w:val="44"/>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7">
    <w:name w:val="KWMCN-五级标题2"/>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48">
    <w:name w:val="KWMCN-二级符号"/>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49">
    <w:name w:val="KWMCN-附件"/>
    <w:next w:val="13"/>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0">
    <w:name w:val="KWMCN-附录"/>
    <w:next w:val="13"/>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1">
    <w:name w:val="KWMCN-条目"/>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2">
    <w:name w:val="KWMCN-二级编号"/>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3">
    <w:name w:val="KWMCN-二级标题"/>
    <w:next w:val="44"/>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4">
    <w:name w:val="KWMCN-一级标题TS"/>
    <w:qFormat/>
    <w:uiPriority w:val="0"/>
    <w:pPr>
      <w:adjustRightInd w:val="0"/>
      <w:snapToGrid w:val="0"/>
      <w:spacing w:after="360" w:line="320" w:lineRule="atLeast"/>
      <w:jc w:val="both"/>
      <w:outlineLvl w:val="0"/>
    </w:pPr>
    <w:rPr>
      <w:rFonts w:ascii="Arial" w:hAnsi="Arial" w:eastAsia="华文中宋" w:cstheme="minorBidi"/>
      <w:b/>
      <w:kern w:val="2"/>
      <w:sz w:val="36"/>
      <w:szCs w:val="21"/>
      <w:lang w:val="en-US" w:eastAsia="zh-CN" w:bidi="ar-SA"/>
    </w:rPr>
  </w:style>
  <w:style w:type="paragraph" w:customStyle="1" w:styleId="55">
    <w:name w:val="KWMCN-一级标题"/>
    <w:next w:val="44"/>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6">
    <w:name w:val="KWMCN-四级标题TS"/>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7">
    <w:name w:val="KWMCN-五级标题TS"/>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8">
    <w:name w:val="KWMCN-三级标题"/>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59">
    <w:name w:val="KWMCN-四级标题"/>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0">
    <w:name w:val="KWMCN-五级标题"/>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1">
    <w:name w:val="KWMCN-二级标题2"/>
    <w:next w:val="44"/>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2">
    <w:name w:val="KWMCN-三级标题2"/>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3">
    <w:name w:val="KWMCN-四级标题2"/>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4">
    <w:name w:val="KWMCN-一级编号"/>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5">
    <w:name w:val="KWMCN-三级编号"/>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6">
    <w:name w:val="KWMCN-一级符号"/>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7">
    <w:name w:val="KWMCN-二级标题TS"/>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8">
    <w:name w:val="KWMCN-三级标题TS"/>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9">
    <w:name w:val="KWMCN-一级标题2TS"/>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70">
    <w:name w:val="KWMCN-二级标题2TS"/>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1">
    <w:name w:val="KWMCN-三级标题2TS"/>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2">
    <w:name w:val="KWMCN-四级标题2TS"/>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3">
    <w:name w:val="KWMCN-五级标题2TS"/>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4">
    <w:name w:val="正文文本1"/>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75">
    <w:name w:val="KWMEN-Heading"/>
    <w:next w:val="76"/>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6">
    <w:name w:val="KWMEN-Bodytext"/>
    <w:qFormat/>
    <w:uiPriority w:val="0"/>
    <w:p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77">
    <w:name w:val="KWMEN-SubHeading"/>
    <w:next w:val="76"/>
    <w:qFormat/>
    <w:uiPriority w:val="0"/>
    <w:pPr>
      <w:adjustRightInd w:val="0"/>
      <w:snapToGrid w:val="0"/>
      <w:spacing w:after="240" w:line="240" w:lineRule="atLeast"/>
      <w:jc w:val="both"/>
      <w:outlineLvl w:val="1"/>
    </w:pPr>
    <w:rPr>
      <w:rFonts w:ascii="Arial" w:hAnsi="Arial" w:eastAsia="楷体_GB2312" w:cstheme="minorBidi"/>
      <w:iCs/>
      <w:kern w:val="2"/>
      <w:szCs w:val="21"/>
      <w:lang w:val="en-US" w:eastAsia="zh-CN" w:bidi="ar-SA"/>
    </w:rPr>
  </w:style>
  <w:style w:type="paragraph" w:customStyle="1" w:styleId="78">
    <w:name w:val="KWMEN-Heading-1"/>
    <w:next w:val="76"/>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9">
    <w:name w:val="KWMEN-Heading-2"/>
    <w:next w:val="76"/>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80">
    <w:name w:val="KWMEN-Heading-3"/>
    <w:next w:val="76"/>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81">
    <w:name w:val="KWMEN-Heading-4"/>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82">
    <w:name w:val="KWMEN-Heading-5"/>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83">
    <w:name w:val="KWMEN-Number-1"/>
    <w:qFormat/>
    <w:uiPriority w:val="0"/>
    <w:pPr>
      <w:numPr>
        <w:ilvl w:val="0"/>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4">
    <w:name w:val="KWMEN-Number-2"/>
    <w:qFormat/>
    <w:uiPriority w:val="0"/>
    <w:pPr>
      <w:numPr>
        <w:ilvl w:val="1"/>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5">
    <w:name w:val="KWMEN-Number-3"/>
    <w:qFormat/>
    <w:uiPriority w:val="0"/>
    <w:pPr>
      <w:numPr>
        <w:ilvl w:val="2"/>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6">
    <w:name w:val="KWMEN-Bullet-1"/>
    <w:qFormat/>
    <w:uiPriority w:val="0"/>
    <w:pPr>
      <w:numPr>
        <w:ilvl w:val="0"/>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7">
    <w:name w:val="KWMEN-Bullet-2"/>
    <w:qFormat/>
    <w:uiPriority w:val="0"/>
    <w:pPr>
      <w:numPr>
        <w:ilvl w:val="1"/>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8">
    <w:name w:val="KWMEN-Attachment"/>
    <w:next w:val="76"/>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9">
    <w:name w:val="KWMEN-Schedule"/>
    <w:next w:val="76"/>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0">
    <w:name w:val="KWMEN-Article"/>
    <w:qFormat/>
    <w:uiPriority w:val="0"/>
    <w:pPr>
      <w:numPr>
        <w:ilvl w:val="0"/>
        <w:numId w:val="15"/>
      </w:num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91">
    <w:name w:val="KWMEN-Heading-1TS"/>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2">
    <w:name w:val="KWMEN-Heading-2TS"/>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93">
    <w:name w:val="KWMEN-Heading-3TS"/>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94">
    <w:name w:val="KWMEN-Heading-4TS"/>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95">
    <w:name w:val="KWMEN-Heading-5TS"/>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96">
    <w:name w:val="KWMJP-大标题JP"/>
    <w:next w:val="97"/>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7">
    <w:name w:val="KWMJP-金杜正文JP"/>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98">
    <w:name w:val="KWMJP-小标题JP"/>
    <w:next w:val="97"/>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99">
    <w:name w:val="KWMJP-标准JP"/>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100">
    <w:name w:val="KWMJP-一级标题JP"/>
    <w:next w:val="97"/>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1">
    <w:name w:val="KWMJP-二级标题JP"/>
    <w:next w:val="97"/>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2">
    <w:name w:val="KWMJP-三级标题JP"/>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3">
    <w:name w:val="KWMJP-五级标题JP"/>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4">
    <w:name w:val="KWMJP-一级编号JP"/>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5">
    <w:name w:val="KWMJP-二级编号JP"/>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6">
    <w:name w:val="KWMJP-三级编号JP"/>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一级符号JP"/>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KWMJP-二级符号JP"/>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9">
    <w:name w:val="正文文本2"/>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110">
    <w:name w:val="KWMJP-四级标题JP"/>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1">
    <w:name w:val="正文文本 字符"/>
    <w:basedOn w:val="31"/>
    <w:link w:val="3"/>
    <w:semiHidden/>
    <w:qFormat/>
    <w:uiPriority w:val="99"/>
  </w:style>
  <w:style w:type="character" w:customStyle="1" w:styleId="112">
    <w:name w:val="标题 字符"/>
    <w:basedOn w:val="31"/>
    <w:link w:val="28"/>
    <w:qFormat/>
    <w:uiPriority w:val="10"/>
    <w:rPr>
      <w:rFonts w:eastAsia="宋体" w:asciiTheme="majorHAnsi" w:hAnsiTheme="majorHAnsi" w:cstheme="majorBidi"/>
      <w:b/>
      <w:bCs/>
      <w:sz w:val="32"/>
      <w:szCs w:val="32"/>
    </w:rPr>
  </w:style>
  <w:style w:type="character" w:customStyle="1" w:styleId="113">
    <w:name w:val="副标题 字符"/>
    <w:basedOn w:val="31"/>
    <w:link w:val="23"/>
    <w:qFormat/>
    <w:uiPriority w:val="11"/>
    <w:rPr>
      <w:rFonts w:eastAsia="宋体" w:asciiTheme="majorHAnsi" w:hAnsiTheme="majorHAnsi" w:cstheme="majorBidi"/>
      <w:b/>
      <w:bCs/>
      <w:kern w:val="28"/>
      <w:sz w:val="32"/>
      <w:szCs w:val="32"/>
    </w:rPr>
  </w:style>
  <w:style w:type="paragraph" w:styleId="114">
    <w:name w:val="No Spacing"/>
    <w:qFormat/>
    <w:uiPriority w:val="1"/>
    <w:pPr>
      <w:widowControl w:val="0"/>
      <w:jc w:val="both"/>
    </w:pPr>
    <w:rPr>
      <w:rFonts w:ascii="Arial" w:hAnsi="Arial" w:eastAsia="楷体_GB2312" w:cstheme="minorBidi"/>
      <w:kern w:val="2"/>
      <w:sz w:val="24"/>
      <w:szCs w:val="21"/>
      <w:lang w:val="en-US" w:eastAsia="zh-CN" w:bidi="ar-SA"/>
    </w:rPr>
  </w:style>
  <w:style w:type="paragraph" w:styleId="115">
    <w:name w:val="List Paragraph"/>
    <w:basedOn w:val="1"/>
    <w:qFormat/>
    <w:uiPriority w:val="34"/>
    <w:pPr>
      <w:spacing w:after="360" w:line="320" w:lineRule="atLeast"/>
      <w:ind w:firstLine="420" w:firstLineChars="200"/>
    </w:pPr>
    <w:rPr>
      <w:rFonts w:ascii="Arial" w:hAnsi="Arial" w:eastAsia="楷体_GB2312"/>
      <w:sz w:val="24"/>
    </w:rPr>
  </w:style>
  <w:style w:type="paragraph" w:styleId="116">
    <w:name w:val="Quote"/>
    <w:basedOn w:val="1"/>
    <w:next w:val="1"/>
    <w:link w:val="117"/>
    <w:qFormat/>
    <w:uiPriority w:val="29"/>
    <w:pPr>
      <w:spacing w:after="360" w:line="320" w:lineRule="atLeast"/>
    </w:pPr>
    <w:rPr>
      <w:rFonts w:ascii="Arial" w:hAnsi="Arial" w:eastAsia="楷体_GB2312"/>
      <w:i/>
      <w:iCs/>
      <w:color w:val="000000" w:themeColor="text1"/>
      <w:sz w:val="24"/>
      <w14:textFill>
        <w14:solidFill>
          <w14:schemeClr w14:val="tx1"/>
        </w14:solidFill>
      </w14:textFill>
    </w:rPr>
  </w:style>
  <w:style w:type="character" w:customStyle="1" w:styleId="117">
    <w:name w:val="引用 字符"/>
    <w:link w:val="116"/>
    <w:qFormat/>
    <w:uiPriority w:val="29"/>
    <w:rPr>
      <w:rFonts w:ascii="Arial" w:hAnsi="Arial" w:eastAsia="楷体_GB2312"/>
      <w:i/>
      <w:iCs/>
      <w:color w:val="000000" w:themeColor="text1"/>
      <w:sz w:val="24"/>
      <w14:textFill>
        <w14:solidFill>
          <w14:schemeClr w14:val="tx1"/>
        </w14:solidFill>
      </w14:textFill>
    </w:rPr>
  </w:style>
  <w:style w:type="paragraph" w:styleId="118">
    <w:name w:val="Intense Quote"/>
    <w:basedOn w:val="1"/>
    <w:next w:val="1"/>
    <w:link w:val="119"/>
    <w:qFormat/>
    <w:uiPriority w:val="30"/>
    <w:pPr>
      <w:pBdr>
        <w:bottom w:val="single" w:color="4F81BD" w:themeColor="accent1" w:sz="4" w:space="4"/>
      </w:pBdr>
      <w:spacing w:before="200" w:after="280" w:line="320" w:lineRule="atLeast"/>
      <w:ind w:left="936" w:right="936"/>
    </w:pPr>
    <w:rPr>
      <w:rFonts w:ascii="Arial" w:hAnsi="Arial" w:eastAsia="楷体_GB2312"/>
      <w:b/>
      <w:bCs/>
      <w:i/>
      <w:iCs/>
      <w:color w:val="4F81BD" w:themeColor="accent1"/>
      <w:sz w:val="24"/>
      <w14:textFill>
        <w14:solidFill>
          <w14:schemeClr w14:val="accent1"/>
        </w14:solidFill>
      </w14:textFill>
    </w:rPr>
  </w:style>
  <w:style w:type="character" w:customStyle="1" w:styleId="119">
    <w:name w:val="明显引用 字符"/>
    <w:link w:val="118"/>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20">
    <w:name w:val="TOC 标题1"/>
    <w:basedOn w:val="2"/>
    <w:next w:val="1"/>
    <w:semiHidden/>
    <w:qFormat/>
    <w:uiPriority w:val="39"/>
    <w:pPr>
      <w:outlineLvl w:val="9"/>
    </w:pPr>
  </w:style>
  <w:style w:type="character" w:customStyle="1" w:styleId="121">
    <w:name w:val="页脚 字符"/>
    <w:basedOn w:val="31"/>
    <w:link w:val="19"/>
    <w:semiHidden/>
    <w:qFormat/>
    <w:uiPriority w:val="0"/>
    <w:rPr>
      <w:rFonts w:ascii="Times New Roman" w:hAnsi="Times New Roman" w:eastAsia="宋体" w:cs="Times New Roman"/>
      <w:sz w:val="18"/>
      <w:szCs w:val="18"/>
    </w:rPr>
  </w:style>
  <w:style w:type="character" w:customStyle="1" w:styleId="122">
    <w:name w:val="批注框文本 字符"/>
    <w:basedOn w:val="31"/>
    <w:link w:val="18"/>
    <w:semiHidden/>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KWM</Company>
  <Pages>13</Pages>
  <Words>6923</Words>
  <Characters>7074</Characters>
  <Lines>51</Lines>
  <Paragraphs>14</Paragraphs>
  <TotalTime>3</TotalTime>
  <ScaleCrop>false</ScaleCrop>
  <LinksUpToDate>false</LinksUpToDate>
  <CharactersWithSpaces>8255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2021-02-22T11:33:00Z</dcterms:created>
  <dc:creator>海航控股管理人</dc:creator>
  <cp:keywords>blank</cp:keywords>
  <cp:lastModifiedBy>杨全友律师</cp:lastModifiedBy>
  <cp:lastPrinted>2023-04-18T06:18:00Z</cp:lastPrinted>
  <dcterms:modified xsi:type="dcterms:W3CDTF">2024-05-21T07:06:32Z</dcterms:modified>
  <dc:subject>Blank Template</dc:subject>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4212205020FA4D879A5424E3E7C440AB</vt:lpwstr>
  </property>
</Properties>
</file>