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ascii="黑体" w:hAnsi="黑体" w:eastAsia="黑体"/>
          <w:sz w:val="72"/>
          <w:szCs w:val="72"/>
        </w:rPr>
      </w:pPr>
    </w:p>
    <w:p>
      <w:pPr>
        <w:spacing w:line="360" w:lineRule="auto"/>
        <w:rPr>
          <w:rFonts w:ascii="黑体" w:hAnsi="黑体" w:eastAsia="黑体"/>
          <w:sz w:val="72"/>
          <w:szCs w:val="72"/>
        </w:rPr>
      </w:pPr>
    </w:p>
    <w:p>
      <w:pPr>
        <w:jc w:val="center"/>
        <w:rPr>
          <w:rFonts w:ascii="黑体" w:hAnsi="黑体" w:eastAsia="黑体"/>
          <w:b/>
          <w:sz w:val="48"/>
          <w:szCs w:val="44"/>
        </w:rPr>
      </w:pPr>
      <w:r>
        <w:rPr>
          <w:rFonts w:hint="eastAsia" w:ascii="黑体" w:hAnsi="黑体" w:eastAsia="黑体"/>
          <w:b/>
          <w:sz w:val="48"/>
          <w:szCs w:val="44"/>
        </w:rPr>
        <w:t>东莞市中级</w:t>
      </w:r>
      <w:r>
        <w:rPr>
          <w:rFonts w:ascii="黑体" w:hAnsi="黑体" w:eastAsia="黑体"/>
          <w:b/>
          <w:sz w:val="48"/>
          <w:szCs w:val="44"/>
        </w:rPr>
        <w:t>人民法院</w:t>
      </w:r>
    </w:p>
    <w:p>
      <w:pPr>
        <w:jc w:val="center"/>
        <w:rPr>
          <w:rFonts w:ascii="黑体" w:hAnsi="黑体" w:eastAsia="黑体"/>
          <w:b/>
          <w:sz w:val="44"/>
          <w:szCs w:val="44"/>
        </w:rPr>
      </w:pPr>
      <w:r>
        <w:rPr>
          <w:rFonts w:ascii="黑体" w:hAnsi="黑体" w:eastAsia="黑体"/>
          <w:b/>
          <w:sz w:val="48"/>
          <w:szCs w:val="44"/>
        </w:rPr>
        <w:t>破产</w:t>
      </w:r>
      <w:r>
        <w:rPr>
          <w:rFonts w:hint="eastAsia" w:ascii="黑体" w:hAnsi="黑体" w:eastAsia="黑体"/>
          <w:b/>
          <w:sz w:val="48"/>
          <w:szCs w:val="44"/>
        </w:rPr>
        <w:t>案件</w:t>
      </w:r>
      <w:r>
        <w:rPr>
          <w:rFonts w:ascii="黑体" w:hAnsi="黑体" w:eastAsia="黑体"/>
          <w:b/>
          <w:sz w:val="48"/>
          <w:szCs w:val="44"/>
        </w:rPr>
        <w:t>一体化平台</w:t>
      </w:r>
    </w:p>
    <w:p>
      <w:pPr>
        <w:jc w:val="center"/>
        <w:rPr>
          <w:rFonts w:ascii="黑体" w:hAnsi="黑体" w:eastAsia="黑体"/>
          <w:sz w:val="30"/>
          <w:szCs w:val="30"/>
        </w:rPr>
      </w:pPr>
    </w:p>
    <w:p>
      <w:pPr>
        <w:jc w:val="center"/>
        <w:rPr>
          <w:rFonts w:ascii="黑体" w:hAnsi="黑体" w:eastAsia="黑体"/>
          <w:sz w:val="30"/>
          <w:szCs w:val="30"/>
        </w:rPr>
      </w:pPr>
    </w:p>
    <w:p>
      <w:pPr>
        <w:jc w:val="center"/>
        <w:rPr>
          <w:rFonts w:ascii="黑体" w:hAnsi="黑体" w:eastAsia="黑体"/>
          <w:sz w:val="36"/>
          <w:szCs w:val="36"/>
        </w:rPr>
      </w:pPr>
    </w:p>
    <w:p>
      <w:pPr>
        <w:jc w:val="center"/>
        <w:rPr>
          <w:rFonts w:ascii="黑体" w:hAnsi="黑体" w:eastAsia="黑体"/>
          <w:sz w:val="36"/>
          <w:szCs w:val="36"/>
        </w:rPr>
      </w:pPr>
    </w:p>
    <w:p>
      <w:pPr>
        <w:tabs>
          <w:tab w:val="left" w:pos="6968"/>
        </w:tabs>
        <w:jc w:val="left"/>
        <w:rPr>
          <w:rFonts w:ascii="黑体" w:hAnsi="黑体" w:eastAsia="黑体"/>
          <w:sz w:val="36"/>
          <w:szCs w:val="36"/>
        </w:rPr>
      </w:pPr>
      <w:r>
        <w:rPr>
          <w:rFonts w:hint="eastAsia" w:ascii="黑体" w:hAnsi="黑体" w:eastAsia="黑体"/>
          <w:sz w:val="36"/>
          <w:szCs w:val="36"/>
        </w:rPr>
        <w:tab/>
      </w:r>
    </w:p>
    <w:p>
      <w:pPr>
        <w:jc w:val="center"/>
        <w:rPr>
          <w:rFonts w:ascii="黑体" w:hAnsi="黑体" w:eastAsia="黑体"/>
          <w:sz w:val="36"/>
          <w:szCs w:val="36"/>
        </w:rPr>
      </w:pPr>
    </w:p>
    <w:p>
      <w:pPr>
        <w:jc w:val="center"/>
        <w:rPr>
          <w:rFonts w:ascii="黑体" w:hAnsi="黑体" w:eastAsia="黑体"/>
          <w:sz w:val="44"/>
          <w:szCs w:val="44"/>
        </w:rPr>
      </w:pPr>
      <w:r>
        <w:rPr>
          <w:rFonts w:hint="eastAsia" w:ascii="黑体" w:hAnsi="黑体" w:eastAsia="黑体"/>
          <w:b/>
          <w:sz w:val="44"/>
          <w:szCs w:val="44"/>
        </w:rPr>
        <w:t>用户使用手册</w:t>
      </w:r>
      <w:r>
        <w:rPr>
          <w:rFonts w:hint="eastAsia" w:ascii="黑体" w:hAnsi="黑体" w:eastAsia="黑体"/>
          <w:b/>
          <w:sz w:val="44"/>
          <w:szCs w:val="44"/>
          <w:lang w:val="en-US" w:eastAsia="zh-CN"/>
        </w:rPr>
        <w:t>--视频会议</w:t>
      </w:r>
    </w:p>
    <w:p>
      <w:pPr>
        <w:jc w:val="center"/>
        <w:rPr>
          <w:rFonts w:ascii="黑体" w:hAnsi="黑体" w:eastAsia="黑体"/>
          <w:sz w:val="44"/>
          <w:szCs w:val="44"/>
        </w:rPr>
      </w:pPr>
    </w:p>
    <w:p>
      <w:pPr>
        <w:jc w:val="center"/>
        <w:rPr>
          <w:rFonts w:ascii="黑体" w:hAnsi="黑体" w:eastAsia="黑体"/>
          <w:sz w:val="44"/>
          <w:szCs w:val="44"/>
        </w:rPr>
      </w:pPr>
    </w:p>
    <w:p>
      <w:pPr>
        <w:rPr>
          <w:rFonts w:ascii="黑体" w:hAnsi="黑体" w:eastAsia="黑体"/>
          <w:sz w:val="44"/>
          <w:szCs w:val="44"/>
        </w:rPr>
      </w:pPr>
    </w:p>
    <w:p>
      <w:pPr>
        <w:jc w:val="center"/>
        <w:rPr>
          <w:rFonts w:ascii="黑体" w:hAnsi="黑体" w:eastAsia="黑体"/>
          <w:sz w:val="44"/>
          <w:szCs w:val="44"/>
        </w:rPr>
      </w:pPr>
    </w:p>
    <w:p>
      <w:pPr>
        <w:jc w:val="center"/>
        <w:rPr>
          <w:rFonts w:ascii="黑体" w:hAnsi="黑体" w:eastAsia="黑体"/>
          <w:sz w:val="44"/>
          <w:szCs w:val="44"/>
        </w:rPr>
      </w:pPr>
    </w:p>
    <w:p>
      <w:pPr>
        <w:rPr>
          <w:b/>
        </w:rPr>
        <w:sectPr>
          <w:headerReference r:id="rId5" w:type="first"/>
          <w:footerReference r:id="rId8" w:type="first"/>
          <w:headerReference r:id="rId3" w:type="default"/>
          <w:footerReference r:id="rId6" w:type="default"/>
          <w:headerReference r:id="rId4" w:type="even"/>
          <w:footerReference r:id="rId7" w:type="even"/>
          <w:pgSz w:w="11906" w:h="16838"/>
          <w:pgMar w:top="1440" w:right="1800" w:bottom="1440" w:left="1800" w:header="851" w:footer="992" w:gutter="0"/>
          <w:pgNumType w:fmt="upperRoman" w:start="1"/>
          <w:cols w:space="720" w:num="1"/>
          <w:titlePg/>
          <w:docGrid w:type="lines" w:linePitch="312" w:charSpace="0"/>
        </w:sectPr>
      </w:pPr>
    </w:p>
    <w:p>
      <w:pPr>
        <w:widowControl/>
        <w:jc w:val="center"/>
        <w:rPr>
          <w:rFonts w:ascii="黑体" w:hAnsi="黑体" w:eastAsia="黑体"/>
          <w:sz w:val="36"/>
          <w:szCs w:val="36"/>
        </w:rPr>
      </w:pPr>
      <w:r>
        <w:rPr>
          <w:rFonts w:hint="eastAsia" w:ascii="黑体" w:hAnsi="黑体" w:eastAsia="黑体"/>
          <w:sz w:val="36"/>
          <w:szCs w:val="36"/>
        </w:rPr>
        <w:t>目  录</w:t>
      </w:r>
    </w:p>
    <w:p>
      <w:pPr>
        <w:pStyle w:val="13"/>
        <w:tabs>
          <w:tab w:val="right" w:leader="dot" w:pos="8306"/>
        </w:tabs>
      </w:pPr>
      <w:r>
        <w:rPr>
          <w:rFonts w:hint="eastAsia" w:ascii="仿宋" w:hAnsi="仿宋" w:eastAsia="仿宋" w:cs="仿宋"/>
          <w:sz w:val="24"/>
          <w:szCs w:val="24"/>
        </w:rPr>
        <w:fldChar w:fldCharType="begin"/>
      </w:r>
      <w:r>
        <w:rPr>
          <w:rFonts w:hint="eastAsia" w:ascii="仿宋" w:hAnsi="仿宋" w:eastAsia="仿宋" w:cs="仿宋"/>
          <w:sz w:val="24"/>
          <w:szCs w:val="24"/>
        </w:rPr>
        <w:instrText xml:space="preserve">TOC \o "1-2" \h \u </w:instrText>
      </w:r>
      <w:r>
        <w:rPr>
          <w:rFonts w:hint="eastAsia" w:ascii="仿宋" w:hAnsi="仿宋" w:eastAsia="仿宋" w:cs="仿宋"/>
          <w:sz w:val="24"/>
          <w:szCs w:val="24"/>
        </w:rPr>
        <w:fldChar w:fldCharType="separate"/>
      </w:r>
      <w:r>
        <w:rPr>
          <w:rFonts w:hint="eastAsia" w:ascii="仿宋" w:hAnsi="仿宋" w:eastAsia="仿宋" w:cs="仿宋"/>
          <w:szCs w:val="24"/>
        </w:rPr>
        <w:fldChar w:fldCharType="begin"/>
      </w:r>
      <w:r>
        <w:rPr>
          <w:rFonts w:hint="eastAsia" w:ascii="仿宋" w:hAnsi="仿宋" w:eastAsia="仿宋" w:cs="仿宋"/>
          <w:szCs w:val="24"/>
        </w:rPr>
        <w:instrText xml:space="preserve"> HYPERLINK \l _Toc2892 </w:instrText>
      </w:r>
      <w:r>
        <w:rPr>
          <w:rFonts w:hint="eastAsia" w:ascii="仿宋" w:hAnsi="仿宋" w:eastAsia="仿宋" w:cs="仿宋"/>
          <w:szCs w:val="24"/>
        </w:rPr>
        <w:fldChar w:fldCharType="separate"/>
      </w:r>
      <w:r>
        <w:rPr>
          <w:rFonts w:hint="default" w:asciiTheme="minorHAnsi" w:hAnsiTheme="minorHAnsi"/>
          <w:szCs w:val="28"/>
        </w:rPr>
        <w:t xml:space="preserve">一、 </w:t>
      </w:r>
      <w:r>
        <w:rPr>
          <w:rFonts w:hint="eastAsia" w:ascii="楷体" w:hAnsi="楷体"/>
          <w:szCs w:val="28"/>
        </w:rPr>
        <w:t>登录</w:t>
      </w:r>
      <w:r>
        <w:tab/>
      </w:r>
      <w:r>
        <w:fldChar w:fldCharType="begin"/>
      </w:r>
      <w:r>
        <w:instrText xml:space="preserve"> PAGEREF _Toc2892 \h </w:instrText>
      </w:r>
      <w:r>
        <w:fldChar w:fldCharType="separate"/>
      </w:r>
      <w:r>
        <w:t>1</w:t>
      </w:r>
      <w:r>
        <w:fldChar w:fldCharType="end"/>
      </w:r>
      <w:r>
        <w:rPr>
          <w:rFonts w:hint="eastAsia" w:ascii="仿宋" w:hAnsi="仿宋" w:eastAsia="仿宋" w:cs="仿宋"/>
          <w:szCs w:val="24"/>
        </w:rPr>
        <w:fldChar w:fldCharType="end"/>
      </w:r>
    </w:p>
    <w:p>
      <w:pPr>
        <w:pStyle w:val="13"/>
        <w:tabs>
          <w:tab w:val="right" w:leader="dot" w:pos="8306"/>
        </w:tabs>
      </w:pPr>
      <w:r>
        <w:rPr>
          <w:rFonts w:hint="eastAsia" w:ascii="仿宋" w:hAnsi="仿宋" w:eastAsia="仿宋" w:cs="仿宋"/>
          <w:szCs w:val="24"/>
        </w:rPr>
        <w:fldChar w:fldCharType="begin"/>
      </w:r>
      <w:r>
        <w:rPr>
          <w:rFonts w:hint="eastAsia" w:ascii="仿宋" w:hAnsi="仿宋" w:eastAsia="仿宋" w:cs="仿宋"/>
          <w:szCs w:val="24"/>
        </w:rPr>
        <w:instrText xml:space="preserve"> HYPERLINK \l _Toc12840 </w:instrText>
      </w:r>
      <w:r>
        <w:rPr>
          <w:rFonts w:hint="eastAsia" w:ascii="仿宋" w:hAnsi="仿宋" w:eastAsia="仿宋" w:cs="仿宋"/>
          <w:szCs w:val="24"/>
        </w:rPr>
        <w:fldChar w:fldCharType="separate"/>
      </w:r>
      <w:r>
        <w:rPr>
          <w:rFonts w:hint="default" w:asciiTheme="minorHAnsi" w:hAnsiTheme="minorHAnsi"/>
          <w:szCs w:val="28"/>
          <w:lang w:eastAsia="zh-CN"/>
        </w:rPr>
        <w:t xml:space="preserve">二、 </w:t>
      </w:r>
      <w:r>
        <w:rPr>
          <w:rFonts w:hint="eastAsia" w:ascii="楷体" w:hAnsi="楷体"/>
          <w:szCs w:val="28"/>
          <w:lang w:eastAsia="zh-CN"/>
        </w:rPr>
        <w:t>视频会议</w:t>
      </w:r>
      <w:r>
        <w:tab/>
      </w:r>
      <w:r>
        <w:fldChar w:fldCharType="begin"/>
      </w:r>
      <w:r>
        <w:instrText xml:space="preserve"> PAGEREF _Toc12840 \h </w:instrText>
      </w:r>
      <w:r>
        <w:fldChar w:fldCharType="separate"/>
      </w:r>
      <w:r>
        <w:t>2</w:t>
      </w:r>
      <w:r>
        <w:fldChar w:fldCharType="end"/>
      </w:r>
      <w:r>
        <w:rPr>
          <w:rFonts w:hint="eastAsia" w:ascii="仿宋" w:hAnsi="仿宋" w:eastAsia="仿宋" w:cs="仿宋"/>
          <w:szCs w:val="24"/>
        </w:rPr>
        <w:fldChar w:fldCharType="end"/>
      </w:r>
    </w:p>
    <w:p>
      <w:pPr>
        <w:pStyle w:val="14"/>
        <w:tabs>
          <w:tab w:val="right" w:leader="dot" w:pos="8306"/>
        </w:tabs>
      </w:pPr>
      <w:r>
        <w:rPr>
          <w:rFonts w:hint="eastAsia" w:ascii="仿宋" w:hAnsi="仿宋" w:eastAsia="仿宋" w:cs="仿宋"/>
          <w:szCs w:val="24"/>
        </w:rPr>
        <w:fldChar w:fldCharType="begin"/>
      </w:r>
      <w:r>
        <w:rPr>
          <w:rFonts w:hint="eastAsia" w:ascii="仿宋" w:hAnsi="仿宋" w:eastAsia="仿宋" w:cs="仿宋"/>
          <w:szCs w:val="24"/>
        </w:rPr>
        <w:instrText xml:space="preserve"> HYPERLINK \l _Toc8 </w:instrText>
      </w:r>
      <w:r>
        <w:rPr>
          <w:rFonts w:hint="eastAsia" w:ascii="仿宋" w:hAnsi="仿宋" w:eastAsia="仿宋" w:cs="仿宋"/>
          <w:szCs w:val="24"/>
        </w:rPr>
        <w:fldChar w:fldCharType="separate"/>
      </w:r>
      <w:r>
        <w:rPr>
          <w:rFonts w:hint="eastAsia"/>
          <w:lang w:val="en-US" w:eastAsia="zh-CN"/>
        </w:rPr>
        <w:t>1、进入视频会议</w:t>
      </w:r>
      <w:r>
        <w:tab/>
      </w:r>
      <w:r>
        <w:fldChar w:fldCharType="begin"/>
      </w:r>
      <w:r>
        <w:instrText xml:space="preserve"> PAGEREF _Toc8 \h </w:instrText>
      </w:r>
      <w:r>
        <w:fldChar w:fldCharType="separate"/>
      </w:r>
      <w:r>
        <w:t>2</w:t>
      </w:r>
      <w:r>
        <w:fldChar w:fldCharType="end"/>
      </w:r>
      <w:r>
        <w:rPr>
          <w:rFonts w:hint="eastAsia" w:ascii="仿宋" w:hAnsi="仿宋" w:eastAsia="仿宋" w:cs="仿宋"/>
          <w:szCs w:val="24"/>
        </w:rPr>
        <w:fldChar w:fldCharType="end"/>
      </w:r>
    </w:p>
    <w:p>
      <w:pPr>
        <w:pStyle w:val="14"/>
        <w:tabs>
          <w:tab w:val="right" w:leader="dot" w:pos="8306"/>
        </w:tabs>
      </w:pPr>
      <w:r>
        <w:rPr>
          <w:rFonts w:hint="eastAsia" w:ascii="仿宋" w:hAnsi="仿宋" w:eastAsia="仿宋" w:cs="仿宋"/>
          <w:szCs w:val="24"/>
        </w:rPr>
        <w:fldChar w:fldCharType="begin"/>
      </w:r>
      <w:r>
        <w:rPr>
          <w:rFonts w:hint="eastAsia" w:ascii="仿宋" w:hAnsi="仿宋" w:eastAsia="仿宋" w:cs="仿宋"/>
          <w:szCs w:val="24"/>
        </w:rPr>
        <w:instrText xml:space="preserve"> HYPERLINK \l _Toc27327 </w:instrText>
      </w:r>
      <w:r>
        <w:rPr>
          <w:rFonts w:hint="eastAsia" w:ascii="仿宋" w:hAnsi="仿宋" w:eastAsia="仿宋" w:cs="仿宋"/>
          <w:szCs w:val="24"/>
        </w:rPr>
        <w:fldChar w:fldCharType="separate"/>
      </w:r>
      <w:r>
        <w:rPr>
          <w:rFonts w:hint="eastAsia"/>
          <w:lang w:val="en-US" w:eastAsia="zh-CN"/>
        </w:rPr>
        <w:t>2、开启麦克风和摄像头权限</w:t>
      </w:r>
      <w:r>
        <w:tab/>
      </w:r>
      <w:r>
        <w:fldChar w:fldCharType="begin"/>
      </w:r>
      <w:r>
        <w:instrText xml:space="preserve"> PAGEREF _Toc27327 \h </w:instrText>
      </w:r>
      <w:r>
        <w:fldChar w:fldCharType="separate"/>
      </w:r>
      <w:r>
        <w:t>2</w:t>
      </w:r>
      <w:r>
        <w:fldChar w:fldCharType="end"/>
      </w:r>
      <w:r>
        <w:rPr>
          <w:rFonts w:hint="eastAsia" w:ascii="仿宋" w:hAnsi="仿宋" w:eastAsia="仿宋" w:cs="仿宋"/>
          <w:szCs w:val="24"/>
        </w:rPr>
        <w:fldChar w:fldCharType="end"/>
      </w:r>
    </w:p>
    <w:p>
      <w:pPr>
        <w:pStyle w:val="14"/>
        <w:tabs>
          <w:tab w:val="right" w:leader="dot" w:pos="8306"/>
        </w:tabs>
      </w:pPr>
      <w:r>
        <w:rPr>
          <w:rFonts w:hint="eastAsia" w:ascii="仿宋" w:hAnsi="仿宋" w:eastAsia="仿宋" w:cs="仿宋"/>
          <w:szCs w:val="24"/>
        </w:rPr>
        <w:fldChar w:fldCharType="begin"/>
      </w:r>
      <w:r>
        <w:rPr>
          <w:rFonts w:hint="eastAsia" w:ascii="仿宋" w:hAnsi="仿宋" w:eastAsia="仿宋" w:cs="仿宋"/>
          <w:szCs w:val="24"/>
        </w:rPr>
        <w:instrText xml:space="preserve"> HYPERLINK \l _Toc6790 </w:instrText>
      </w:r>
      <w:r>
        <w:rPr>
          <w:rFonts w:hint="eastAsia" w:ascii="仿宋" w:hAnsi="仿宋" w:eastAsia="仿宋" w:cs="仿宋"/>
          <w:szCs w:val="24"/>
        </w:rPr>
        <w:fldChar w:fldCharType="separate"/>
      </w:r>
      <w:r>
        <w:rPr>
          <w:rFonts w:hint="eastAsia" w:ascii="Arial" w:hAnsi="Arial"/>
          <w:lang w:val="en-US" w:eastAsia="zh-CN"/>
        </w:rPr>
        <w:t>3、聊天室</w:t>
      </w:r>
      <w:r>
        <w:tab/>
      </w:r>
      <w:r>
        <w:fldChar w:fldCharType="begin"/>
      </w:r>
      <w:r>
        <w:instrText xml:space="preserve"> PAGEREF _Toc6790 \h </w:instrText>
      </w:r>
      <w:r>
        <w:fldChar w:fldCharType="separate"/>
      </w:r>
      <w:r>
        <w:t>4</w:t>
      </w:r>
      <w:r>
        <w:fldChar w:fldCharType="end"/>
      </w:r>
      <w:r>
        <w:rPr>
          <w:rFonts w:hint="eastAsia" w:ascii="仿宋" w:hAnsi="仿宋" w:eastAsia="仿宋" w:cs="仿宋"/>
          <w:szCs w:val="24"/>
        </w:rPr>
        <w:fldChar w:fldCharType="end"/>
      </w:r>
    </w:p>
    <w:p>
      <w:pPr>
        <w:pStyle w:val="14"/>
        <w:tabs>
          <w:tab w:val="right" w:leader="dot" w:pos="8306"/>
        </w:tabs>
      </w:pPr>
      <w:r>
        <w:rPr>
          <w:rFonts w:hint="eastAsia" w:ascii="仿宋" w:hAnsi="仿宋" w:eastAsia="仿宋" w:cs="仿宋"/>
          <w:szCs w:val="24"/>
        </w:rPr>
        <w:fldChar w:fldCharType="begin"/>
      </w:r>
      <w:r>
        <w:rPr>
          <w:rFonts w:hint="eastAsia" w:ascii="仿宋" w:hAnsi="仿宋" w:eastAsia="仿宋" w:cs="仿宋"/>
          <w:szCs w:val="24"/>
        </w:rPr>
        <w:instrText xml:space="preserve"> HYPERLINK \l _Toc13467 </w:instrText>
      </w:r>
      <w:r>
        <w:rPr>
          <w:rFonts w:hint="eastAsia" w:ascii="仿宋" w:hAnsi="仿宋" w:eastAsia="仿宋" w:cs="仿宋"/>
          <w:szCs w:val="24"/>
        </w:rPr>
        <w:fldChar w:fldCharType="separate"/>
      </w:r>
      <w:r>
        <w:rPr>
          <w:rFonts w:hint="eastAsia" w:ascii="Arial" w:hAnsi="Arial"/>
          <w:lang w:val="en-US" w:eastAsia="zh-CN"/>
        </w:rPr>
        <w:t>4、投票</w:t>
      </w:r>
      <w:r>
        <w:tab/>
      </w:r>
      <w:r>
        <w:fldChar w:fldCharType="begin"/>
      </w:r>
      <w:r>
        <w:instrText xml:space="preserve"> PAGEREF _Toc13467 \h </w:instrText>
      </w:r>
      <w:r>
        <w:fldChar w:fldCharType="separate"/>
      </w:r>
      <w:r>
        <w:t>4</w:t>
      </w:r>
      <w:r>
        <w:fldChar w:fldCharType="end"/>
      </w:r>
      <w:r>
        <w:rPr>
          <w:rFonts w:hint="eastAsia" w:ascii="仿宋" w:hAnsi="仿宋" w:eastAsia="仿宋" w:cs="仿宋"/>
          <w:szCs w:val="24"/>
        </w:rPr>
        <w:fldChar w:fldCharType="end"/>
      </w:r>
    </w:p>
    <w:p>
      <w:pPr>
        <w:pStyle w:val="14"/>
        <w:tabs>
          <w:tab w:val="right" w:leader="dot" w:pos="8306"/>
        </w:tabs>
      </w:pPr>
      <w:r>
        <w:rPr>
          <w:rFonts w:hint="eastAsia" w:ascii="仿宋" w:hAnsi="仿宋" w:eastAsia="仿宋" w:cs="仿宋"/>
          <w:szCs w:val="24"/>
        </w:rPr>
        <w:fldChar w:fldCharType="begin"/>
      </w:r>
      <w:r>
        <w:rPr>
          <w:rFonts w:hint="eastAsia" w:ascii="仿宋" w:hAnsi="仿宋" w:eastAsia="仿宋" w:cs="仿宋"/>
          <w:szCs w:val="24"/>
        </w:rPr>
        <w:instrText xml:space="preserve"> HYPERLINK \l _Toc16014 </w:instrText>
      </w:r>
      <w:r>
        <w:rPr>
          <w:rFonts w:hint="eastAsia" w:ascii="仿宋" w:hAnsi="仿宋" w:eastAsia="仿宋" w:cs="仿宋"/>
          <w:szCs w:val="24"/>
        </w:rPr>
        <w:fldChar w:fldCharType="separate"/>
      </w:r>
      <w:r>
        <w:rPr>
          <w:rFonts w:hint="eastAsia"/>
          <w:lang w:val="en-US" w:eastAsia="zh-CN"/>
        </w:rPr>
        <w:t>5、查看材料</w:t>
      </w:r>
      <w:r>
        <w:tab/>
      </w:r>
      <w:r>
        <w:fldChar w:fldCharType="begin"/>
      </w:r>
      <w:r>
        <w:instrText xml:space="preserve"> PAGEREF _Toc16014 \h </w:instrText>
      </w:r>
      <w:r>
        <w:fldChar w:fldCharType="separate"/>
      </w:r>
      <w:r>
        <w:t>5</w:t>
      </w:r>
      <w:r>
        <w:fldChar w:fldCharType="end"/>
      </w:r>
      <w:r>
        <w:rPr>
          <w:rFonts w:hint="eastAsia" w:ascii="仿宋" w:hAnsi="仿宋" w:eastAsia="仿宋" w:cs="仿宋"/>
          <w:szCs w:val="24"/>
        </w:rPr>
        <w:fldChar w:fldCharType="end"/>
      </w:r>
    </w:p>
    <w:p>
      <w:pPr>
        <w:spacing w:line="360" w:lineRule="auto"/>
        <w:rPr>
          <w:rFonts w:ascii="仿宋" w:hAnsi="仿宋" w:eastAsia="仿宋" w:cs="仿宋"/>
          <w:szCs w:val="24"/>
        </w:rPr>
      </w:pPr>
      <w:r>
        <w:rPr>
          <w:rFonts w:hint="eastAsia" w:ascii="仿宋" w:hAnsi="仿宋" w:eastAsia="仿宋" w:cs="仿宋"/>
          <w:szCs w:val="24"/>
        </w:rPr>
        <w:fldChar w:fldCharType="end"/>
      </w:r>
    </w:p>
    <w:p>
      <w:pPr>
        <w:spacing w:line="360" w:lineRule="auto"/>
        <w:rPr>
          <w:rFonts w:ascii="仿宋" w:hAnsi="仿宋" w:eastAsia="仿宋" w:cs="仿宋"/>
          <w:szCs w:val="24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pStyle w:val="4"/>
        <w:numPr>
          <w:ilvl w:val="0"/>
          <w:numId w:val="1"/>
        </w:numPr>
        <w:spacing w:line="240" w:lineRule="auto"/>
        <w:rPr>
          <w:rFonts w:ascii="楷体" w:hAnsi="楷体"/>
          <w:szCs w:val="28"/>
        </w:rPr>
      </w:pPr>
      <w:bookmarkStart w:id="0" w:name="_Toc2892"/>
      <w:r>
        <w:rPr>
          <w:rFonts w:hint="eastAsia" w:ascii="楷体" w:hAnsi="楷体"/>
          <w:szCs w:val="28"/>
        </w:rPr>
        <w:t>登录</w:t>
      </w:r>
      <w:bookmarkEnd w:id="0"/>
    </w:p>
    <w:p>
      <w:pPr>
        <w:pStyle w:val="2"/>
        <w:ind w:left="0" w:leftChars="0" w:firstLine="0" w:firstLineChars="0"/>
        <w:rPr>
          <w:rFonts w:hint="eastAsia" w:eastAsia="楷体"/>
          <w:lang w:eastAsia="zh-CN"/>
        </w:rPr>
      </w:pPr>
      <w:r>
        <w:rPr>
          <w:rFonts w:hint="eastAsia"/>
          <w:b/>
        </w:rPr>
        <w:t>访问</w:t>
      </w:r>
      <w:r>
        <w:rPr>
          <w:rFonts w:hint="eastAsia"/>
          <w:b/>
          <w:lang w:eastAsia="zh-CN"/>
        </w:rPr>
        <w:t>步骤</w:t>
      </w:r>
      <w:r>
        <w:rPr>
          <w:b/>
        </w:rPr>
        <w:t>：</w:t>
      </w:r>
      <w:r>
        <w:rPr>
          <w:rFonts w:hint="eastAsia"/>
          <w:lang w:eastAsia="zh-CN"/>
        </w:rPr>
        <w:t>打开微信，搜索“东莞法院破产平台”</w:t>
      </w:r>
    </w:p>
    <w:p>
      <w:pPr>
        <w:pStyle w:val="2"/>
        <w:ind w:left="0" w:leftChars="0" w:firstLine="0" w:firstLineChars="0"/>
        <w:jc w:val="center"/>
        <w:rPr>
          <w:rFonts w:hint="eastAsia" w:eastAsia="楷体"/>
          <w:lang w:eastAsia="zh-CN"/>
        </w:rPr>
      </w:pPr>
      <w:r>
        <w:rPr>
          <w:rFonts w:hint="eastAsia" w:eastAsia="楷体"/>
          <w:lang w:eastAsia="zh-CN"/>
        </w:rPr>
        <w:drawing>
          <wp:inline distT="0" distB="0" distL="114300" distR="114300">
            <wp:extent cx="2705735" cy="1536065"/>
            <wp:effectExtent l="0" t="0" r="18415" b="6985"/>
            <wp:docPr id="1" name="图片 1" descr="30d1d90211c375bcec72d6bf40f893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30d1d90211c375bcec72d6bf40f893d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705735" cy="1536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"/>
        <w:ind w:left="0" w:leftChars="0" w:firstLine="560" w:firstLineChars="200"/>
        <w:rPr>
          <w:rFonts w:hint="eastAsia" w:eastAsia="楷体"/>
          <w:b/>
          <w:lang w:eastAsia="zh-CN"/>
        </w:rPr>
      </w:pPr>
      <w:r>
        <w:rPr>
          <w:rFonts w:hint="eastAsia"/>
          <w:lang w:eastAsia="zh-CN"/>
        </w:rPr>
        <w:t>进入小程序后，点击“请登录”按钮，输入姓名、身份证，再进行人脸识别即可登录成功。</w:t>
      </w:r>
    </w:p>
    <w:p>
      <w:pPr>
        <w:pStyle w:val="2"/>
        <w:ind w:left="0" w:leftChars="0" w:firstLine="0" w:firstLineChars="0"/>
      </w:pPr>
      <w:r>
        <w:drawing>
          <wp:inline distT="0" distB="0" distL="114300" distR="114300">
            <wp:extent cx="2294890" cy="4608195"/>
            <wp:effectExtent l="0" t="0" r="10160" b="1905"/>
            <wp:docPr id="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1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294890" cy="46081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lang w:val="en-US" w:eastAsia="zh-CN"/>
        </w:rPr>
        <w:t xml:space="preserve">  </w:t>
      </w:r>
      <w:r>
        <w:drawing>
          <wp:inline distT="0" distB="0" distL="114300" distR="114300">
            <wp:extent cx="2535555" cy="4318635"/>
            <wp:effectExtent l="0" t="0" r="17145" b="5715"/>
            <wp:docPr id="14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2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535555" cy="43186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4"/>
        <w:numPr>
          <w:ilvl w:val="0"/>
          <w:numId w:val="1"/>
        </w:numPr>
        <w:spacing w:line="240" w:lineRule="auto"/>
        <w:rPr>
          <w:rFonts w:hint="eastAsia" w:ascii="楷体" w:hAnsi="楷体"/>
          <w:szCs w:val="28"/>
          <w:lang w:eastAsia="zh-CN"/>
        </w:rPr>
      </w:pPr>
      <w:bookmarkStart w:id="1" w:name="_Toc12840"/>
      <w:r>
        <w:rPr>
          <w:rFonts w:hint="eastAsia" w:ascii="楷体" w:hAnsi="楷体"/>
          <w:szCs w:val="28"/>
          <w:lang w:eastAsia="zh-CN"/>
        </w:rPr>
        <w:t>视频会议</w:t>
      </w:r>
      <w:bookmarkEnd w:id="1"/>
    </w:p>
    <w:p>
      <w:pPr>
        <w:pStyle w:val="5"/>
        <w:bidi w:val="0"/>
        <w:rPr>
          <w:rFonts w:hint="default"/>
          <w:lang w:val="en-US" w:eastAsia="zh-CN"/>
        </w:rPr>
      </w:pPr>
      <w:bookmarkStart w:id="2" w:name="_Toc8"/>
      <w:r>
        <w:rPr>
          <w:rFonts w:hint="eastAsia"/>
          <w:lang w:val="en-US" w:eastAsia="zh-CN"/>
        </w:rPr>
        <w:t>1、进入视频会议</w:t>
      </w:r>
      <w:bookmarkEnd w:id="2"/>
    </w:p>
    <w:p>
      <w:pPr>
        <w:pStyle w:val="2"/>
        <w:numPr>
          <w:ilvl w:val="0"/>
          <w:numId w:val="0"/>
        </w:numPr>
        <w:ind w:leftChars="0" w:firstLine="560"/>
        <w:rPr>
          <w:rFonts w:hint="eastAsia" w:ascii="楷体" w:hAnsi="楷体"/>
          <w:szCs w:val="28"/>
          <w:lang w:eastAsia="zh-CN"/>
        </w:rPr>
      </w:pPr>
      <w:r>
        <w:rPr>
          <w:rFonts w:hint="eastAsia" w:ascii="楷体" w:hAnsi="楷体"/>
          <w:szCs w:val="28"/>
          <w:lang w:eastAsia="zh-CN"/>
        </w:rPr>
        <w:t>进入“</w:t>
      </w:r>
      <w:r>
        <w:rPr>
          <w:rFonts w:hint="eastAsia"/>
          <w:lang w:val="en-US" w:eastAsia="zh-CN"/>
        </w:rPr>
        <w:t>视频会议</w:t>
      </w:r>
      <w:bookmarkStart w:id="7" w:name="_GoBack"/>
      <w:bookmarkEnd w:id="7"/>
      <w:r>
        <w:rPr>
          <w:rFonts w:hint="eastAsia" w:ascii="楷体" w:hAnsi="楷体"/>
          <w:szCs w:val="28"/>
          <w:lang w:eastAsia="zh-CN"/>
        </w:rPr>
        <w:t>”可以查看自己参与的视频会议记录，包括已过期、已结束、进行中、未开始的会议，可点击进入查看详情。</w:t>
      </w:r>
    </w:p>
    <w:p>
      <w:pPr>
        <w:pStyle w:val="2"/>
        <w:numPr>
          <w:ilvl w:val="0"/>
          <w:numId w:val="0"/>
        </w:numPr>
        <w:ind w:leftChars="0" w:firstLine="560"/>
        <w:rPr>
          <w:rFonts w:hint="eastAsia" w:ascii="楷体" w:hAnsi="楷体"/>
          <w:szCs w:val="28"/>
          <w:lang w:eastAsia="zh-CN"/>
        </w:rPr>
      </w:pPr>
      <w:r>
        <w:rPr>
          <w:rFonts w:hint="eastAsia" w:ascii="楷体" w:hAnsi="楷体"/>
          <w:szCs w:val="28"/>
          <w:lang w:eastAsia="zh-CN"/>
        </w:rPr>
        <w:t>未开始或者进行中的会议，可点击“进入会议”进行参与，可点击“聊天记录”，查看聊天记录。</w:t>
      </w:r>
    </w:p>
    <w:p>
      <w:pPr>
        <w:pStyle w:val="2"/>
        <w:numPr>
          <w:ilvl w:val="0"/>
          <w:numId w:val="0"/>
        </w:numPr>
        <w:ind w:leftChars="0" w:firstLine="560"/>
        <w:rPr>
          <w:rFonts w:hint="default" w:ascii="楷体" w:hAnsi="楷体"/>
          <w:color w:val="FF0000"/>
          <w:szCs w:val="28"/>
          <w:lang w:val="en-US" w:eastAsia="zh-CN"/>
        </w:rPr>
      </w:pPr>
      <w:r>
        <w:rPr>
          <w:rFonts w:hint="eastAsia" w:ascii="楷体" w:hAnsi="楷体"/>
          <w:color w:val="FF0000"/>
          <w:szCs w:val="28"/>
          <w:lang w:val="en-US" w:eastAsia="zh-CN"/>
        </w:rPr>
        <w:t>注：在进入视频会议前，请确保手机网络稳定。</w:t>
      </w:r>
    </w:p>
    <w:p>
      <w:pPr>
        <w:pStyle w:val="2"/>
        <w:ind w:left="0" w:leftChars="0" w:firstLine="0" w:firstLineChars="0"/>
        <w:jc w:val="center"/>
      </w:pPr>
      <w:r>
        <w:drawing>
          <wp:inline distT="0" distB="0" distL="114300" distR="114300">
            <wp:extent cx="1629410" cy="3385820"/>
            <wp:effectExtent l="0" t="0" r="8890" b="5080"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629410" cy="3385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楷体" w:hAnsi="楷体"/>
          <w:szCs w:val="28"/>
          <w:lang w:val="en-US" w:eastAsia="zh-CN"/>
        </w:rPr>
        <w:t xml:space="preserve">      </w:t>
      </w:r>
      <w:r>
        <w:drawing>
          <wp:inline distT="0" distB="0" distL="114300" distR="114300">
            <wp:extent cx="2106295" cy="3030220"/>
            <wp:effectExtent l="0" t="0" r="8255" b="17780"/>
            <wp:docPr id="3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2106295" cy="3030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5"/>
        <w:bidi w:val="0"/>
        <w:rPr>
          <w:rFonts w:hint="eastAsia"/>
          <w:lang w:val="en-US" w:eastAsia="zh-CN"/>
        </w:rPr>
      </w:pPr>
      <w:bookmarkStart w:id="3" w:name="_Toc27327"/>
      <w:r>
        <w:rPr>
          <w:rFonts w:hint="eastAsia"/>
          <w:lang w:val="en-US" w:eastAsia="zh-CN"/>
        </w:rPr>
        <w:t>2、开启麦克风和摄像头权限</w:t>
      </w:r>
      <w:bookmarkEnd w:id="3"/>
    </w:p>
    <w:p>
      <w:pPr>
        <w:pStyle w:val="2"/>
        <w:ind w:left="0" w:leftChars="0" w:firstLine="560" w:firstLineChars="200"/>
        <w:rPr>
          <w:rFonts w:hint="default" w:eastAsia="楷体"/>
          <w:lang w:val="en-US" w:eastAsia="zh-CN"/>
        </w:rPr>
      </w:pPr>
      <w:r>
        <w:rPr>
          <w:rFonts w:hint="eastAsia"/>
          <w:lang w:val="en-US" w:eastAsia="zh-CN"/>
        </w:rPr>
        <w:t>进入会议后，当主持人开启债权人摄像头、麦克风时，小程序会询问债权人是否允许开启，点击“允许”按钮即可。</w:t>
      </w:r>
    </w:p>
    <w:p>
      <w:pPr>
        <w:pStyle w:val="2"/>
        <w:ind w:left="0" w:leftChars="0" w:firstLine="0" w:firstLineChars="0"/>
        <w:jc w:val="center"/>
      </w:pPr>
      <w:r>
        <w:drawing>
          <wp:inline distT="0" distB="0" distL="114300" distR="114300">
            <wp:extent cx="1671955" cy="3629025"/>
            <wp:effectExtent l="0" t="0" r="4445" b="9525"/>
            <wp:docPr id="4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3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1671955" cy="3629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ind w:left="0" w:leftChars="0" w:firstLine="560" w:firstLineChars="200"/>
        <w:jc w:val="left"/>
        <w:rPr>
          <w:rFonts w:hint="default"/>
          <w:lang w:val="en-US" w:eastAsia="zh-CN"/>
        </w:rPr>
      </w:pPr>
      <w:r>
        <w:rPr>
          <w:rFonts w:hint="eastAsia"/>
          <w:lang w:eastAsia="zh-CN"/>
        </w:rPr>
        <w:t>如果发现摄像头或麦克风无法使用，点击页面右上角“</w:t>
      </w:r>
      <w:r>
        <w:rPr>
          <w:rFonts w:hint="eastAsia"/>
          <w:lang w:val="en-US" w:eastAsia="zh-CN"/>
        </w:rPr>
        <w:t>...</w:t>
      </w:r>
      <w:r>
        <w:rPr>
          <w:rFonts w:hint="eastAsia"/>
          <w:lang w:eastAsia="zh-CN"/>
        </w:rPr>
        <w:t>”再进入设置中，将摄像头和麦克风选择上即可。</w:t>
      </w:r>
    </w:p>
    <w:p>
      <w:pPr>
        <w:pStyle w:val="2"/>
        <w:ind w:left="0" w:leftChars="0" w:firstLine="0" w:firstLineChars="0"/>
        <w:jc w:val="center"/>
      </w:pPr>
      <w:r>
        <w:drawing>
          <wp:inline distT="0" distB="0" distL="114300" distR="114300">
            <wp:extent cx="1851660" cy="3815080"/>
            <wp:effectExtent l="0" t="0" r="15240" b="13970"/>
            <wp:docPr id="6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4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1851660" cy="3815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lang w:val="en-US" w:eastAsia="zh-CN"/>
        </w:rPr>
        <w:t xml:space="preserve">   </w:t>
      </w:r>
      <w:r>
        <w:drawing>
          <wp:inline distT="0" distB="0" distL="114300" distR="114300">
            <wp:extent cx="1840865" cy="3873500"/>
            <wp:effectExtent l="0" t="0" r="6985" b="12700"/>
            <wp:docPr id="7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5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1840865" cy="3873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5"/>
        <w:numPr>
          <w:ilvl w:val="0"/>
          <w:numId w:val="0"/>
        </w:numPr>
        <w:bidi w:val="0"/>
        <w:ind w:leftChars="0"/>
        <w:rPr>
          <w:rFonts w:hint="eastAsia"/>
          <w:lang w:val="en-US" w:eastAsia="zh-CN"/>
        </w:rPr>
      </w:pPr>
      <w:bookmarkStart w:id="4" w:name="_Toc6790"/>
      <w:r>
        <w:rPr>
          <w:rFonts w:hint="eastAsia" w:ascii="Arial" w:hAnsi="Arial"/>
          <w:lang w:val="en-US" w:eastAsia="zh-CN"/>
        </w:rPr>
        <w:t>3、聊天室</w:t>
      </w:r>
      <w:bookmarkEnd w:id="4"/>
    </w:p>
    <w:p>
      <w:pPr>
        <w:pStyle w:val="2"/>
        <w:numPr>
          <w:ilvl w:val="0"/>
          <w:numId w:val="0"/>
        </w:numPr>
        <w:ind w:leftChars="0" w:firstLine="560" w:firstLineChars="200"/>
        <w:jc w:val="both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会议进行中，可以通过聊天室功能发布文字信息。点击页面右下角“更多”--“聊天室”，可进行回复。</w:t>
      </w:r>
    </w:p>
    <w:p>
      <w:pPr>
        <w:pStyle w:val="2"/>
        <w:numPr>
          <w:ilvl w:val="0"/>
          <w:numId w:val="0"/>
        </w:numPr>
        <w:ind w:leftChars="0"/>
        <w:jc w:val="center"/>
      </w:pPr>
      <w:r>
        <w:drawing>
          <wp:inline distT="0" distB="0" distL="114300" distR="114300">
            <wp:extent cx="1470660" cy="3006725"/>
            <wp:effectExtent l="0" t="0" r="15240" b="3175"/>
            <wp:docPr id="8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6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1470660" cy="3006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lang w:val="en-US" w:eastAsia="zh-CN"/>
        </w:rPr>
        <w:t xml:space="preserve"> </w:t>
      </w:r>
      <w:r>
        <w:drawing>
          <wp:inline distT="0" distB="0" distL="114300" distR="114300">
            <wp:extent cx="1447165" cy="2999740"/>
            <wp:effectExtent l="0" t="0" r="635" b="10160"/>
            <wp:docPr id="9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7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1447165" cy="2999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lang w:val="en-US" w:eastAsia="zh-CN"/>
        </w:rPr>
        <w:t xml:space="preserve"> </w:t>
      </w:r>
      <w:r>
        <w:drawing>
          <wp:inline distT="0" distB="0" distL="114300" distR="114300">
            <wp:extent cx="1444625" cy="3001010"/>
            <wp:effectExtent l="0" t="0" r="3175" b="8890"/>
            <wp:docPr id="10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8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1444625" cy="3001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5"/>
        <w:bidi w:val="0"/>
        <w:rPr>
          <w:rFonts w:hint="eastAsia"/>
          <w:lang w:val="en-US" w:eastAsia="zh-CN"/>
        </w:rPr>
      </w:pPr>
      <w:bookmarkStart w:id="5" w:name="_Toc13467"/>
      <w:r>
        <w:rPr>
          <w:rFonts w:hint="eastAsia" w:ascii="Arial" w:hAnsi="Arial"/>
          <w:lang w:val="en-US" w:eastAsia="zh-CN"/>
        </w:rPr>
        <w:t>4、投票</w:t>
      </w:r>
      <w:bookmarkEnd w:id="5"/>
    </w:p>
    <w:p>
      <w:pPr>
        <w:pStyle w:val="2"/>
        <w:numPr>
          <w:ilvl w:val="0"/>
          <w:numId w:val="0"/>
        </w:numPr>
        <w:ind w:leftChars="0" w:firstLine="560" w:firstLineChars="200"/>
        <w:jc w:val="both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主持人发起投票后，债权人点击会议页面右侧“投票”按钮，或者点击“更多”--“议题”可进入投票界面。</w:t>
      </w:r>
    </w:p>
    <w:p>
      <w:pPr>
        <w:pStyle w:val="2"/>
        <w:ind w:left="0" w:leftChars="0" w:firstLine="0" w:firstLineChars="0"/>
        <w:jc w:val="center"/>
        <w:rPr>
          <w:rFonts w:hint="eastAsia"/>
          <w:lang w:val="en-US" w:eastAsia="zh-CN"/>
        </w:rPr>
      </w:pPr>
      <w:r>
        <w:drawing>
          <wp:inline distT="0" distB="0" distL="114300" distR="114300">
            <wp:extent cx="1389380" cy="2842895"/>
            <wp:effectExtent l="0" t="0" r="1270" b="14605"/>
            <wp:docPr id="18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5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1389380" cy="28428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lang w:val="en-US" w:eastAsia="zh-CN"/>
        </w:rPr>
        <w:t xml:space="preserve">   </w:t>
      </w:r>
      <w:r>
        <w:drawing>
          <wp:inline distT="0" distB="0" distL="114300" distR="114300">
            <wp:extent cx="1360170" cy="2844800"/>
            <wp:effectExtent l="0" t="0" r="11430" b="12700"/>
            <wp:docPr id="12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0"/>
                    <pic:cNvPicPr>
                      <a:picLocks noChangeAspect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1360170" cy="284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lang w:val="en-US" w:eastAsia="zh-CN"/>
        </w:rPr>
        <w:t xml:space="preserve">   </w:t>
      </w:r>
    </w:p>
    <w:p>
      <w:pPr>
        <w:pStyle w:val="2"/>
        <w:ind w:left="0" w:leftChars="0" w:firstLine="560" w:firstLineChars="20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投票标题为投票的内容，选择投票的选项点击“确定”即可。</w:t>
      </w:r>
    </w:p>
    <w:p>
      <w:pPr>
        <w:pStyle w:val="2"/>
        <w:ind w:left="0" w:leftChars="0" w:firstLine="0" w:firstLineChars="0"/>
        <w:jc w:val="center"/>
      </w:pPr>
      <w:r>
        <w:drawing>
          <wp:inline distT="0" distB="0" distL="114300" distR="114300">
            <wp:extent cx="1558290" cy="3227705"/>
            <wp:effectExtent l="0" t="0" r="3810" b="10795"/>
            <wp:docPr id="13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1"/>
                    <pic:cNvPicPr>
                      <a:picLocks noChangeAspect="1"/>
                    </pic:cNvPicPr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1558290" cy="3227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lang w:val="en-US" w:eastAsia="zh-CN"/>
        </w:rPr>
        <w:t xml:space="preserve">  </w:t>
      </w:r>
      <w:r>
        <w:drawing>
          <wp:inline distT="0" distB="0" distL="114300" distR="114300">
            <wp:extent cx="1565275" cy="3238500"/>
            <wp:effectExtent l="0" t="0" r="15875" b="0"/>
            <wp:docPr id="15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2"/>
                    <pic:cNvPicPr>
                      <a:picLocks noChangeAspect="1"/>
                    </pic:cNvPicPr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1565275" cy="3238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5"/>
        <w:bidi w:val="0"/>
        <w:rPr>
          <w:rFonts w:hint="eastAsia"/>
          <w:lang w:val="en-US" w:eastAsia="zh-CN"/>
        </w:rPr>
      </w:pPr>
      <w:bookmarkStart w:id="6" w:name="_Toc16014"/>
      <w:r>
        <w:rPr>
          <w:rFonts w:hint="eastAsia"/>
          <w:lang w:val="en-US" w:eastAsia="zh-CN"/>
        </w:rPr>
        <w:t>5、查看材料</w:t>
      </w:r>
      <w:bookmarkEnd w:id="6"/>
    </w:p>
    <w:p>
      <w:pPr>
        <w:pStyle w:val="2"/>
        <w:numPr>
          <w:ilvl w:val="0"/>
          <w:numId w:val="0"/>
        </w:numPr>
        <w:ind w:leftChars="0" w:firstLine="560" w:firstLineChars="200"/>
        <w:jc w:val="left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查看发布人上传的资料，点击“更多”--“查看材料”，点击材料名称即可查看材料内容。</w:t>
      </w:r>
    </w:p>
    <w:p>
      <w:pPr>
        <w:pStyle w:val="2"/>
        <w:ind w:left="0" w:leftChars="0" w:firstLine="0" w:firstLineChars="0"/>
        <w:jc w:val="center"/>
        <w:rPr>
          <w:rFonts w:hint="eastAsia" w:ascii="楷体" w:hAnsi="楷体"/>
          <w:szCs w:val="28"/>
          <w:lang w:val="en-US" w:eastAsia="zh-CN"/>
        </w:rPr>
      </w:pPr>
      <w:r>
        <w:drawing>
          <wp:inline distT="0" distB="0" distL="114300" distR="114300">
            <wp:extent cx="1644650" cy="3383280"/>
            <wp:effectExtent l="0" t="0" r="12700" b="7620"/>
            <wp:docPr id="17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4"/>
                    <pic:cNvPicPr>
                      <a:picLocks noChangeAspect="1"/>
                    </pic:cNvPicPr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1644650" cy="3383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lang w:val="en-US" w:eastAsia="zh-CN"/>
        </w:rPr>
        <w:t xml:space="preserve">  </w:t>
      </w:r>
      <w:r>
        <w:drawing>
          <wp:inline distT="0" distB="0" distL="114300" distR="114300">
            <wp:extent cx="1570355" cy="3383915"/>
            <wp:effectExtent l="0" t="0" r="10795" b="6985"/>
            <wp:docPr id="16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3"/>
                    <pic:cNvPicPr>
                      <a:picLocks noChangeAspect="1"/>
                    </pic:cNvPicPr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1570355" cy="3383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>
      <w:footerReference r:id="rId9" w:type="default"/>
      <w:pgSz w:w="11906" w:h="16838"/>
      <w:pgMar w:top="1440" w:right="1800" w:bottom="1440" w:left="1800" w:header="851" w:footer="992" w:gutter="0"/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  <w:pBdr>
        <w:top w:val="single" w:color="A5A5A5" w:sz="4" w:space="1"/>
      </w:pBdr>
      <w:tabs>
        <w:tab w:val="clear" w:pos="4153"/>
      </w:tabs>
      <w:jc w:val="center"/>
      <w:rPr>
        <w:color w:val="000000"/>
        <w:sz w:val="20"/>
        <w:szCs w:val="20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  <w:framePr w:wrap="around" w:vAnchor="text" w:hAnchor="margin" w:xAlign="center" w:y="1"/>
      <w:ind w:firstLine="360"/>
      <w:rPr>
        <w:rStyle w:val="17"/>
      </w:rPr>
    </w:pPr>
    <w:r>
      <w:fldChar w:fldCharType="begin"/>
    </w:r>
    <w:r>
      <w:rPr>
        <w:rStyle w:val="17"/>
      </w:rPr>
      <w:instrText xml:space="preserve">PAGE  </w:instrText>
    </w:r>
    <w:r>
      <w:fldChar w:fldCharType="end"/>
    </w:r>
  </w:p>
  <w:p>
    <w:pPr>
      <w:pStyle w:val="11"/>
      <w:ind w:right="360"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  <w:ind w:firstLine="360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  <w:pBdr>
        <w:top w:val="single" w:color="A5A5A5" w:sz="4" w:space="1"/>
      </w:pBdr>
      <w:rPr>
        <w:color w:val="000000"/>
      </w:rPr>
    </w:pPr>
    <w:r>
      <w:pict>
        <v:shape id="_x0000_s3073" o:spid="_x0000_s3073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>
          <v:path/>
          <v:fill on="f" focussize="0,0"/>
          <v:stroke on="f" joinstyle="miter"/>
          <v:imagedata o:title=""/>
          <o:lock v:ext="edit"/>
          <v:textbox inset="0mm,0mm,0mm,0mm" style="mso-fit-shape-to-text:t;">
            <w:txbxContent>
              <w:p>
                <w:pPr>
                  <w:pStyle w:val="11"/>
                </w:pPr>
                <w:r>
                  <w:rPr>
                    <w:rFonts w:hint="eastAsia"/>
                  </w:rPr>
                  <w:t xml:space="preserve">第 </w:t>
                </w:r>
                <w:r>
                  <w:rPr>
                    <w:rFonts w:hint="eastAsia"/>
                  </w:rPr>
                  <w:fldChar w:fldCharType="begin"/>
                </w:r>
                <w:r>
                  <w:rPr>
                    <w:rFonts w:hint="eastAsia"/>
                  </w:rPr>
                  <w:instrText xml:space="preserve"> PAGE  \* MERGEFORMAT </w:instrText>
                </w:r>
                <w:r>
                  <w:rPr>
                    <w:rFonts w:hint="eastAsia"/>
                  </w:rPr>
                  <w:fldChar w:fldCharType="separate"/>
                </w:r>
                <w:r>
                  <w:t>18</w:t>
                </w:r>
                <w:r>
                  <w:rPr>
                    <w:rFonts w:hint="eastAsia"/>
                  </w:rPr>
                  <w:fldChar w:fldCharType="end"/>
                </w:r>
                <w:r>
                  <w:rPr>
                    <w:rFonts w:hint="eastAsia"/>
                  </w:rPr>
                  <w:t xml:space="preserve"> 页 共 </w:t>
                </w:r>
                <w:r>
                  <w:rPr>
                    <w:rFonts w:hint="eastAsia"/>
                    <w:lang w:val="en-US" w:eastAsia="zh-CN"/>
                  </w:rPr>
                  <w:t>5</w:t>
                </w:r>
                <w:r>
                  <w:rPr>
                    <w:rFonts w:hint="eastAsia"/>
                  </w:rPr>
                  <w:t>页</w:t>
                </w:r>
              </w:p>
            </w:txbxContent>
          </v:textbox>
        </v:shape>
      </w:pict>
    </w:r>
  </w:p>
  <w:p>
    <w:pPr>
      <w:pStyle w:val="11"/>
      <w:pBdr>
        <w:top w:val="single" w:color="A5A5A5" w:sz="4" w:space="1"/>
      </w:pBdr>
      <w:ind w:firstLine="360"/>
      <w:rPr>
        <w:color w:val="000000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2"/>
      <w:jc w:val="left"/>
    </w:pPr>
    <w:r>
      <w:rPr>
        <w:rFonts w:hint="eastAsia"/>
      </w:rPr>
      <w:t>东莞市中级</w:t>
    </w:r>
    <w:r>
      <w:t>人民法院破产</w:t>
    </w:r>
    <w:r>
      <w:rPr>
        <w:rFonts w:hint="eastAsia"/>
      </w:rPr>
      <w:t>案件</w:t>
    </w:r>
    <w:r>
      <w:t>一体化平台</w:t>
    </w:r>
    <w:r>
      <w:rPr>
        <w:rFonts w:hint="eastAsia"/>
      </w:rPr>
      <w:t xml:space="preserve">                              </w:t>
    </w:r>
    <w:r>
      <w:t xml:space="preserve">   </w:t>
    </w:r>
    <w:r>
      <w:rPr>
        <w:rFonts w:hint="eastAsia"/>
      </w:rPr>
      <w:t>用户使用手册（</w:t>
    </w:r>
    <w:r>
      <w:rPr>
        <w:rFonts w:hint="eastAsia"/>
        <w:lang w:eastAsia="zh-CN"/>
      </w:rPr>
      <w:t>小程序</w:t>
    </w:r>
    <w:r>
      <w:rPr>
        <w:rFonts w:hint="eastAsia"/>
      </w:rPr>
      <w:t>端）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2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ind w:left="510" w:firstLine="48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684020F"/>
    <w:multiLevelType w:val="multilevel"/>
    <w:tmpl w:val="1684020F"/>
    <w:lvl w:ilvl="0" w:tentative="0">
      <w:start w:val="1"/>
      <w:numFmt w:val="japaneseCounting"/>
      <w:lvlText w:val="%1、"/>
      <w:lvlJc w:val="left"/>
      <w:pPr>
        <w:ind w:left="720" w:hanging="720"/>
      </w:pPr>
      <w:rPr>
        <w:rFonts w:hint="default" w:asciiTheme="minorHAnsi" w:hAnsiTheme="minorHAnsi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hdrShapeDefaults>
    <o:shapelayout v:ext="edit">
      <o:idmap v:ext="edit" data="3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CC5ABF"/>
    <w:rsid w:val="000104CB"/>
    <w:rsid w:val="00010A1D"/>
    <w:rsid w:val="00015182"/>
    <w:rsid w:val="00032A9D"/>
    <w:rsid w:val="00037066"/>
    <w:rsid w:val="0004655B"/>
    <w:rsid w:val="00071299"/>
    <w:rsid w:val="00071459"/>
    <w:rsid w:val="000819F6"/>
    <w:rsid w:val="000A09B7"/>
    <w:rsid w:val="000B3773"/>
    <w:rsid w:val="00101F31"/>
    <w:rsid w:val="001070C3"/>
    <w:rsid w:val="00121B26"/>
    <w:rsid w:val="00123065"/>
    <w:rsid w:val="0012311E"/>
    <w:rsid w:val="00144865"/>
    <w:rsid w:val="001458C1"/>
    <w:rsid w:val="00151B66"/>
    <w:rsid w:val="001660C2"/>
    <w:rsid w:val="00174586"/>
    <w:rsid w:val="00175762"/>
    <w:rsid w:val="00186C7A"/>
    <w:rsid w:val="001A7475"/>
    <w:rsid w:val="00204859"/>
    <w:rsid w:val="00205046"/>
    <w:rsid w:val="00212D19"/>
    <w:rsid w:val="00234EFF"/>
    <w:rsid w:val="0025794C"/>
    <w:rsid w:val="0026377D"/>
    <w:rsid w:val="00270871"/>
    <w:rsid w:val="002C65E7"/>
    <w:rsid w:val="002D2744"/>
    <w:rsid w:val="00327142"/>
    <w:rsid w:val="003362C9"/>
    <w:rsid w:val="00341D48"/>
    <w:rsid w:val="0036476E"/>
    <w:rsid w:val="0036578D"/>
    <w:rsid w:val="00387E6E"/>
    <w:rsid w:val="003A45EE"/>
    <w:rsid w:val="003A47C6"/>
    <w:rsid w:val="003B779B"/>
    <w:rsid w:val="003C38CB"/>
    <w:rsid w:val="003C77DB"/>
    <w:rsid w:val="003F5B77"/>
    <w:rsid w:val="004237FB"/>
    <w:rsid w:val="00424D81"/>
    <w:rsid w:val="004415A8"/>
    <w:rsid w:val="0045583E"/>
    <w:rsid w:val="00463130"/>
    <w:rsid w:val="00464107"/>
    <w:rsid w:val="00471F95"/>
    <w:rsid w:val="00484C80"/>
    <w:rsid w:val="004946C8"/>
    <w:rsid w:val="004A0F29"/>
    <w:rsid w:val="004C0D68"/>
    <w:rsid w:val="004D7BBE"/>
    <w:rsid w:val="004E26DD"/>
    <w:rsid w:val="004F2150"/>
    <w:rsid w:val="004F7B85"/>
    <w:rsid w:val="005076BD"/>
    <w:rsid w:val="00523CFC"/>
    <w:rsid w:val="0053641D"/>
    <w:rsid w:val="00540F8E"/>
    <w:rsid w:val="005420C3"/>
    <w:rsid w:val="005461B6"/>
    <w:rsid w:val="0056513A"/>
    <w:rsid w:val="005770A3"/>
    <w:rsid w:val="005A317B"/>
    <w:rsid w:val="005B0A2B"/>
    <w:rsid w:val="005C5F4B"/>
    <w:rsid w:val="005D43F8"/>
    <w:rsid w:val="005E4037"/>
    <w:rsid w:val="005F0141"/>
    <w:rsid w:val="00603B84"/>
    <w:rsid w:val="00611FE3"/>
    <w:rsid w:val="00613256"/>
    <w:rsid w:val="0066372A"/>
    <w:rsid w:val="00665A94"/>
    <w:rsid w:val="006839B2"/>
    <w:rsid w:val="00687AE4"/>
    <w:rsid w:val="0069340D"/>
    <w:rsid w:val="00693A1D"/>
    <w:rsid w:val="00696F0D"/>
    <w:rsid w:val="006C6C02"/>
    <w:rsid w:val="006D4D0C"/>
    <w:rsid w:val="007018CF"/>
    <w:rsid w:val="007321F0"/>
    <w:rsid w:val="00770B62"/>
    <w:rsid w:val="007A235E"/>
    <w:rsid w:val="007B2D36"/>
    <w:rsid w:val="007C1DD4"/>
    <w:rsid w:val="007F280F"/>
    <w:rsid w:val="008237D9"/>
    <w:rsid w:val="00862538"/>
    <w:rsid w:val="008640AE"/>
    <w:rsid w:val="00883D2D"/>
    <w:rsid w:val="00887544"/>
    <w:rsid w:val="00891475"/>
    <w:rsid w:val="0089786C"/>
    <w:rsid w:val="008B7E77"/>
    <w:rsid w:val="008C48BE"/>
    <w:rsid w:val="008D69ED"/>
    <w:rsid w:val="00922B78"/>
    <w:rsid w:val="00955F15"/>
    <w:rsid w:val="00957B96"/>
    <w:rsid w:val="00982A88"/>
    <w:rsid w:val="009C2474"/>
    <w:rsid w:val="009E523C"/>
    <w:rsid w:val="009F54A3"/>
    <w:rsid w:val="00A1413B"/>
    <w:rsid w:val="00A233C0"/>
    <w:rsid w:val="00A3778B"/>
    <w:rsid w:val="00A53C5E"/>
    <w:rsid w:val="00A764C8"/>
    <w:rsid w:val="00A76B7F"/>
    <w:rsid w:val="00A847C2"/>
    <w:rsid w:val="00A84CBA"/>
    <w:rsid w:val="00A95DCE"/>
    <w:rsid w:val="00AA2326"/>
    <w:rsid w:val="00AC22B2"/>
    <w:rsid w:val="00B14F7D"/>
    <w:rsid w:val="00B264BC"/>
    <w:rsid w:val="00B7099F"/>
    <w:rsid w:val="00B84D57"/>
    <w:rsid w:val="00B87C5E"/>
    <w:rsid w:val="00BA2413"/>
    <w:rsid w:val="00BA299E"/>
    <w:rsid w:val="00C0097C"/>
    <w:rsid w:val="00C00E82"/>
    <w:rsid w:val="00C01136"/>
    <w:rsid w:val="00C02622"/>
    <w:rsid w:val="00C05FC4"/>
    <w:rsid w:val="00C073DB"/>
    <w:rsid w:val="00C116BD"/>
    <w:rsid w:val="00C27F37"/>
    <w:rsid w:val="00C576CA"/>
    <w:rsid w:val="00C6114E"/>
    <w:rsid w:val="00C6603E"/>
    <w:rsid w:val="00C766B6"/>
    <w:rsid w:val="00C9372C"/>
    <w:rsid w:val="00C937D9"/>
    <w:rsid w:val="00CA3FE6"/>
    <w:rsid w:val="00CA40EA"/>
    <w:rsid w:val="00CA44E5"/>
    <w:rsid w:val="00CB1B91"/>
    <w:rsid w:val="00CC5ABF"/>
    <w:rsid w:val="00CD6AB4"/>
    <w:rsid w:val="00CE2BD8"/>
    <w:rsid w:val="00CF0619"/>
    <w:rsid w:val="00CF489A"/>
    <w:rsid w:val="00D029F3"/>
    <w:rsid w:val="00D11BFD"/>
    <w:rsid w:val="00D152AC"/>
    <w:rsid w:val="00D26282"/>
    <w:rsid w:val="00D26361"/>
    <w:rsid w:val="00D26659"/>
    <w:rsid w:val="00D32DC0"/>
    <w:rsid w:val="00D34205"/>
    <w:rsid w:val="00D44B2F"/>
    <w:rsid w:val="00D530E3"/>
    <w:rsid w:val="00D80273"/>
    <w:rsid w:val="00D9684A"/>
    <w:rsid w:val="00DB6B17"/>
    <w:rsid w:val="00DB7414"/>
    <w:rsid w:val="00DC6F51"/>
    <w:rsid w:val="00DD55C3"/>
    <w:rsid w:val="00DE2109"/>
    <w:rsid w:val="00DE239D"/>
    <w:rsid w:val="00DE5C83"/>
    <w:rsid w:val="00DF2DC2"/>
    <w:rsid w:val="00DF5976"/>
    <w:rsid w:val="00E05373"/>
    <w:rsid w:val="00E062F2"/>
    <w:rsid w:val="00E271A5"/>
    <w:rsid w:val="00E345BC"/>
    <w:rsid w:val="00E408CA"/>
    <w:rsid w:val="00E527DE"/>
    <w:rsid w:val="00EB025B"/>
    <w:rsid w:val="00EE04D5"/>
    <w:rsid w:val="00EE2A0B"/>
    <w:rsid w:val="00F0390A"/>
    <w:rsid w:val="00F16F13"/>
    <w:rsid w:val="00F21D21"/>
    <w:rsid w:val="00F51BC6"/>
    <w:rsid w:val="00F621F4"/>
    <w:rsid w:val="00F700D5"/>
    <w:rsid w:val="00F70EE6"/>
    <w:rsid w:val="00F86C6B"/>
    <w:rsid w:val="00FD0F76"/>
    <w:rsid w:val="00FD4552"/>
    <w:rsid w:val="00FE20D8"/>
    <w:rsid w:val="02081848"/>
    <w:rsid w:val="048B54DB"/>
    <w:rsid w:val="0A607FAF"/>
    <w:rsid w:val="0D237411"/>
    <w:rsid w:val="0DAA1045"/>
    <w:rsid w:val="10DB2D03"/>
    <w:rsid w:val="11D66858"/>
    <w:rsid w:val="1371529E"/>
    <w:rsid w:val="1473173A"/>
    <w:rsid w:val="16817EE6"/>
    <w:rsid w:val="196D1DA2"/>
    <w:rsid w:val="1B843F37"/>
    <w:rsid w:val="1C5925DA"/>
    <w:rsid w:val="1DE37CEE"/>
    <w:rsid w:val="21194770"/>
    <w:rsid w:val="216B508E"/>
    <w:rsid w:val="22265FD3"/>
    <w:rsid w:val="229E1BBA"/>
    <w:rsid w:val="273A3D90"/>
    <w:rsid w:val="2CB017FA"/>
    <w:rsid w:val="2D512D63"/>
    <w:rsid w:val="2E380786"/>
    <w:rsid w:val="305179AF"/>
    <w:rsid w:val="31C61EA7"/>
    <w:rsid w:val="386007F2"/>
    <w:rsid w:val="392D13F5"/>
    <w:rsid w:val="3A721768"/>
    <w:rsid w:val="3D707816"/>
    <w:rsid w:val="40CE7358"/>
    <w:rsid w:val="411B57C2"/>
    <w:rsid w:val="43A503CE"/>
    <w:rsid w:val="453E7ACD"/>
    <w:rsid w:val="4BEB7C67"/>
    <w:rsid w:val="4D5A51E2"/>
    <w:rsid w:val="50784DF9"/>
    <w:rsid w:val="50C65333"/>
    <w:rsid w:val="54A02F42"/>
    <w:rsid w:val="579D0E1F"/>
    <w:rsid w:val="57E12B89"/>
    <w:rsid w:val="59E620CF"/>
    <w:rsid w:val="5B3419E0"/>
    <w:rsid w:val="5BFB41AC"/>
    <w:rsid w:val="5C690C1A"/>
    <w:rsid w:val="5F2D29B6"/>
    <w:rsid w:val="602E4915"/>
    <w:rsid w:val="61465D74"/>
    <w:rsid w:val="61711A6C"/>
    <w:rsid w:val="63B219B9"/>
    <w:rsid w:val="64547448"/>
    <w:rsid w:val="6474305B"/>
    <w:rsid w:val="649E073A"/>
    <w:rsid w:val="65C06C34"/>
    <w:rsid w:val="674418F9"/>
    <w:rsid w:val="69D605DF"/>
    <w:rsid w:val="6D7D0F4B"/>
    <w:rsid w:val="6ED02C6E"/>
    <w:rsid w:val="6FCA6AE9"/>
    <w:rsid w:val="7008476F"/>
    <w:rsid w:val="75B104FD"/>
    <w:rsid w:val="77F42CC6"/>
    <w:rsid w:val="784D4D6F"/>
    <w:rsid w:val="7B3643FC"/>
    <w:rsid w:val="7C287D3F"/>
    <w:rsid w:val="7C2B6747"/>
    <w:rsid w:val="7C3D0A5A"/>
    <w:rsid w:val="7C4B6840"/>
    <w:rsid w:val="7D5664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semiHidden="0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semiHidden="0" w:name="toc 1"/>
    <w:lsdException w:qFormat="1" w:uiPriority="39" w:semiHidden="0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99" w:semiHidden="0" w:name="Body Text"/>
    <w:lsdException w:qFormat="1"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qFormat="1"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qFormat="1"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iPriority="5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eastAsia="楷体" w:asciiTheme="minorHAnsi" w:hAnsiTheme="minorHAnsi" w:cstheme="minorBidi"/>
      <w:kern w:val="2"/>
      <w:sz w:val="28"/>
      <w:szCs w:val="22"/>
      <w:lang w:val="en-US" w:eastAsia="zh-CN" w:bidi="ar-SA"/>
    </w:rPr>
  </w:style>
  <w:style w:type="paragraph" w:styleId="4">
    <w:name w:val="heading 1"/>
    <w:basedOn w:val="1"/>
    <w:next w:val="1"/>
    <w:qFormat/>
    <w:uiPriority w:val="9"/>
    <w:pPr>
      <w:keepNext/>
      <w:keepLines/>
      <w:spacing w:line="576" w:lineRule="auto"/>
      <w:outlineLvl w:val="0"/>
    </w:pPr>
    <w:rPr>
      <w:b/>
      <w:kern w:val="44"/>
      <w:sz w:val="32"/>
    </w:rPr>
  </w:style>
  <w:style w:type="paragraph" w:styleId="5">
    <w:name w:val="heading 2"/>
    <w:basedOn w:val="1"/>
    <w:next w:val="1"/>
    <w:unhideWhenUsed/>
    <w:qFormat/>
    <w:uiPriority w:val="9"/>
    <w:pPr>
      <w:keepNext/>
      <w:keepLines/>
      <w:spacing w:line="413" w:lineRule="auto"/>
      <w:outlineLvl w:val="1"/>
    </w:pPr>
    <w:rPr>
      <w:rFonts w:ascii="Arial" w:hAnsi="Arial"/>
      <w:b/>
      <w:sz w:val="28"/>
    </w:rPr>
  </w:style>
  <w:style w:type="paragraph" w:styleId="6">
    <w:name w:val="heading 3"/>
    <w:basedOn w:val="1"/>
    <w:next w:val="1"/>
    <w:link w:val="26"/>
    <w:unhideWhenUsed/>
    <w:qFormat/>
    <w:uiPriority w:val="9"/>
    <w:pPr>
      <w:keepNext/>
      <w:keepLines/>
      <w:spacing w:before="260" w:after="260" w:line="416" w:lineRule="auto"/>
      <w:outlineLvl w:val="2"/>
    </w:pPr>
    <w:rPr>
      <w:b/>
      <w:bCs/>
      <w:szCs w:val="32"/>
    </w:rPr>
  </w:style>
  <w:style w:type="paragraph" w:styleId="7">
    <w:name w:val="heading 4"/>
    <w:basedOn w:val="1"/>
    <w:next w:val="1"/>
    <w:unhideWhenUsed/>
    <w:qFormat/>
    <w:uiPriority w:val="9"/>
    <w:pPr>
      <w:keepNext/>
      <w:keepLines/>
      <w:spacing w:before="280" w:after="290" w:line="374" w:lineRule="auto"/>
      <w:outlineLvl w:val="3"/>
    </w:pPr>
    <w:rPr>
      <w:rFonts w:ascii="Arial" w:hAnsi="Arial"/>
      <w:bCs/>
      <w:szCs w:val="28"/>
    </w:rPr>
  </w:style>
  <w:style w:type="character" w:default="1" w:styleId="16">
    <w:name w:val="Default Paragraph Font"/>
    <w:semiHidden/>
    <w:unhideWhenUsed/>
    <w:qFormat/>
    <w:uiPriority w:val="1"/>
  </w:style>
  <w:style w:type="table" w:default="1" w:styleId="1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semiHidden/>
    <w:unhideWhenUsed/>
    <w:qFormat/>
    <w:uiPriority w:val="99"/>
    <w:pPr>
      <w:ind w:firstLine="420" w:firstLineChars="200"/>
    </w:pPr>
  </w:style>
  <w:style w:type="paragraph" w:styleId="3">
    <w:name w:val="Body Text Indent"/>
    <w:basedOn w:val="1"/>
    <w:semiHidden/>
    <w:unhideWhenUsed/>
    <w:qFormat/>
    <w:uiPriority w:val="99"/>
    <w:pPr>
      <w:spacing w:after="120"/>
      <w:ind w:left="420" w:leftChars="200"/>
    </w:pPr>
  </w:style>
  <w:style w:type="paragraph" w:styleId="8">
    <w:name w:val="Document Map"/>
    <w:basedOn w:val="1"/>
    <w:link w:val="23"/>
    <w:semiHidden/>
    <w:unhideWhenUsed/>
    <w:qFormat/>
    <w:uiPriority w:val="99"/>
    <w:rPr>
      <w:rFonts w:ascii="宋体" w:eastAsia="宋体"/>
      <w:sz w:val="18"/>
      <w:szCs w:val="18"/>
    </w:rPr>
  </w:style>
  <w:style w:type="paragraph" w:styleId="9">
    <w:name w:val="Body Text"/>
    <w:basedOn w:val="1"/>
    <w:unhideWhenUsed/>
    <w:qFormat/>
    <w:uiPriority w:val="99"/>
    <w:pPr>
      <w:spacing w:after="120"/>
    </w:pPr>
  </w:style>
  <w:style w:type="paragraph" w:styleId="10">
    <w:name w:val="Balloon Text"/>
    <w:basedOn w:val="1"/>
    <w:link w:val="21"/>
    <w:unhideWhenUsed/>
    <w:qFormat/>
    <w:uiPriority w:val="99"/>
    <w:rPr>
      <w:sz w:val="18"/>
      <w:szCs w:val="18"/>
    </w:rPr>
  </w:style>
  <w:style w:type="paragraph" w:styleId="11">
    <w:name w:val="footer"/>
    <w:basedOn w:val="1"/>
    <w:link w:val="2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2">
    <w:name w:val="header"/>
    <w:basedOn w:val="1"/>
    <w:link w:val="1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3">
    <w:name w:val="toc 1"/>
    <w:basedOn w:val="1"/>
    <w:next w:val="1"/>
    <w:unhideWhenUsed/>
    <w:qFormat/>
    <w:uiPriority w:val="39"/>
  </w:style>
  <w:style w:type="paragraph" w:styleId="14">
    <w:name w:val="toc 2"/>
    <w:basedOn w:val="1"/>
    <w:next w:val="1"/>
    <w:unhideWhenUsed/>
    <w:qFormat/>
    <w:uiPriority w:val="39"/>
    <w:pPr>
      <w:ind w:left="420" w:leftChars="200"/>
    </w:pPr>
  </w:style>
  <w:style w:type="character" w:styleId="17">
    <w:name w:val="page number"/>
    <w:qFormat/>
    <w:uiPriority w:val="0"/>
  </w:style>
  <w:style w:type="character" w:styleId="18">
    <w:name w:val="Hyperlink"/>
    <w:basedOn w:val="16"/>
    <w:unhideWhenUsed/>
    <w:qFormat/>
    <w:uiPriority w:val="99"/>
    <w:rPr>
      <w:color w:val="0000FF" w:themeColor="hyperlink"/>
      <w:u w:val="single"/>
    </w:rPr>
  </w:style>
  <w:style w:type="character" w:customStyle="1" w:styleId="19">
    <w:name w:val="页眉 Char"/>
    <w:basedOn w:val="16"/>
    <w:link w:val="12"/>
    <w:semiHidden/>
    <w:qFormat/>
    <w:uiPriority w:val="99"/>
    <w:rPr>
      <w:sz w:val="18"/>
      <w:szCs w:val="18"/>
    </w:rPr>
  </w:style>
  <w:style w:type="character" w:customStyle="1" w:styleId="20">
    <w:name w:val="页脚 Char"/>
    <w:basedOn w:val="16"/>
    <w:link w:val="11"/>
    <w:qFormat/>
    <w:uiPriority w:val="99"/>
    <w:rPr>
      <w:sz w:val="18"/>
      <w:szCs w:val="18"/>
    </w:rPr>
  </w:style>
  <w:style w:type="character" w:customStyle="1" w:styleId="21">
    <w:name w:val="批注框文本 Char"/>
    <w:basedOn w:val="16"/>
    <w:link w:val="10"/>
    <w:semiHidden/>
    <w:qFormat/>
    <w:uiPriority w:val="99"/>
    <w:rPr>
      <w:sz w:val="18"/>
      <w:szCs w:val="18"/>
    </w:rPr>
  </w:style>
  <w:style w:type="paragraph" w:styleId="22">
    <w:name w:val="List Paragraph"/>
    <w:basedOn w:val="1"/>
    <w:unhideWhenUsed/>
    <w:qFormat/>
    <w:uiPriority w:val="99"/>
    <w:pPr>
      <w:ind w:firstLine="420" w:firstLineChars="200"/>
    </w:pPr>
  </w:style>
  <w:style w:type="character" w:customStyle="1" w:styleId="23">
    <w:name w:val="文档结构图 Char"/>
    <w:basedOn w:val="16"/>
    <w:link w:val="8"/>
    <w:semiHidden/>
    <w:qFormat/>
    <w:uiPriority w:val="99"/>
    <w:rPr>
      <w:rFonts w:ascii="宋体" w:hAnsiTheme="minorHAnsi" w:cstheme="minorBidi"/>
      <w:kern w:val="2"/>
      <w:sz w:val="18"/>
      <w:szCs w:val="18"/>
    </w:rPr>
  </w:style>
  <w:style w:type="character" w:customStyle="1" w:styleId="24">
    <w:name w:val="文档正文 Char"/>
    <w:link w:val="25"/>
    <w:qFormat/>
    <w:uiPriority w:val="0"/>
    <w:rPr>
      <w:rFonts w:ascii="仿宋_GB2312" w:eastAsia="仿宋_GB2312"/>
      <w:sz w:val="32"/>
    </w:rPr>
  </w:style>
  <w:style w:type="paragraph" w:customStyle="1" w:styleId="25">
    <w:name w:val="文档正文"/>
    <w:basedOn w:val="1"/>
    <w:link w:val="24"/>
    <w:qFormat/>
    <w:uiPriority w:val="0"/>
    <w:pPr>
      <w:adjustRightInd w:val="0"/>
      <w:ind w:firstLine="420"/>
      <w:textAlignment w:val="baseline"/>
    </w:pPr>
    <w:rPr>
      <w:rFonts w:ascii="仿宋_GB2312" w:hAnsi="Times New Roman" w:eastAsia="仿宋_GB2312" w:cs="Times New Roman"/>
      <w:kern w:val="0"/>
      <w:sz w:val="32"/>
      <w:szCs w:val="20"/>
    </w:rPr>
  </w:style>
  <w:style w:type="character" w:customStyle="1" w:styleId="26">
    <w:name w:val="标题 3 Char"/>
    <w:basedOn w:val="16"/>
    <w:link w:val="6"/>
    <w:qFormat/>
    <w:uiPriority w:val="9"/>
    <w:rPr>
      <w:rFonts w:eastAsia="楷体" w:asciiTheme="minorHAnsi" w:hAnsiTheme="minorHAnsi" w:cstheme="minorBidi"/>
      <w:b/>
      <w:bCs/>
      <w:kern w:val="2"/>
      <w:sz w:val="28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0" Type="http://schemas.openxmlformats.org/officeDocument/2006/relationships/fontTable" Target="fontTable.xml"/><Relationship Id="rId3" Type="http://schemas.openxmlformats.org/officeDocument/2006/relationships/header" Target="header1.xml"/><Relationship Id="rId29" Type="http://schemas.openxmlformats.org/officeDocument/2006/relationships/numbering" Target="numbering.xml"/><Relationship Id="rId28" Type="http://schemas.openxmlformats.org/officeDocument/2006/relationships/customXml" Target="../customXml/item1.xml"/><Relationship Id="rId27" Type="http://schemas.openxmlformats.org/officeDocument/2006/relationships/image" Target="media/image17.png"/><Relationship Id="rId26" Type="http://schemas.openxmlformats.org/officeDocument/2006/relationships/image" Target="media/image16.png"/><Relationship Id="rId25" Type="http://schemas.openxmlformats.org/officeDocument/2006/relationships/image" Target="media/image15.png"/><Relationship Id="rId24" Type="http://schemas.openxmlformats.org/officeDocument/2006/relationships/image" Target="media/image14.png"/><Relationship Id="rId23" Type="http://schemas.openxmlformats.org/officeDocument/2006/relationships/image" Target="media/image13.png"/><Relationship Id="rId22" Type="http://schemas.openxmlformats.org/officeDocument/2006/relationships/image" Target="media/image12.png"/><Relationship Id="rId21" Type="http://schemas.openxmlformats.org/officeDocument/2006/relationships/image" Target="media/image11.png"/><Relationship Id="rId20" Type="http://schemas.openxmlformats.org/officeDocument/2006/relationships/image" Target="media/image10.png"/><Relationship Id="rId2" Type="http://schemas.openxmlformats.org/officeDocument/2006/relationships/settings" Target="settings.xml"/><Relationship Id="rId19" Type="http://schemas.openxmlformats.org/officeDocument/2006/relationships/image" Target="media/image9.png"/><Relationship Id="rId18" Type="http://schemas.openxmlformats.org/officeDocument/2006/relationships/image" Target="media/image8.png"/><Relationship Id="rId17" Type="http://schemas.openxmlformats.org/officeDocument/2006/relationships/image" Target="media/image7.png"/><Relationship Id="rId16" Type="http://schemas.openxmlformats.org/officeDocument/2006/relationships/image" Target="media/image6.png"/><Relationship Id="rId15" Type="http://schemas.openxmlformats.org/officeDocument/2006/relationships/image" Target="media/image5.png"/><Relationship Id="rId14" Type="http://schemas.openxmlformats.org/officeDocument/2006/relationships/image" Target="media/image4.png"/><Relationship Id="rId13" Type="http://schemas.openxmlformats.org/officeDocument/2006/relationships/image" Target="media/image3.png"/><Relationship Id="rId12" Type="http://schemas.openxmlformats.org/officeDocument/2006/relationships/image" Target="media/image2.png"/><Relationship Id="rId11" Type="http://schemas.openxmlformats.org/officeDocument/2006/relationships/image" Target="media/image1.jpeg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3073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21</Pages>
  <Words>454</Words>
  <Characters>2594</Characters>
  <Lines>21</Lines>
  <Paragraphs>6</Paragraphs>
  <TotalTime>0</TotalTime>
  <ScaleCrop>false</ScaleCrop>
  <LinksUpToDate>false</LinksUpToDate>
  <CharactersWithSpaces>3042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2017-01-01T04:01:00Z</dcterms:created>
  <dc:creator>liuqing</dc:creator>
  <cp:lastModifiedBy>WIN7</cp:lastModifiedBy>
  <cp:lastPrinted>2020-09-09T07:15:00Z</cp:lastPrinted>
  <dcterms:modified xsi:type="dcterms:W3CDTF">2021-05-18T09:00:51Z</dcterms:modified>
  <cp:revision>92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E86B8C7B4C7D4AB5986F3E0C8C7FA323</vt:lpwstr>
  </property>
</Properties>
</file>