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3E70">
      <w:pPr>
        <w:spacing w:line="540" w:lineRule="exact"/>
        <w:rPr>
          <w:rFonts w:ascii="宋体-简" w:hAnsi="宋体-简" w:eastAsia="宋体-简"/>
          <w:b/>
          <w:bCs/>
          <w:sz w:val="32"/>
          <w:szCs w:val="32"/>
        </w:rPr>
      </w:pPr>
    </w:p>
    <w:p w14:paraId="355C4CB2">
      <w:pPr>
        <w:spacing w:line="540" w:lineRule="exact"/>
        <w:rPr>
          <w:rFonts w:ascii="宋体-简" w:hAnsi="宋体-简" w:eastAsia="宋体-简"/>
          <w:b/>
          <w:bCs/>
          <w:sz w:val="32"/>
          <w:szCs w:val="32"/>
        </w:rPr>
      </w:pPr>
    </w:p>
    <w:p w14:paraId="46431C18">
      <w:pPr>
        <w:keepNext w:val="0"/>
        <w:keepLines w:val="0"/>
        <w:pageBreakBefore w:val="0"/>
        <w:topLinePunct w:val="0"/>
        <w:bidi w:val="0"/>
        <w:snapToGrid/>
        <w:spacing w:line="54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债权申报及第一次债权人会议通知书</w:t>
      </w:r>
    </w:p>
    <w:p w14:paraId="06CEE3A9">
      <w:pPr>
        <w:keepNext w:val="0"/>
        <w:keepLines w:val="0"/>
        <w:pageBreakBefore w:val="0"/>
        <w:topLinePunct w:val="0"/>
        <w:bidi w:val="0"/>
        <w:snapToGrid/>
        <w:spacing w:line="540" w:lineRule="exact"/>
        <w:textAlignment w:val="auto"/>
        <w:rPr>
          <w:rFonts w:hint="eastAsia" w:ascii="仿宋" w:hAnsi="仿宋" w:eastAsia="仿宋" w:cs="仿宋"/>
          <w:sz w:val="28"/>
          <w:szCs w:val="28"/>
        </w:rPr>
      </w:pPr>
    </w:p>
    <w:p w14:paraId="7514143E">
      <w:pPr>
        <w:keepNext w:val="0"/>
        <w:keepLines w:val="0"/>
        <w:pageBreakBefore w:val="0"/>
        <w:widowControl w:val="0"/>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各债权人</w:t>
      </w:r>
      <w:r>
        <w:rPr>
          <w:rFonts w:hint="eastAsia" w:ascii="仿宋" w:hAnsi="仿宋" w:eastAsia="仿宋" w:cs="仿宋"/>
          <w:sz w:val="28"/>
          <w:szCs w:val="28"/>
        </w:rPr>
        <w:t>：</w:t>
      </w:r>
    </w:p>
    <w:p w14:paraId="3C10FBDD">
      <w:pPr>
        <w:keepNext w:val="0"/>
        <w:keepLines w:val="0"/>
        <w:pageBreakBefore w:val="0"/>
        <w:topLinePunct w:val="0"/>
        <w:bidi w:val="0"/>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日</w:t>
      </w:r>
      <w:r>
        <w:rPr>
          <w:rFonts w:hint="eastAsia" w:ascii="仿宋" w:hAnsi="仿宋" w:eastAsia="仿宋" w:cs="仿宋"/>
          <w:sz w:val="28"/>
          <w:szCs w:val="28"/>
        </w:rPr>
        <w:t>，</w:t>
      </w:r>
      <w:r>
        <w:rPr>
          <w:rFonts w:hint="eastAsia" w:ascii="仿宋" w:hAnsi="仿宋" w:eastAsia="仿宋" w:cs="仿宋"/>
          <w:sz w:val="28"/>
          <w:szCs w:val="28"/>
          <w:lang w:val="en-US" w:eastAsia="zh-CN"/>
        </w:rPr>
        <w:t>宁德市中级人民法院</w:t>
      </w:r>
      <w:r>
        <w:rPr>
          <w:rFonts w:hint="eastAsia" w:ascii="仿宋" w:hAnsi="仿宋" w:eastAsia="仿宋" w:cs="仿宋"/>
          <w:sz w:val="28"/>
          <w:szCs w:val="28"/>
        </w:rPr>
        <w:t>作出</w:t>
      </w:r>
      <w:r>
        <w:rPr>
          <w:rFonts w:hint="eastAsia" w:ascii="仿宋" w:hAnsi="仿宋" w:eastAsia="仿宋" w:cs="仿宋"/>
          <w:sz w:val="28"/>
          <w:szCs w:val="28"/>
          <w:lang w:eastAsia="zh-CN"/>
        </w:rPr>
        <w:t>（2024）闽09破申</w:t>
      </w:r>
      <w:r>
        <w:rPr>
          <w:rFonts w:hint="eastAsia" w:ascii="仿宋" w:hAnsi="仿宋" w:eastAsia="仿宋" w:cs="仿宋"/>
          <w:sz w:val="28"/>
          <w:szCs w:val="28"/>
          <w:lang w:val="en-US" w:eastAsia="zh-CN"/>
        </w:rPr>
        <w:t>32</w:t>
      </w:r>
      <w:r>
        <w:rPr>
          <w:rFonts w:hint="eastAsia" w:ascii="仿宋" w:hAnsi="仿宋" w:eastAsia="仿宋" w:cs="仿宋"/>
          <w:sz w:val="28"/>
          <w:szCs w:val="28"/>
          <w:lang w:eastAsia="zh-CN"/>
        </w:rPr>
        <w:t>号</w:t>
      </w:r>
      <w:r>
        <w:rPr>
          <w:rFonts w:hint="eastAsia" w:ascii="仿宋" w:hAnsi="仿宋" w:eastAsia="仿宋" w:cs="仿宋"/>
          <w:sz w:val="28"/>
          <w:szCs w:val="28"/>
        </w:rPr>
        <w:t>《民事裁定书》，裁定受理</w:t>
      </w:r>
      <w:r>
        <w:rPr>
          <w:rFonts w:hint="eastAsia" w:ascii="仿宋" w:hAnsi="仿宋" w:eastAsia="仿宋" w:cs="仿宋"/>
          <w:sz w:val="28"/>
          <w:szCs w:val="28"/>
          <w:lang w:val="en-US" w:eastAsia="zh-CN"/>
        </w:rPr>
        <w:t>福安市农村信用合作联社</w:t>
      </w:r>
      <w:r>
        <w:rPr>
          <w:rFonts w:hint="eastAsia" w:ascii="仿宋" w:hAnsi="仿宋" w:eastAsia="仿宋" w:cs="仿宋"/>
          <w:sz w:val="28"/>
          <w:szCs w:val="28"/>
        </w:rPr>
        <w:t>对</w:t>
      </w:r>
      <w:r>
        <w:rPr>
          <w:rFonts w:hint="eastAsia" w:ascii="仿宋" w:hAnsi="仿宋" w:eastAsia="仿宋" w:cs="仿宋"/>
          <w:sz w:val="28"/>
          <w:szCs w:val="28"/>
          <w:lang w:eastAsia="zh-CN"/>
        </w:rPr>
        <w:t>福安市兴华洋工贸有限公司</w:t>
      </w:r>
      <w:r>
        <w:rPr>
          <w:rFonts w:hint="eastAsia" w:ascii="仿宋" w:hAnsi="仿宋" w:eastAsia="仿宋" w:cs="仿宋"/>
          <w:sz w:val="28"/>
          <w:szCs w:val="28"/>
        </w:rPr>
        <w:t>的破产清算申请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由福安市人民法院审理本案</w:t>
      </w:r>
      <w:r>
        <w:rPr>
          <w:rFonts w:hint="eastAsia" w:ascii="仿宋" w:hAnsi="仿宋" w:eastAsia="仿宋" w:cs="仿宋"/>
          <w:sz w:val="28"/>
          <w:szCs w:val="28"/>
        </w:rPr>
        <w:t>。同日，</w:t>
      </w:r>
      <w:r>
        <w:rPr>
          <w:rFonts w:hint="eastAsia" w:ascii="仿宋" w:hAnsi="仿宋" w:eastAsia="仿宋" w:cs="仿宋"/>
          <w:sz w:val="28"/>
          <w:szCs w:val="28"/>
          <w:lang w:eastAsia="zh-CN"/>
        </w:rPr>
        <w:t>宁德市中级人民法院</w:t>
      </w:r>
      <w:r>
        <w:rPr>
          <w:rFonts w:hint="eastAsia" w:ascii="仿宋" w:hAnsi="仿宋" w:eastAsia="仿宋" w:cs="仿宋"/>
          <w:sz w:val="28"/>
          <w:szCs w:val="28"/>
        </w:rPr>
        <w:t>作出</w:t>
      </w:r>
      <w:r>
        <w:rPr>
          <w:rFonts w:hint="eastAsia" w:ascii="仿宋" w:hAnsi="仿宋" w:eastAsia="仿宋" w:cs="仿宋"/>
          <w:sz w:val="28"/>
          <w:szCs w:val="28"/>
          <w:lang w:eastAsia="zh-CN"/>
        </w:rPr>
        <w:t>（2024）闽09破申</w:t>
      </w:r>
      <w:r>
        <w:rPr>
          <w:rFonts w:hint="eastAsia" w:ascii="仿宋" w:hAnsi="仿宋" w:eastAsia="仿宋" w:cs="仿宋"/>
          <w:sz w:val="28"/>
          <w:szCs w:val="28"/>
          <w:lang w:val="en-US" w:eastAsia="zh-CN"/>
        </w:rPr>
        <w:t>32</w:t>
      </w:r>
      <w:r>
        <w:rPr>
          <w:rFonts w:hint="eastAsia" w:ascii="仿宋" w:hAnsi="仿宋" w:eastAsia="仿宋" w:cs="仿宋"/>
          <w:sz w:val="28"/>
          <w:szCs w:val="28"/>
          <w:lang w:eastAsia="zh-CN"/>
        </w:rPr>
        <w:t>号</w:t>
      </w:r>
      <w:r>
        <w:rPr>
          <w:rFonts w:hint="eastAsia" w:ascii="仿宋" w:hAnsi="仿宋" w:eastAsia="仿宋" w:cs="仿宋"/>
          <w:sz w:val="28"/>
          <w:szCs w:val="28"/>
        </w:rPr>
        <w:t>《决定书》，指定</w:t>
      </w:r>
      <w:r>
        <w:rPr>
          <w:rFonts w:hint="eastAsia" w:ascii="仿宋" w:hAnsi="仿宋" w:eastAsia="仿宋" w:cs="仿宋"/>
          <w:sz w:val="28"/>
          <w:szCs w:val="28"/>
          <w:lang w:eastAsia="zh-CN"/>
        </w:rPr>
        <w:t>福州中恒大正会计师事务所有限公司</w:t>
      </w:r>
      <w:r>
        <w:rPr>
          <w:rFonts w:hint="eastAsia" w:ascii="仿宋" w:hAnsi="仿宋" w:eastAsia="仿宋" w:cs="仿宋"/>
          <w:sz w:val="28"/>
          <w:szCs w:val="28"/>
        </w:rPr>
        <w:t>担任</w:t>
      </w:r>
      <w:r>
        <w:rPr>
          <w:rFonts w:hint="eastAsia" w:ascii="仿宋" w:hAnsi="仿宋" w:eastAsia="仿宋" w:cs="仿宋"/>
          <w:sz w:val="28"/>
          <w:szCs w:val="28"/>
          <w:lang w:eastAsia="zh-CN"/>
        </w:rPr>
        <w:t>福安市兴华洋工贸有限公司</w:t>
      </w:r>
      <w:r>
        <w:rPr>
          <w:rFonts w:hint="eastAsia" w:ascii="仿宋" w:hAnsi="仿宋" w:eastAsia="仿宋" w:cs="仿宋"/>
          <w:sz w:val="28"/>
          <w:szCs w:val="28"/>
        </w:rPr>
        <w:t>管理人。现特就有关债权申报及第一次债权人会议等事项通知如下：</w:t>
      </w:r>
    </w:p>
    <w:p w14:paraId="61E3E77F">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一、债权人应</w:t>
      </w:r>
      <w:r>
        <w:rPr>
          <w:rFonts w:hint="eastAsia" w:ascii="仿宋" w:hAnsi="仿宋" w:eastAsia="仿宋" w:cs="仿宋"/>
          <w:sz w:val="28"/>
          <w:szCs w:val="28"/>
          <w:u w:val="none"/>
          <w:lang w:val="en-US" w:eastAsia="zh-CN"/>
        </w:rPr>
        <w:t>于2024</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22</w:t>
      </w:r>
      <w:r>
        <w:rPr>
          <w:rFonts w:hint="eastAsia" w:ascii="仿宋" w:hAnsi="仿宋" w:eastAsia="仿宋" w:cs="仿宋"/>
          <w:sz w:val="28"/>
          <w:szCs w:val="28"/>
          <w:u w:val="none"/>
        </w:rPr>
        <w:t>日前向管理人申报债权</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可邮寄申报，</w:t>
      </w:r>
      <w:r>
        <w:rPr>
          <w:rFonts w:hint="eastAsia" w:ascii="仿宋" w:hAnsi="仿宋" w:eastAsia="仿宋" w:cs="仿宋"/>
          <w:sz w:val="28"/>
          <w:szCs w:val="28"/>
        </w:rPr>
        <w:t>管理人邮寄地址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福建省宁德市蕉城区闽东东路32号现代传媒港2幢2502室，联系电话：何文周15160176575、林景峰15159378901）</w:t>
      </w:r>
      <w:r>
        <w:rPr>
          <w:rFonts w:hint="eastAsia" w:ascii="仿宋" w:hAnsi="仿宋" w:eastAsia="仿宋" w:cs="仿宋"/>
          <w:sz w:val="28"/>
          <w:szCs w:val="28"/>
          <w:u w:val="none"/>
        </w:rPr>
        <w:t>，说明债权数额和有无财产担保等情况，并提交有关证明材料。逾期未申报的，可以在破产财产</w:t>
      </w:r>
      <w:r>
        <w:rPr>
          <w:rFonts w:hint="eastAsia" w:ascii="仿宋" w:hAnsi="仿宋" w:eastAsia="仿宋" w:cs="仿宋"/>
          <w:sz w:val="28"/>
          <w:szCs w:val="28"/>
          <w:u w:val="none"/>
          <w:lang w:val="en-US" w:eastAsia="zh-CN"/>
        </w:rPr>
        <w:t>最后一次分配</w:t>
      </w:r>
      <w:r>
        <w:rPr>
          <w:rFonts w:hint="eastAsia" w:ascii="仿宋" w:hAnsi="仿宋" w:eastAsia="仿宋" w:cs="仿宋"/>
          <w:sz w:val="28"/>
          <w:szCs w:val="28"/>
          <w:u w:val="none"/>
        </w:rPr>
        <w:t>前补充申报，但对此前已进行的分配部分，不再补充分配。为审查和确认补充申报债权所产生的费用，由补充申报人承担。</w:t>
      </w:r>
    </w:p>
    <w:p w14:paraId="7D0077DA">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二、申报债权时应提供以下资料（具体事项请查看《债权申报须知》）：</w:t>
      </w:r>
    </w:p>
    <w:p w14:paraId="3E93E9D3">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债权人为单位的，应提供营业执照复印件（加盖公章）、法定代表人（负责人）身份证明书（原件）、法定代表人（负责人）身份证复印件（签字确认）；债权人为个人的，应提供个人身份证复印件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签字确认）；委托代理人申报的，还须提交授权委托书（原件）及代理人身份证复印件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签</w:t>
      </w:r>
      <w:r>
        <w:rPr>
          <w:rFonts w:hint="eastAsia" w:ascii="仿宋" w:hAnsi="仿宋" w:eastAsia="仿宋" w:cs="仿宋"/>
          <w:sz w:val="28"/>
          <w:szCs w:val="28"/>
          <w:u w:val="none"/>
          <w:lang w:val="en-US" w:eastAsia="zh-CN"/>
        </w:rPr>
        <w:t>字</w:t>
      </w:r>
      <w:r>
        <w:rPr>
          <w:rFonts w:hint="eastAsia" w:ascii="仿宋" w:hAnsi="仿宋" w:eastAsia="仿宋" w:cs="仿宋"/>
          <w:sz w:val="28"/>
          <w:szCs w:val="28"/>
          <w:u w:val="none"/>
        </w:rPr>
        <w:t>确认）。</w:t>
      </w:r>
    </w:p>
    <w:p w14:paraId="7EE4DB28">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债权申报登记表；</w:t>
      </w:r>
    </w:p>
    <w:p w14:paraId="36894967">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3.债权申报书；</w:t>
      </w:r>
    </w:p>
    <w:p w14:paraId="43050049">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申报债权的证据（如裁判文书、合同、协议、收款或付款凭证、孳息或违约金计算凭证等书面材料）；</w:t>
      </w:r>
    </w:p>
    <w:p w14:paraId="371B1A9E">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5</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《债权人银行信息、送达地址及联系方式确认书》。</w:t>
      </w:r>
    </w:p>
    <w:p w14:paraId="740BBAC7">
      <w:pPr>
        <w:keepNext w:val="0"/>
        <w:keepLines w:val="0"/>
        <w:pageBreakBefore w:val="0"/>
        <w:widowControl w:val="0"/>
        <w:kinsoku w:val="0"/>
        <w:wordWrap w:val="0"/>
        <w:overflowPunct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三、</w:t>
      </w:r>
      <w:r>
        <w:rPr>
          <w:rFonts w:hint="eastAsia" w:ascii="仿宋" w:hAnsi="仿宋" w:eastAsia="仿宋" w:cs="仿宋"/>
          <w:sz w:val="28"/>
          <w:szCs w:val="28"/>
          <w:lang w:eastAsia="zh-CN"/>
        </w:rPr>
        <w:t>福安市兴华洋工贸有限公司</w:t>
      </w:r>
      <w:r>
        <w:rPr>
          <w:rFonts w:hint="eastAsia" w:ascii="仿宋" w:hAnsi="仿宋" w:eastAsia="仿宋" w:cs="仿宋"/>
          <w:sz w:val="28"/>
          <w:szCs w:val="28"/>
          <w:u w:val="none"/>
        </w:rPr>
        <w:t>第一次债权人会议定于</w:t>
      </w:r>
      <w:r>
        <w:rPr>
          <w:rFonts w:ascii="仿宋" w:hAnsi="仿宋" w:eastAsia="仿宋" w:cs="仿宋"/>
          <w:spacing w:val="-13"/>
          <w:sz w:val="28"/>
          <w:szCs w:val="28"/>
        </w:rPr>
        <w:t xml:space="preserve"> 202</w:t>
      </w:r>
      <w:r>
        <w:rPr>
          <w:rFonts w:hint="eastAsia" w:ascii="仿宋" w:hAnsi="仿宋" w:eastAsia="仿宋" w:cs="仿宋"/>
          <w:spacing w:val="-13"/>
          <w:sz w:val="28"/>
          <w:szCs w:val="28"/>
          <w:lang w:val="en-US" w:eastAsia="zh-CN"/>
        </w:rPr>
        <w:t>4</w:t>
      </w:r>
      <w:r>
        <w:rPr>
          <w:rFonts w:ascii="仿宋" w:hAnsi="仿宋" w:eastAsia="仿宋" w:cs="仿宋"/>
          <w:spacing w:val="-13"/>
          <w:sz w:val="28"/>
          <w:szCs w:val="28"/>
        </w:rPr>
        <w:t xml:space="preserve">年 </w:t>
      </w:r>
      <w:r>
        <w:rPr>
          <w:rFonts w:hint="eastAsia" w:ascii="仿宋" w:hAnsi="仿宋" w:eastAsia="仿宋" w:cs="仿宋"/>
          <w:spacing w:val="-13"/>
          <w:sz w:val="28"/>
          <w:szCs w:val="28"/>
          <w:lang w:val="en-US" w:eastAsia="zh-CN"/>
        </w:rPr>
        <w:t>8</w:t>
      </w:r>
      <w:r>
        <w:rPr>
          <w:rFonts w:ascii="仿宋" w:hAnsi="仿宋" w:eastAsia="仿宋" w:cs="仿宋"/>
          <w:spacing w:val="-13"/>
          <w:sz w:val="28"/>
          <w:szCs w:val="28"/>
        </w:rPr>
        <w:t>月</w:t>
      </w:r>
      <w:r>
        <w:rPr>
          <w:rFonts w:hint="eastAsia" w:ascii="仿宋" w:hAnsi="仿宋" w:eastAsia="仿宋" w:cs="仿宋"/>
          <w:spacing w:val="-13"/>
          <w:sz w:val="28"/>
          <w:szCs w:val="28"/>
          <w:lang w:val="en-US" w:eastAsia="zh-CN"/>
        </w:rPr>
        <w:t>1</w:t>
      </w:r>
      <w:r>
        <w:rPr>
          <w:rFonts w:ascii="仿宋" w:hAnsi="仿宋" w:eastAsia="仿宋" w:cs="仿宋"/>
          <w:spacing w:val="-13"/>
          <w:sz w:val="28"/>
          <w:szCs w:val="28"/>
        </w:rPr>
        <w:t>日</w:t>
      </w:r>
      <w:r>
        <w:rPr>
          <w:rFonts w:hint="eastAsia" w:ascii="仿宋" w:hAnsi="仿宋" w:eastAsia="仿宋" w:cs="仿宋"/>
          <w:spacing w:val="-13"/>
          <w:sz w:val="28"/>
          <w:szCs w:val="28"/>
          <w:lang w:val="en-US" w:eastAsia="zh-CN"/>
        </w:rPr>
        <w:t>上午8</w:t>
      </w:r>
      <w:bookmarkStart w:id="0" w:name="_GoBack"/>
      <w:bookmarkEnd w:id="0"/>
      <w:r>
        <w:rPr>
          <w:rFonts w:ascii="仿宋" w:hAnsi="仿宋" w:eastAsia="仿宋" w:cs="仿宋"/>
          <w:spacing w:val="-13"/>
          <w:sz w:val="28"/>
          <w:szCs w:val="28"/>
        </w:rPr>
        <w:t>时</w:t>
      </w:r>
      <w:r>
        <w:rPr>
          <w:rFonts w:hint="eastAsia" w:ascii="仿宋" w:hAnsi="仿宋" w:eastAsia="仿宋" w:cs="仿宋"/>
          <w:spacing w:val="-13"/>
          <w:sz w:val="28"/>
          <w:szCs w:val="28"/>
          <w:lang w:val="en-US" w:eastAsia="zh-CN"/>
        </w:rPr>
        <w:t>30分</w:t>
      </w:r>
      <w:r>
        <w:rPr>
          <w:rFonts w:ascii="仿宋" w:hAnsi="仿宋" w:eastAsia="仿宋" w:cs="仿宋"/>
          <w:spacing w:val="-13"/>
          <w:sz w:val="28"/>
          <w:szCs w:val="28"/>
        </w:rPr>
        <w:t>在</w:t>
      </w:r>
      <w:r>
        <w:rPr>
          <w:rFonts w:hint="eastAsia" w:ascii="仿宋" w:hAnsi="仿宋" w:eastAsia="仿宋" w:cs="仿宋"/>
          <w:spacing w:val="-13"/>
          <w:sz w:val="28"/>
          <w:szCs w:val="28"/>
          <w:lang w:val="en-US" w:eastAsia="zh-CN"/>
        </w:rPr>
        <w:t>福建省福安市人民法院大法庭</w:t>
      </w:r>
      <w:r>
        <w:rPr>
          <w:rFonts w:hint="eastAsia" w:ascii="仿宋" w:hAnsi="仿宋" w:eastAsia="仿宋" w:cs="仿宋"/>
          <w:sz w:val="28"/>
          <w:szCs w:val="28"/>
          <w:u w:val="none"/>
          <w:lang w:val="en-US" w:eastAsia="zh-CN"/>
        </w:rPr>
        <w:t>召开</w:t>
      </w:r>
      <w:r>
        <w:rPr>
          <w:rFonts w:ascii="仿宋" w:hAnsi="仿宋" w:eastAsia="仿宋" w:cs="仿宋"/>
          <w:i w:val="0"/>
          <w:iCs w:val="0"/>
          <w:caps w:val="0"/>
          <w:color w:val="000000"/>
          <w:spacing w:val="0"/>
          <w:sz w:val="28"/>
          <w:szCs w:val="28"/>
        </w:rPr>
        <w:t>（若会议时间和会议地址有变化的，管理人将另行通知）</w:t>
      </w:r>
      <w:r>
        <w:rPr>
          <w:rFonts w:hint="eastAsia" w:ascii="仿宋" w:hAnsi="仿宋" w:eastAsia="仿宋" w:cs="仿宋"/>
          <w:sz w:val="28"/>
          <w:szCs w:val="28"/>
          <w:u w:val="none"/>
        </w:rPr>
        <w:t>。</w:t>
      </w:r>
    </w:p>
    <w:p w14:paraId="57335AB2">
      <w:pPr>
        <w:keepNext w:val="0"/>
        <w:keepLines w:val="0"/>
        <w:pageBreakBefore w:val="0"/>
        <w:widowControl w:val="0"/>
        <w:kinsoku w:val="0"/>
        <w:wordWrap w:val="0"/>
        <w:overflowPunct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特此通知。</w:t>
      </w:r>
    </w:p>
    <w:p w14:paraId="212DAE2C">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14:paraId="4E35190B">
      <w:pPr>
        <w:keepNext w:val="0"/>
        <w:keepLines w:val="0"/>
        <w:pageBreakBefore w:val="0"/>
        <w:widowControl w:val="0"/>
        <w:wordWrap w:val="0"/>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福安市兴华洋工贸有限公司</w:t>
      </w:r>
      <w:r>
        <w:rPr>
          <w:rFonts w:hint="eastAsia" w:ascii="仿宋" w:hAnsi="仿宋" w:eastAsia="仿宋" w:cs="仿宋"/>
          <w:sz w:val="28"/>
          <w:szCs w:val="28"/>
          <w:lang w:val="en-US" w:eastAsia="zh-CN"/>
        </w:rPr>
        <w:t>管理人</w:t>
      </w:r>
    </w:p>
    <w:p w14:paraId="794E352D">
      <w:pPr>
        <w:keepNext w:val="0"/>
        <w:keepLines w:val="0"/>
        <w:pageBreakBefore w:val="0"/>
        <w:widowControl w:val="0"/>
        <w:wordWrap w:val="0"/>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2024年6月25日</w:t>
      </w:r>
    </w:p>
    <w:p w14:paraId="35DA3AD6">
      <w:pPr>
        <w:keepNext w:val="0"/>
        <w:keepLines w:val="0"/>
        <w:pageBreakBefore w:val="0"/>
        <w:widowControl w:val="0"/>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rPr>
      </w:pPr>
    </w:p>
    <w:p w14:paraId="1038F29C">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cs="仿宋"/>
          <w:sz w:val="28"/>
          <w:szCs w:val="28"/>
        </w:rPr>
        <w:t>附</w:t>
      </w: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送达回证；</w:t>
      </w:r>
    </w:p>
    <w:p w14:paraId="2618F332">
      <w:pPr>
        <w:keepNext w:val="0"/>
        <w:keepLines w:val="0"/>
        <w:pageBreakBefore w:val="0"/>
        <w:widowControl w:val="0"/>
        <w:topLinePunct w:val="0"/>
        <w:autoSpaceDE/>
        <w:autoSpaceDN/>
        <w:bidi w:val="0"/>
        <w:adjustRightInd/>
        <w:snapToGrid/>
        <w:spacing w:line="500" w:lineRule="exact"/>
        <w:ind w:firstLine="1120" w:firstLineChars="4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债权申报须知；</w:t>
      </w:r>
    </w:p>
    <w:p w14:paraId="169239A0">
      <w:pPr>
        <w:keepNext w:val="0"/>
        <w:keepLines w:val="0"/>
        <w:pageBreakBefore w:val="0"/>
        <w:widowControl w:val="0"/>
        <w:topLinePunct w:val="0"/>
        <w:autoSpaceDE/>
        <w:autoSpaceDN/>
        <w:bidi w:val="0"/>
        <w:adjustRightInd/>
        <w:snapToGrid/>
        <w:spacing w:line="500" w:lineRule="exact"/>
        <w:ind w:firstLine="1120" w:firstLineChars="4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3.债权申报文件清单；</w:t>
      </w:r>
    </w:p>
    <w:p w14:paraId="17A31DA6">
      <w:pPr>
        <w:keepNext w:val="0"/>
        <w:keepLines w:val="0"/>
        <w:pageBreakBefore w:val="0"/>
        <w:widowControl w:val="0"/>
        <w:numPr>
          <w:ilvl w:val="0"/>
          <w:numId w:val="0"/>
        </w:numPr>
        <w:topLinePunct w:val="0"/>
        <w:autoSpaceDE/>
        <w:autoSpaceDN/>
        <w:bidi w:val="0"/>
        <w:adjustRightInd/>
        <w:snapToGrid/>
        <w:spacing w:line="500" w:lineRule="exact"/>
        <w:ind w:left="1120" w:leftChars="0" w:firstLine="0" w:firstLineChars="0"/>
        <w:textAlignment w:val="auto"/>
        <w:rPr>
          <w:rFonts w:hint="eastAsia" w:ascii="仿宋" w:hAnsi="仿宋" w:eastAsia="仿宋"/>
          <w:sz w:val="28"/>
          <w:szCs w:val="28"/>
        </w:rPr>
      </w:pPr>
      <w:r>
        <w:rPr>
          <w:rFonts w:hint="eastAsia" w:ascii="仿宋" w:hAnsi="仿宋" w:eastAsia="仿宋" w:cstheme="minorBidi"/>
          <w:kern w:val="2"/>
          <w:sz w:val="28"/>
          <w:szCs w:val="28"/>
          <w:lang w:val="en-US" w:eastAsia="zh-CN" w:bidi="ar-SA"/>
        </w:rPr>
        <w:t>4.</w:t>
      </w:r>
      <w:r>
        <w:rPr>
          <w:rFonts w:hint="eastAsia" w:ascii="仿宋" w:hAnsi="仿宋" w:eastAsia="仿宋"/>
          <w:sz w:val="28"/>
          <w:szCs w:val="28"/>
        </w:rPr>
        <w:t>债权申报登记表；</w:t>
      </w:r>
    </w:p>
    <w:p w14:paraId="19D9D8DD">
      <w:pPr>
        <w:keepNext w:val="0"/>
        <w:keepLines w:val="0"/>
        <w:pageBreakBefore w:val="0"/>
        <w:widowControl w:val="0"/>
        <w:numPr>
          <w:ilvl w:val="0"/>
          <w:numId w:val="0"/>
        </w:numPr>
        <w:topLinePunct w:val="0"/>
        <w:autoSpaceDE/>
        <w:autoSpaceDN/>
        <w:bidi w:val="0"/>
        <w:adjustRightInd/>
        <w:snapToGrid/>
        <w:spacing w:line="500" w:lineRule="exact"/>
        <w:ind w:left="1120" w:leftChars="0" w:firstLine="0" w:firstLineChars="0"/>
        <w:textAlignment w:val="auto"/>
        <w:rPr>
          <w:rFonts w:hint="eastAsia" w:ascii="仿宋" w:hAnsi="仿宋" w:eastAsia="仿宋"/>
          <w:sz w:val="28"/>
          <w:szCs w:val="28"/>
          <w:lang w:eastAsia="zh-CN"/>
        </w:rPr>
      </w:pPr>
      <w:r>
        <w:rPr>
          <w:rFonts w:hint="eastAsia" w:ascii="仿宋" w:hAnsi="仿宋" w:eastAsia="仿宋" w:cstheme="minorBidi"/>
          <w:kern w:val="2"/>
          <w:sz w:val="28"/>
          <w:szCs w:val="28"/>
          <w:lang w:val="en-US" w:eastAsia="zh-CN" w:bidi="ar-SA"/>
        </w:rPr>
        <w:t>5.</w:t>
      </w:r>
      <w:r>
        <w:rPr>
          <w:rFonts w:hint="eastAsia" w:ascii="仿宋" w:hAnsi="仿宋" w:eastAsia="仿宋"/>
          <w:sz w:val="28"/>
          <w:szCs w:val="28"/>
          <w:lang w:val="en-US" w:eastAsia="zh-CN"/>
        </w:rPr>
        <w:t>债权申报书</w:t>
      </w:r>
      <w:r>
        <w:rPr>
          <w:rFonts w:hint="eastAsia" w:ascii="仿宋" w:hAnsi="仿宋" w:eastAsia="仿宋"/>
          <w:sz w:val="28"/>
          <w:szCs w:val="28"/>
          <w:lang w:eastAsia="zh-CN"/>
        </w:rPr>
        <w:t>；</w:t>
      </w:r>
    </w:p>
    <w:p w14:paraId="17E57D9D">
      <w:pPr>
        <w:keepNext w:val="0"/>
        <w:keepLines w:val="0"/>
        <w:pageBreakBefore w:val="0"/>
        <w:widowControl w:val="0"/>
        <w:numPr>
          <w:ilvl w:val="0"/>
          <w:numId w:val="0"/>
        </w:numPr>
        <w:topLinePunct w:val="0"/>
        <w:autoSpaceDE/>
        <w:autoSpaceDN/>
        <w:bidi w:val="0"/>
        <w:adjustRightInd/>
        <w:snapToGrid/>
        <w:spacing w:line="500" w:lineRule="exact"/>
        <w:ind w:left="1120" w:leftChars="0" w:firstLine="0" w:firstLineChars="0"/>
        <w:textAlignment w:val="auto"/>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债权人银行信息、送达地址及联系方式确认书；</w:t>
      </w:r>
    </w:p>
    <w:p w14:paraId="47B12CC9">
      <w:pPr>
        <w:keepNext w:val="0"/>
        <w:keepLines w:val="0"/>
        <w:pageBreakBefore w:val="0"/>
        <w:widowControl w:val="0"/>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　　</w:t>
      </w:r>
      <w:r>
        <w:rPr>
          <w:rFonts w:hint="eastAsia" w:ascii="仿宋" w:hAnsi="仿宋" w:eastAsia="仿宋"/>
          <w:sz w:val="28"/>
          <w:szCs w:val="28"/>
          <w:lang w:val="en-US" w:eastAsia="zh-CN"/>
        </w:rPr>
        <w:t>7.</w:t>
      </w:r>
      <w:r>
        <w:rPr>
          <w:rFonts w:hint="eastAsia" w:ascii="仿宋" w:hAnsi="仿宋" w:eastAsia="仿宋"/>
          <w:sz w:val="28"/>
          <w:szCs w:val="28"/>
        </w:rPr>
        <w:t>法定代表人（负责人）身份证明书；</w:t>
      </w:r>
    </w:p>
    <w:p w14:paraId="2007EA4D">
      <w:pPr>
        <w:keepNext w:val="0"/>
        <w:keepLines w:val="0"/>
        <w:pageBreakBefore w:val="0"/>
        <w:widowControl w:val="0"/>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　　</w:t>
      </w:r>
      <w:r>
        <w:rPr>
          <w:rFonts w:hint="eastAsia" w:ascii="仿宋" w:hAnsi="仿宋" w:eastAsia="仿宋"/>
          <w:sz w:val="28"/>
          <w:szCs w:val="28"/>
          <w:lang w:val="en-US" w:eastAsia="zh-CN"/>
        </w:rPr>
        <w:t>8.</w:t>
      </w:r>
      <w:r>
        <w:rPr>
          <w:rFonts w:hint="eastAsia" w:ascii="仿宋" w:hAnsi="仿宋" w:eastAsia="仿宋"/>
          <w:sz w:val="28"/>
          <w:szCs w:val="28"/>
        </w:rPr>
        <w:t>授权委托书；</w:t>
      </w:r>
    </w:p>
    <w:p w14:paraId="44B356FE">
      <w:pPr>
        <w:keepNext w:val="0"/>
        <w:keepLines w:val="0"/>
        <w:pageBreakBefore w:val="0"/>
        <w:widowControl w:val="0"/>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sz w:val="28"/>
          <w:szCs w:val="28"/>
          <w:lang w:val="en-US" w:eastAsia="zh-CN"/>
        </w:rPr>
        <w:t>9.</w:t>
      </w:r>
      <w:r>
        <w:rPr>
          <w:rFonts w:hint="eastAsia" w:ascii="仿宋" w:hAnsi="仿宋" w:eastAsia="仿宋"/>
          <w:sz w:val="28"/>
          <w:szCs w:val="28"/>
        </w:rPr>
        <w:t>债权申报真实性承诺书；</w:t>
      </w:r>
    </w:p>
    <w:p w14:paraId="592F0C5E">
      <w:pPr>
        <w:keepNext w:val="0"/>
        <w:keepLines w:val="0"/>
        <w:pageBreakBefore w:val="0"/>
        <w:widowControl w:val="0"/>
        <w:topLinePunct w:val="0"/>
        <w:autoSpaceDE/>
        <w:autoSpaceDN/>
        <w:bidi w:val="0"/>
        <w:adjustRightInd/>
        <w:snapToGrid/>
        <w:spacing w:line="500" w:lineRule="exact"/>
        <w:ind w:firstLine="1120" w:firstLineChars="4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10.</w:t>
      </w:r>
      <w:r>
        <w:rPr>
          <w:rFonts w:hint="eastAsia" w:ascii="仿宋" w:hAnsi="仿宋" w:eastAsia="仿宋"/>
          <w:sz w:val="28"/>
          <w:szCs w:val="28"/>
        </w:rPr>
        <w:t>债权人会议议事规则</w:t>
      </w:r>
      <w:r>
        <w:rPr>
          <w:rFonts w:hint="eastAsia" w:ascii="仿宋" w:hAnsi="仿宋" w:eastAsia="仿宋"/>
          <w:sz w:val="28"/>
          <w:szCs w:val="28"/>
          <w:lang w:eastAsia="zh-CN"/>
        </w:rPr>
        <w:t>；</w:t>
      </w:r>
    </w:p>
    <w:p w14:paraId="1452BE21">
      <w:pPr>
        <w:keepNext w:val="0"/>
        <w:keepLines w:val="0"/>
        <w:pageBreakBefore w:val="0"/>
        <w:widowControl w:val="0"/>
        <w:topLinePunct w:val="0"/>
        <w:autoSpaceDE/>
        <w:autoSpaceDN/>
        <w:bidi w:val="0"/>
        <w:adjustRightInd/>
        <w:snapToGrid/>
        <w:spacing w:line="500" w:lineRule="exact"/>
        <w:ind w:firstLine="1120" w:firstLineChars="4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11.债权人会议表决规则。</w:t>
      </w:r>
    </w:p>
    <w:p w14:paraId="5A2AC5B1">
      <w:pPr>
        <w:keepNext w:val="0"/>
        <w:keepLines w:val="0"/>
        <w:pageBreakBefore w:val="0"/>
        <w:widowControl w:val="0"/>
        <w:topLinePunct w:val="0"/>
        <w:autoSpaceDE/>
        <w:autoSpaceDN/>
        <w:bidi w:val="0"/>
        <w:adjustRightInd/>
        <w:snapToGrid/>
        <w:spacing w:line="500" w:lineRule="exact"/>
        <w:ind w:firstLine="1120" w:firstLineChars="400"/>
        <w:textAlignment w:val="auto"/>
        <w:rPr>
          <w:rFonts w:hint="eastAsia" w:ascii="仿宋" w:hAnsi="仿宋" w:eastAsia="仿宋" w:cs="仿宋"/>
          <w:sz w:val="28"/>
          <w:szCs w:val="28"/>
        </w:rPr>
      </w:pPr>
      <w:r>
        <w:rPr>
          <w:rFonts w:hint="eastAsia" w:ascii="仿宋" w:hAnsi="仿宋" w:eastAsia="仿宋"/>
          <w:sz w:val="28"/>
          <w:szCs w:val="28"/>
        </w:rPr>
        <w:t>　</w:t>
      </w:r>
      <w:r>
        <w:rPr>
          <w:rFonts w:hint="eastAsia" w:ascii="仿宋" w:hAnsi="仿宋" w:eastAsia="仿宋"/>
          <w:sz w:val="28"/>
          <w:szCs w:val="28"/>
          <w:lang w:val="en-US" w:eastAsia="zh-CN"/>
        </w:rPr>
        <w:t xml:space="preserve"> </w:t>
      </w:r>
    </w:p>
    <w:p w14:paraId="4D70B104">
      <w:pPr>
        <w:keepNext w:val="0"/>
        <w:keepLines w:val="0"/>
        <w:pageBreakBefore w:val="0"/>
        <w:widowControl w:val="0"/>
        <w:kinsoku/>
        <w:wordWrap/>
        <w:overflowPunct/>
        <w:topLinePunct w:val="0"/>
        <w:autoSpaceDE/>
        <w:autoSpaceDN/>
        <w:bidi w:val="0"/>
        <w:adjustRightInd/>
        <w:snapToGrid/>
        <w:spacing w:line="500" w:lineRule="exact"/>
        <w:ind w:left="0" w:leftChars="0" w:firstLine="1120" w:firstLineChars="400"/>
        <w:textAlignment w:val="auto"/>
        <w:rPr>
          <w:rFonts w:hint="eastAsia" w:ascii="仿宋" w:hAnsi="仿宋" w:eastAsia="仿宋" w:cs="仿宋"/>
          <w:sz w:val="28"/>
          <w:szCs w:val="28"/>
        </w:rPr>
      </w:pPr>
      <w:r>
        <w:rPr>
          <w:rFonts w:hint="eastAsia" w:ascii="仿宋" w:hAnsi="仿宋" w:eastAsia="仿宋" w:cs="仿宋"/>
          <w:sz w:val="28"/>
          <w:szCs w:val="28"/>
        </w:rPr>
        <w:t>管理人邮寄地址：</w:t>
      </w:r>
      <w:r>
        <w:rPr>
          <w:rFonts w:hint="eastAsia" w:ascii="仿宋" w:hAnsi="仿宋" w:eastAsia="仿宋" w:cs="仿宋"/>
          <w:sz w:val="28"/>
          <w:szCs w:val="28"/>
          <w:lang w:val="en-US" w:eastAsia="zh-CN"/>
        </w:rPr>
        <w:t xml:space="preserve">福建省宁德市蕉城区闽东东路32号现代传媒港2幢2502室，联系电话：何文周15160176575、林景峰15159378901， </w:t>
      </w:r>
      <w:r>
        <w:rPr>
          <w:rFonts w:hint="eastAsia" w:ascii="仿宋" w:hAnsi="仿宋" w:eastAsia="仿宋" w:cs="仿宋"/>
          <w:sz w:val="28"/>
          <w:szCs w:val="28"/>
        </w:rPr>
        <w:t>邮编：352100　　</w:t>
      </w:r>
    </w:p>
    <w:p w14:paraId="6E3D2064">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76B240E7">
      <w:pPr>
        <w:jc w:val="center"/>
        <w:rPr>
          <w:rFonts w:ascii="黑体" w:hAnsi="黑体" w:eastAsia="黑体"/>
          <w:sz w:val="32"/>
          <w:szCs w:val="32"/>
        </w:rPr>
      </w:pPr>
      <w:r>
        <w:rPr>
          <w:rFonts w:hint="eastAsia" w:ascii="黑体" w:hAnsi="黑体" w:eastAsia="黑体"/>
          <w:sz w:val="32"/>
          <w:szCs w:val="32"/>
          <w:lang w:eastAsia="zh-CN"/>
        </w:rPr>
        <w:t>福安市兴华洋工贸有限公司</w:t>
      </w:r>
      <w:r>
        <w:rPr>
          <w:rFonts w:hint="eastAsia" w:ascii="黑体" w:hAnsi="黑体" w:eastAsia="黑体"/>
          <w:sz w:val="32"/>
          <w:szCs w:val="32"/>
        </w:rPr>
        <w:t>管理人</w:t>
      </w:r>
    </w:p>
    <w:p w14:paraId="39C5B229">
      <w:pPr>
        <w:jc w:val="center"/>
        <w:rPr>
          <w:rFonts w:ascii="黑体" w:hAnsi="黑体" w:eastAsia="黑体"/>
          <w:sz w:val="36"/>
          <w:szCs w:val="36"/>
        </w:rPr>
      </w:pPr>
      <w:r>
        <w:rPr>
          <w:rFonts w:hint="eastAsia" w:ascii="黑体" w:hAnsi="黑体" w:eastAsia="黑体"/>
          <w:sz w:val="36"/>
          <w:szCs w:val="36"/>
        </w:rPr>
        <w:t>送达回证</w:t>
      </w:r>
    </w:p>
    <w:p w14:paraId="75673CE8"/>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5904"/>
      </w:tblGrid>
      <w:tr w14:paraId="0D3F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392" w:type="dxa"/>
            <w:vAlign w:val="center"/>
          </w:tcPr>
          <w:p w14:paraId="7839C5D9">
            <w:pPr>
              <w:rPr>
                <w:sz w:val="24"/>
                <w:szCs w:val="24"/>
              </w:rPr>
            </w:pPr>
            <w:r>
              <w:rPr>
                <w:rFonts w:hint="eastAsia"/>
                <w:sz w:val="24"/>
                <w:szCs w:val="24"/>
              </w:rPr>
              <w:t>事由</w:t>
            </w:r>
          </w:p>
        </w:tc>
        <w:tc>
          <w:tcPr>
            <w:tcW w:w="5904" w:type="dxa"/>
            <w:vAlign w:val="center"/>
          </w:tcPr>
          <w:p w14:paraId="4F00F2AD">
            <w:pPr>
              <w:rPr>
                <w:sz w:val="24"/>
                <w:szCs w:val="24"/>
              </w:rPr>
            </w:pPr>
            <w:r>
              <w:rPr>
                <w:rFonts w:hint="eastAsia"/>
                <w:sz w:val="24"/>
                <w:szCs w:val="24"/>
                <w:lang w:eastAsia="zh-CN"/>
              </w:rPr>
              <w:t>福安市兴华洋工贸有限公司</w:t>
            </w:r>
            <w:r>
              <w:rPr>
                <w:rFonts w:hint="eastAsia"/>
                <w:sz w:val="24"/>
                <w:szCs w:val="24"/>
              </w:rPr>
              <w:t>破产债权申报等通知</w:t>
            </w:r>
          </w:p>
        </w:tc>
      </w:tr>
      <w:tr w14:paraId="461B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392" w:type="dxa"/>
            <w:vAlign w:val="center"/>
          </w:tcPr>
          <w:p w14:paraId="5042E9EF">
            <w:pPr>
              <w:rPr>
                <w:sz w:val="24"/>
                <w:szCs w:val="24"/>
              </w:rPr>
            </w:pPr>
            <w:r>
              <w:rPr>
                <w:rFonts w:hint="eastAsia"/>
                <w:sz w:val="24"/>
                <w:szCs w:val="24"/>
              </w:rPr>
              <w:t>送达文书名称</w:t>
            </w:r>
          </w:p>
        </w:tc>
        <w:tc>
          <w:tcPr>
            <w:tcW w:w="5904" w:type="dxa"/>
            <w:vAlign w:val="center"/>
          </w:tcPr>
          <w:p w14:paraId="59B5079E">
            <w:pPr>
              <w:rPr>
                <w:sz w:val="24"/>
                <w:szCs w:val="24"/>
              </w:rPr>
            </w:pPr>
            <w:r>
              <w:rPr>
                <w:rFonts w:hint="eastAsia"/>
                <w:sz w:val="24"/>
                <w:szCs w:val="24"/>
              </w:rPr>
              <w:t>债权申报及第一次债权人会议通知书及债权申报材料</w:t>
            </w:r>
          </w:p>
        </w:tc>
      </w:tr>
      <w:tr w14:paraId="75A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392" w:type="dxa"/>
            <w:vAlign w:val="center"/>
          </w:tcPr>
          <w:p w14:paraId="0E230183">
            <w:pPr>
              <w:rPr>
                <w:sz w:val="24"/>
                <w:szCs w:val="24"/>
              </w:rPr>
            </w:pPr>
            <w:r>
              <w:rPr>
                <w:rFonts w:hint="eastAsia"/>
                <w:sz w:val="24"/>
                <w:szCs w:val="24"/>
              </w:rPr>
              <w:t>受送达人</w:t>
            </w:r>
          </w:p>
        </w:tc>
        <w:tc>
          <w:tcPr>
            <w:tcW w:w="5904" w:type="dxa"/>
            <w:vAlign w:val="center"/>
          </w:tcPr>
          <w:p w14:paraId="48F074F1">
            <w:pPr>
              <w:rPr>
                <w:sz w:val="24"/>
                <w:szCs w:val="24"/>
              </w:rPr>
            </w:pPr>
          </w:p>
        </w:tc>
      </w:tr>
      <w:tr w14:paraId="755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2392" w:type="dxa"/>
            <w:vAlign w:val="center"/>
          </w:tcPr>
          <w:p w14:paraId="2706A604">
            <w:pPr>
              <w:rPr>
                <w:rFonts w:hint="eastAsia"/>
                <w:sz w:val="24"/>
                <w:szCs w:val="24"/>
              </w:rPr>
            </w:pPr>
            <w:r>
              <w:rPr>
                <w:rFonts w:hint="eastAsia"/>
                <w:sz w:val="24"/>
                <w:szCs w:val="24"/>
              </w:rPr>
              <w:t>签收栏</w:t>
            </w:r>
          </w:p>
        </w:tc>
        <w:tc>
          <w:tcPr>
            <w:tcW w:w="5904" w:type="dxa"/>
            <w:vAlign w:val="center"/>
          </w:tcPr>
          <w:p w14:paraId="58BA2FE8">
            <w:pPr>
              <w:rPr>
                <w:sz w:val="24"/>
                <w:szCs w:val="24"/>
              </w:rPr>
            </w:pPr>
          </w:p>
        </w:tc>
      </w:tr>
      <w:tr w14:paraId="5126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392" w:type="dxa"/>
            <w:vAlign w:val="center"/>
          </w:tcPr>
          <w:p w14:paraId="5F9AE02E">
            <w:pPr>
              <w:rPr>
                <w:sz w:val="24"/>
                <w:szCs w:val="24"/>
              </w:rPr>
            </w:pPr>
            <w:r>
              <w:rPr>
                <w:rFonts w:hint="eastAsia"/>
                <w:sz w:val="24"/>
                <w:szCs w:val="24"/>
              </w:rPr>
              <w:t>送达时间</w:t>
            </w:r>
          </w:p>
        </w:tc>
        <w:tc>
          <w:tcPr>
            <w:tcW w:w="5904" w:type="dxa"/>
            <w:vAlign w:val="center"/>
          </w:tcPr>
          <w:p w14:paraId="0FF35C29">
            <w:pPr>
              <w:rPr>
                <w:sz w:val="24"/>
                <w:szCs w:val="24"/>
              </w:rPr>
            </w:pPr>
            <w:r>
              <w:rPr>
                <w:rFonts w:hint="eastAsia"/>
                <w:sz w:val="24"/>
                <w:szCs w:val="24"/>
              </w:rPr>
              <w:t xml:space="preserve"> </w:t>
            </w:r>
            <w:r>
              <w:rPr>
                <w:sz w:val="24"/>
                <w:szCs w:val="24"/>
              </w:rPr>
              <w:t xml:space="preserve">             </w:t>
            </w:r>
            <w:r>
              <w:rPr>
                <w:rFonts w:hint="eastAsia"/>
                <w:sz w:val="24"/>
                <w:szCs w:val="24"/>
              </w:rPr>
              <w:t>年　　　月　　　日</w:t>
            </w:r>
          </w:p>
        </w:tc>
      </w:tr>
      <w:tr w14:paraId="2C30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392" w:type="dxa"/>
            <w:vAlign w:val="center"/>
          </w:tcPr>
          <w:p w14:paraId="1B2367DA">
            <w:pPr>
              <w:rPr>
                <w:sz w:val="24"/>
                <w:szCs w:val="24"/>
              </w:rPr>
            </w:pPr>
            <w:r>
              <w:rPr>
                <w:rFonts w:hint="eastAsia"/>
                <w:sz w:val="24"/>
                <w:szCs w:val="24"/>
              </w:rPr>
              <w:t>送达地点</w:t>
            </w:r>
          </w:p>
        </w:tc>
        <w:tc>
          <w:tcPr>
            <w:tcW w:w="5904" w:type="dxa"/>
            <w:vAlign w:val="center"/>
          </w:tcPr>
          <w:p w14:paraId="6977C094">
            <w:pPr>
              <w:rPr>
                <w:sz w:val="24"/>
                <w:szCs w:val="24"/>
              </w:rPr>
            </w:pPr>
          </w:p>
        </w:tc>
      </w:tr>
      <w:tr w14:paraId="39F1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92" w:type="dxa"/>
            <w:vAlign w:val="center"/>
          </w:tcPr>
          <w:p w14:paraId="1B2547EC">
            <w:pPr>
              <w:rPr>
                <w:sz w:val="24"/>
                <w:szCs w:val="24"/>
              </w:rPr>
            </w:pPr>
            <w:r>
              <w:rPr>
                <w:rFonts w:hint="eastAsia"/>
                <w:sz w:val="24"/>
                <w:szCs w:val="24"/>
              </w:rPr>
              <w:t>送达人</w:t>
            </w:r>
          </w:p>
        </w:tc>
        <w:tc>
          <w:tcPr>
            <w:tcW w:w="5904" w:type="dxa"/>
            <w:vAlign w:val="center"/>
          </w:tcPr>
          <w:p w14:paraId="4027EDC8">
            <w:pPr>
              <w:rPr>
                <w:sz w:val="24"/>
                <w:szCs w:val="24"/>
              </w:rPr>
            </w:pPr>
            <w:r>
              <w:rPr>
                <w:rFonts w:hint="eastAsia"/>
                <w:sz w:val="24"/>
                <w:szCs w:val="24"/>
                <w:lang w:eastAsia="zh-CN"/>
              </w:rPr>
              <w:t>福安市兴华洋工贸有限公司</w:t>
            </w:r>
            <w:r>
              <w:rPr>
                <w:rFonts w:hint="eastAsia"/>
                <w:sz w:val="24"/>
                <w:szCs w:val="24"/>
              </w:rPr>
              <w:t>管理人</w:t>
            </w:r>
          </w:p>
        </w:tc>
      </w:tr>
      <w:tr w14:paraId="6953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2D65B678">
            <w:pPr>
              <w:rPr>
                <w:sz w:val="24"/>
                <w:szCs w:val="24"/>
              </w:rPr>
            </w:pPr>
            <w:r>
              <w:rPr>
                <w:rFonts w:hint="eastAsia"/>
                <w:sz w:val="24"/>
                <w:szCs w:val="24"/>
              </w:rPr>
              <w:t>备注</w:t>
            </w:r>
          </w:p>
        </w:tc>
        <w:tc>
          <w:tcPr>
            <w:tcW w:w="5904" w:type="dxa"/>
            <w:vAlign w:val="center"/>
          </w:tcPr>
          <w:p w14:paraId="79848965">
            <w:pPr>
              <w:spacing w:line="360" w:lineRule="auto"/>
              <w:jc w:val="both"/>
              <w:rPr>
                <w:rFonts w:hint="eastAsia"/>
                <w:sz w:val="24"/>
                <w:szCs w:val="24"/>
              </w:rPr>
            </w:pPr>
            <w:r>
              <w:rPr>
                <w:rFonts w:hint="eastAsia"/>
                <w:sz w:val="24"/>
                <w:szCs w:val="24"/>
              </w:rPr>
              <w:t>请在签收栏签字或盖章后按以下地址寄回管理人处。</w:t>
            </w:r>
          </w:p>
          <w:p w14:paraId="18155BD6">
            <w:pPr>
              <w:spacing w:line="360" w:lineRule="auto"/>
              <w:jc w:val="both"/>
              <w:rPr>
                <w:sz w:val="24"/>
                <w:szCs w:val="24"/>
              </w:rPr>
            </w:pPr>
            <w:r>
              <w:rPr>
                <w:rFonts w:hint="eastAsia"/>
                <w:sz w:val="24"/>
                <w:szCs w:val="24"/>
              </w:rPr>
              <w:t>管理人收件地址：福建省宁德市蕉城区闽东东路32号现代传媒港2幢</w:t>
            </w:r>
            <w:r>
              <w:rPr>
                <w:rFonts w:hint="eastAsia"/>
                <w:sz w:val="24"/>
                <w:szCs w:val="24"/>
                <w:lang w:val="en-US" w:eastAsia="zh-CN"/>
              </w:rPr>
              <w:t>2502</w:t>
            </w:r>
            <w:r>
              <w:rPr>
                <w:rFonts w:hint="eastAsia"/>
                <w:sz w:val="24"/>
                <w:szCs w:val="24"/>
              </w:rPr>
              <w:t>室</w:t>
            </w:r>
          </w:p>
          <w:p w14:paraId="74E0B737">
            <w:pPr>
              <w:spacing w:line="360" w:lineRule="auto"/>
              <w:jc w:val="both"/>
              <w:rPr>
                <w:sz w:val="24"/>
                <w:szCs w:val="24"/>
              </w:rPr>
            </w:pPr>
            <w:r>
              <w:rPr>
                <w:rFonts w:hint="eastAsia"/>
                <w:color w:val="181E18"/>
                <w:kern w:val="0"/>
                <w:sz w:val="24"/>
                <w:szCs w:val="24"/>
                <w:u w:color="181E18"/>
              </w:rPr>
              <w:t>联系人：</w:t>
            </w:r>
            <w:r>
              <w:rPr>
                <w:rFonts w:hint="eastAsia"/>
                <w:sz w:val="24"/>
                <w:szCs w:val="24"/>
                <w:lang w:val="en-US" w:eastAsia="zh-CN"/>
              </w:rPr>
              <w:t>何文周</w:t>
            </w:r>
            <w:r>
              <w:rPr>
                <w:rFonts w:hint="eastAsia"/>
                <w:sz w:val="24"/>
                <w:szCs w:val="24"/>
                <w:lang w:eastAsia="zh-CN"/>
              </w:rPr>
              <w:t>15160176575</w:t>
            </w:r>
            <w:r>
              <w:rPr>
                <w:rFonts w:hint="eastAsia"/>
                <w:sz w:val="24"/>
                <w:szCs w:val="24"/>
              </w:rPr>
              <w:t>、林</w:t>
            </w:r>
            <w:r>
              <w:rPr>
                <w:rFonts w:hint="eastAsia"/>
                <w:sz w:val="24"/>
                <w:szCs w:val="24"/>
                <w:lang w:val="en-US" w:eastAsia="zh-CN"/>
              </w:rPr>
              <w:t>景峰15159378901</w:t>
            </w:r>
          </w:p>
          <w:p w14:paraId="5DE561C1">
            <w:pPr>
              <w:spacing w:line="360" w:lineRule="auto"/>
              <w:jc w:val="both"/>
              <w:rPr>
                <w:sz w:val="24"/>
                <w:szCs w:val="24"/>
              </w:rPr>
            </w:pPr>
            <w:r>
              <w:rPr>
                <w:rFonts w:hint="eastAsia"/>
                <w:sz w:val="24"/>
                <w:szCs w:val="24"/>
              </w:rPr>
              <w:t>邮编：352100</w:t>
            </w:r>
          </w:p>
        </w:tc>
      </w:tr>
    </w:tbl>
    <w:p w14:paraId="0755830C">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3DDB22CA">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73AA0DE3">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08DE1A9E">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5F2B0FA1">
      <w:pPr>
        <w:widowControl/>
        <w:autoSpaceDE w:val="0"/>
        <w:autoSpaceDN w:val="0"/>
        <w:adjustRightInd w:val="0"/>
        <w:spacing w:line="360" w:lineRule="exact"/>
        <w:ind w:right="-5" w:rightChars="-2"/>
        <w:jc w:val="center"/>
        <w:rPr>
          <w:rFonts w:hint="eastAsia" w:ascii="仿宋" w:hAnsi="仿宋" w:eastAsia="仿宋" w:cs="仿宋"/>
          <w:b/>
          <w:bCs/>
          <w:color w:val="181E18"/>
          <w:kern w:val="0"/>
          <w:sz w:val="28"/>
          <w:szCs w:val="28"/>
          <w:u w:color="173156"/>
        </w:rPr>
      </w:pPr>
      <w:r>
        <w:rPr>
          <w:rFonts w:hint="eastAsia" w:ascii="仿宋" w:hAnsi="仿宋" w:eastAsia="仿宋" w:cs="仿宋"/>
          <w:b/>
          <w:bCs/>
          <w:color w:val="181E18"/>
          <w:kern w:val="0"/>
          <w:sz w:val="28"/>
          <w:szCs w:val="28"/>
          <w:u w:color="173156"/>
        </w:rPr>
        <w:t>债权申报须知</w:t>
      </w:r>
    </w:p>
    <w:p w14:paraId="42DE0F3F">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73156"/>
        </w:rPr>
      </w:pPr>
    </w:p>
    <w:p w14:paraId="101B4676">
      <w:pPr>
        <w:widowControl/>
        <w:autoSpaceDE w:val="0"/>
        <w:autoSpaceDN w:val="0"/>
        <w:adjustRightInd w:val="0"/>
        <w:spacing w:line="360" w:lineRule="exact"/>
        <w:ind w:right="-5" w:rightChars="-2"/>
        <w:rPr>
          <w:rFonts w:ascii="华文仿宋" w:hAnsi="华文仿宋" w:eastAsia="华文仿宋" w:cs="Helvetica Neue"/>
          <w:color w:val="181E18"/>
          <w:kern w:val="0"/>
          <w:sz w:val="21"/>
          <w:szCs w:val="21"/>
          <w:u w:color="173156"/>
        </w:rPr>
      </w:pPr>
      <w:r>
        <w:rPr>
          <w:rFonts w:ascii="华文仿宋" w:hAnsi="华文仿宋" w:eastAsia="华文仿宋" w:cs="Helvetica Neue"/>
          <w:color w:val="181E18"/>
          <w:kern w:val="0"/>
          <w:sz w:val="21"/>
          <w:szCs w:val="21"/>
          <w:u w:color="173156"/>
        </w:rPr>
        <w:t>各债权人：</w:t>
      </w:r>
    </w:p>
    <w:p w14:paraId="4CE67F3C">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hint="eastAsia" w:ascii="华文仿宋" w:hAnsi="华文仿宋" w:eastAsia="华文仿宋" w:cs="Helvetica Neue"/>
          <w:color w:val="181E18"/>
          <w:kern w:val="0"/>
          <w:sz w:val="21"/>
          <w:szCs w:val="21"/>
          <w:u w:color="181E18"/>
          <w:lang w:eastAsia="zh-CN"/>
        </w:rPr>
        <w:t>宁德市中级人民法院</w:t>
      </w:r>
      <w:r>
        <w:rPr>
          <w:rFonts w:ascii="华文仿宋" w:hAnsi="华文仿宋" w:eastAsia="华文仿宋" w:cs="Helvetica Neue"/>
          <w:color w:val="181E18"/>
          <w:kern w:val="0"/>
          <w:sz w:val="21"/>
          <w:szCs w:val="21"/>
          <w:u w:color="181E18"/>
        </w:rPr>
        <w:t>于</w:t>
      </w:r>
      <w:r>
        <w:rPr>
          <w:rFonts w:hint="eastAsia" w:ascii="华文仿宋" w:hAnsi="华文仿宋" w:eastAsia="华文仿宋" w:cs="Helvetica Neue"/>
          <w:color w:val="181E18"/>
          <w:kern w:val="0"/>
          <w:sz w:val="21"/>
          <w:szCs w:val="21"/>
          <w:u w:color="181E18"/>
          <w:lang w:val="en-US" w:eastAsia="zh-CN"/>
        </w:rPr>
        <w:t>2024</w:t>
      </w:r>
      <w:r>
        <w:rPr>
          <w:rFonts w:hint="eastAsia" w:ascii="华文仿宋" w:hAnsi="华文仿宋" w:eastAsia="华文仿宋" w:cs="Helvetica Neue"/>
          <w:color w:val="181E18"/>
          <w:kern w:val="0"/>
          <w:sz w:val="21"/>
          <w:szCs w:val="21"/>
          <w:u w:color="181E18"/>
        </w:rPr>
        <w:t>年</w:t>
      </w:r>
      <w:r>
        <w:rPr>
          <w:rFonts w:hint="eastAsia" w:ascii="华文仿宋" w:hAnsi="华文仿宋" w:eastAsia="华文仿宋" w:cs="Helvetica Neue"/>
          <w:color w:val="181E18"/>
          <w:kern w:val="0"/>
          <w:sz w:val="21"/>
          <w:szCs w:val="21"/>
          <w:u w:color="181E18"/>
          <w:lang w:val="en-US" w:eastAsia="zh-CN"/>
        </w:rPr>
        <w:t>6月13日</w:t>
      </w:r>
      <w:r>
        <w:rPr>
          <w:rFonts w:ascii="华文仿宋" w:hAnsi="华文仿宋" w:eastAsia="华文仿宋" w:cs="Helvetica Neue"/>
          <w:color w:val="181E18"/>
          <w:kern w:val="0"/>
          <w:sz w:val="21"/>
          <w:szCs w:val="21"/>
          <w:u w:color="181E18"/>
        </w:rPr>
        <w:t>依法裁定受理</w:t>
      </w:r>
      <w:r>
        <w:rPr>
          <w:rFonts w:hint="eastAsia" w:ascii="华文仿宋" w:hAnsi="华文仿宋" w:eastAsia="华文仿宋" w:cs="Helvetica Neue"/>
          <w:color w:val="181E18"/>
          <w:kern w:val="0"/>
          <w:sz w:val="21"/>
          <w:szCs w:val="21"/>
          <w:u w:color="181E18"/>
          <w:lang w:val="en-US" w:eastAsia="zh-CN"/>
        </w:rPr>
        <w:t>福安市兴华洋工贸有限公司</w:t>
      </w:r>
      <w:r>
        <w:rPr>
          <w:rFonts w:ascii="华文仿宋" w:hAnsi="华文仿宋" w:eastAsia="华文仿宋" w:cs="Helvetica Neue"/>
          <w:color w:val="181E18"/>
          <w:kern w:val="0"/>
          <w:sz w:val="21"/>
          <w:szCs w:val="21"/>
          <w:u w:color="181E18"/>
        </w:rPr>
        <w:t>破产清算一案</w:t>
      </w:r>
      <w:r>
        <w:rPr>
          <w:rFonts w:hint="eastAsia" w:ascii="华文仿宋" w:hAnsi="华文仿宋" w:eastAsia="华文仿宋" w:cs="Helvetica Neue"/>
          <w:color w:val="181E18"/>
          <w:kern w:val="0"/>
          <w:sz w:val="21"/>
          <w:szCs w:val="21"/>
          <w:u w:color="181E18"/>
          <w:lang w:eastAsia="zh-CN"/>
        </w:rPr>
        <w:t>，</w:t>
      </w:r>
      <w:r>
        <w:rPr>
          <w:rFonts w:hint="eastAsia" w:ascii="华文仿宋" w:hAnsi="华文仿宋" w:eastAsia="华文仿宋" w:cs="Helvetica Neue"/>
          <w:color w:val="181E18"/>
          <w:kern w:val="0"/>
          <w:sz w:val="21"/>
          <w:szCs w:val="21"/>
          <w:u w:color="181E18"/>
          <w:lang w:val="en-US" w:eastAsia="zh-CN"/>
        </w:rPr>
        <w:t>由福安市人民法院审理本案，并于2024年6月13日</w:t>
      </w:r>
      <w:r>
        <w:rPr>
          <w:rFonts w:ascii="华文仿宋" w:hAnsi="华文仿宋" w:eastAsia="华文仿宋" w:cs="Helvetica Neue"/>
          <w:color w:val="181E18"/>
          <w:kern w:val="0"/>
          <w:sz w:val="21"/>
          <w:szCs w:val="21"/>
          <w:u w:color="181E18"/>
        </w:rPr>
        <w:t>指定</w:t>
      </w:r>
      <w:r>
        <w:rPr>
          <w:rFonts w:hint="eastAsia" w:ascii="华文仿宋" w:hAnsi="华文仿宋" w:eastAsia="华文仿宋" w:cs="Helvetica Neue"/>
          <w:color w:val="181E18"/>
          <w:kern w:val="0"/>
          <w:sz w:val="21"/>
          <w:szCs w:val="21"/>
          <w:u w:color="181E18"/>
          <w:lang w:val="en-US" w:eastAsia="zh-CN"/>
        </w:rPr>
        <w:t>福州中恒大正会计师事务所有限公司</w:t>
      </w:r>
      <w:r>
        <w:rPr>
          <w:rFonts w:hint="eastAsia" w:ascii="华文仿宋" w:hAnsi="华文仿宋" w:eastAsia="华文仿宋" w:cs="Helvetica Neue"/>
          <w:color w:val="181E18"/>
          <w:kern w:val="0"/>
          <w:sz w:val="21"/>
          <w:szCs w:val="21"/>
          <w:u w:color="181E18"/>
        </w:rPr>
        <w:t>担</w:t>
      </w:r>
      <w:r>
        <w:rPr>
          <w:rFonts w:ascii="华文仿宋" w:hAnsi="华文仿宋" w:eastAsia="华文仿宋" w:cs="Helvetica Neue"/>
          <w:color w:val="181E18"/>
          <w:kern w:val="0"/>
          <w:sz w:val="21"/>
          <w:szCs w:val="21"/>
          <w:u w:color="181E18"/>
        </w:rPr>
        <w:t>任管理人，由管理人接受各债权人申报债权。债权人向管理人申报债权时，应按下列要求</w:t>
      </w:r>
      <w:r>
        <w:rPr>
          <w:rFonts w:hint="eastAsia" w:ascii="华文仿宋" w:hAnsi="华文仿宋" w:eastAsia="华文仿宋" w:cs="Helvetica Neue"/>
          <w:color w:val="181E18"/>
          <w:kern w:val="0"/>
          <w:sz w:val="21"/>
          <w:szCs w:val="21"/>
          <w:u w:color="181E18"/>
          <w:lang w:val="en-US" w:eastAsia="zh-CN"/>
        </w:rPr>
        <w:t>邮寄</w:t>
      </w:r>
      <w:r>
        <w:rPr>
          <w:rFonts w:ascii="华文仿宋" w:hAnsi="华文仿宋" w:eastAsia="华文仿宋" w:cs="Helvetica Neue"/>
          <w:color w:val="181E18"/>
          <w:kern w:val="0"/>
          <w:sz w:val="21"/>
          <w:szCs w:val="21"/>
          <w:u w:color="181E18"/>
        </w:rPr>
        <w:t>提交申报材料： </w:t>
      </w:r>
    </w:p>
    <w:p w14:paraId="1BE15336">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一、主体资格及授权文件</w:t>
      </w:r>
    </w:p>
    <w:p w14:paraId="439D2518">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1、债权人为公司/企业的，提交企业法人最新的营业执照</w:t>
      </w:r>
      <w:r>
        <w:rPr>
          <w:rFonts w:hint="eastAsia" w:ascii="华文仿宋" w:hAnsi="华文仿宋" w:eastAsia="华文仿宋" w:cs="Helvetica Neue"/>
          <w:color w:val="181E18"/>
          <w:kern w:val="0"/>
          <w:sz w:val="21"/>
          <w:szCs w:val="21"/>
          <w:u w:color="181E18"/>
        </w:rPr>
        <w:t>原</w:t>
      </w:r>
      <w:r>
        <w:rPr>
          <w:rFonts w:ascii="华文仿宋" w:hAnsi="华文仿宋" w:eastAsia="华文仿宋" w:cs="Helvetica Neue"/>
          <w:color w:val="181E18"/>
          <w:kern w:val="0"/>
          <w:sz w:val="21"/>
          <w:szCs w:val="21"/>
          <w:u w:color="181E18"/>
        </w:rPr>
        <w:t>件以及复印件（加盖公章）或其他能够证明主体资格的证明文件；债权人为自然人的提交身份证原件以及复印件；</w:t>
      </w:r>
    </w:p>
    <w:p w14:paraId="22DDC7BD">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2、法定代表人或负责人身份证明书原件及其身份证复印件（加盖公章）；</w:t>
      </w:r>
    </w:p>
    <w:p w14:paraId="4B175A1C">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3、授权委托书（授权范围应明确）；</w:t>
      </w:r>
    </w:p>
    <w:p w14:paraId="66B74546">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4、代理人身份证原件及其复印件，受托人是律师的，还应提交律师事务所的指派函及律师执业证，如受托人出席债权人会议的，应提交特别授权委托书。（加盖代理人所属单位的公章）；</w:t>
      </w:r>
    </w:p>
    <w:p w14:paraId="143DD7B9">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5、其他法律规定需要提交的文件。</w:t>
      </w:r>
    </w:p>
    <w:p w14:paraId="48D4319A">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val="dotted" w:color="181E18"/>
        </w:rPr>
      </w:pPr>
      <w:r>
        <w:rPr>
          <w:rFonts w:ascii="华文仿宋" w:hAnsi="华文仿宋" w:eastAsia="华文仿宋" w:cs="Helvetica Neue"/>
          <w:color w:val="181E18"/>
          <w:kern w:val="0"/>
          <w:sz w:val="21"/>
          <w:szCs w:val="21"/>
          <w:u w:val="dotted" w:color="181E18"/>
        </w:rPr>
        <w:t>管理人核对相关原件后，将原件退还给债权人。</w:t>
      </w:r>
    </w:p>
    <w:p w14:paraId="7F3CDAD7">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 二、申报债权的证据材料</w:t>
      </w:r>
    </w:p>
    <w:p w14:paraId="00B7B01B">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1、债权</w:t>
      </w:r>
      <w:r>
        <w:rPr>
          <w:rFonts w:hint="eastAsia" w:ascii="华文仿宋" w:hAnsi="华文仿宋" w:eastAsia="华文仿宋" w:cs="Helvetica Neue"/>
          <w:color w:val="181E18"/>
          <w:kern w:val="0"/>
          <w:sz w:val="21"/>
          <w:szCs w:val="21"/>
          <w:u w:color="181E18"/>
          <w:lang w:val="en-US" w:eastAsia="zh-CN"/>
        </w:rPr>
        <w:t>登记表</w:t>
      </w:r>
      <w:r>
        <w:rPr>
          <w:rFonts w:ascii="华文仿宋" w:hAnsi="华文仿宋" w:eastAsia="华文仿宋" w:cs="Helvetica Neue"/>
          <w:color w:val="181E18"/>
          <w:kern w:val="0"/>
          <w:sz w:val="21"/>
          <w:szCs w:val="21"/>
          <w:u w:color="181E18"/>
        </w:rPr>
        <w:t>（由管理人提供表格）；</w:t>
      </w:r>
    </w:p>
    <w:p w14:paraId="615FBEAC">
      <w:pPr>
        <w:widowControl/>
        <w:autoSpaceDE w:val="0"/>
        <w:autoSpaceDN w:val="0"/>
        <w:adjustRightInd w:val="0"/>
        <w:spacing w:line="360" w:lineRule="exact"/>
        <w:ind w:right="-5" w:rightChars="-2" w:firstLine="424" w:firstLineChars="202"/>
        <w:rPr>
          <w:rFonts w:hint="default" w:ascii="华文仿宋" w:hAnsi="华文仿宋" w:eastAsia="华文仿宋" w:cs="Helvetica Neue"/>
          <w:color w:val="181E18"/>
          <w:kern w:val="0"/>
          <w:sz w:val="21"/>
          <w:szCs w:val="21"/>
          <w:u w:color="181E18"/>
          <w:lang w:val="en-US" w:eastAsia="zh-CN"/>
        </w:rPr>
      </w:pPr>
      <w:r>
        <w:rPr>
          <w:rFonts w:hint="eastAsia" w:ascii="华文仿宋" w:hAnsi="华文仿宋" w:eastAsia="华文仿宋" w:cs="Helvetica Neue"/>
          <w:color w:val="181E18"/>
          <w:kern w:val="0"/>
          <w:sz w:val="21"/>
          <w:szCs w:val="21"/>
          <w:u w:color="181E18"/>
          <w:lang w:val="en-US" w:eastAsia="zh-CN"/>
        </w:rPr>
        <w:t>2、债权申报书</w:t>
      </w:r>
      <w:r>
        <w:rPr>
          <w:rFonts w:ascii="华文仿宋" w:hAnsi="华文仿宋" w:eastAsia="华文仿宋" w:cs="Helvetica Neue"/>
          <w:color w:val="181E18"/>
          <w:kern w:val="0"/>
          <w:sz w:val="21"/>
          <w:szCs w:val="21"/>
          <w:u w:color="181E18"/>
        </w:rPr>
        <w:t>（管理人提供</w:t>
      </w:r>
      <w:r>
        <w:rPr>
          <w:rFonts w:hint="eastAsia" w:ascii="华文仿宋" w:hAnsi="华文仿宋" w:eastAsia="华文仿宋" w:cs="Helvetica Neue"/>
          <w:color w:val="181E18"/>
          <w:kern w:val="0"/>
          <w:sz w:val="21"/>
          <w:szCs w:val="21"/>
          <w:u w:color="181E18"/>
          <w:lang w:val="en-US" w:eastAsia="zh-CN"/>
        </w:rPr>
        <w:t>参考文本</w:t>
      </w:r>
      <w:r>
        <w:rPr>
          <w:rFonts w:ascii="华文仿宋" w:hAnsi="华文仿宋" w:eastAsia="华文仿宋" w:cs="Helvetica Neue"/>
          <w:color w:val="181E18"/>
          <w:kern w:val="0"/>
          <w:sz w:val="21"/>
          <w:szCs w:val="21"/>
          <w:u w:color="181E18"/>
        </w:rPr>
        <w:t>）</w:t>
      </w:r>
      <w:r>
        <w:rPr>
          <w:rFonts w:hint="eastAsia" w:ascii="华文仿宋" w:hAnsi="华文仿宋" w:eastAsia="华文仿宋" w:cs="Helvetica Neue"/>
          <w:color w:val="181E18"/>
          <w:kern w:val="0"/>
          <w:sz w:val="21"/>
          <w:szCs w:val="21"/>
          <w:u w:color="181E18"/>
          <w:lang w:val="en-US" w:eastAsia="zh-CN"/>
        </w:rPr>
        <w:t>；</w:t>
      </w:r>
    </w:p>
    <w:p w14:paraId="441D1E67">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hint="eastAsia" w:ascii="华文仿宋" w:hAnsi="华文仿宋" w:eastAsia="华文仿宋" w:cs="Helvetica Neue"/>
          <w:color w:val="181E18"/>
          <w:kern w:val="0"/>
          <w:sz w:val="21"/>
          <w:szCs w:val="21"/>
          <w:u w:color="181E18"/>
          <w:lang w:val="en-US" w:eastAsia="zh-CN"/>
        </w:rPr>
        <w:t>3</w:t>
      </w:r>
      <w:r>
        <w:rPr>
          <w:rFonts w:ascii="华文仿宋" w:hAnsi="华文仿宋" w:eastAsia="华文仿宋" w:cs="Helvetica Neue"/>
          <w:color w:val="181E18"/>
          <w:kern w:val="0"/>
          <w:sz w:val="21"/>
          <w:szCs w:val="21"/>
          <w:u w:color="181E18"/>
        </w:rPr>
        <w:t>、申报债权人信息确认表（由管理人提供表格）；</w:t>
      </w:r>
    </w:p>
    <w:p w14:paraId="40F5F6FF">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hint="eastAsia" w:ascii="华文仿宋" w:hAnsi="华文仿宋" w:eastAsia="华文仿宋" w:cs="Helvetica Neue"/>
          <w:color w:val="181E18"/>
          <w:kern w:val="0"/>
          <w:sz w:val="21"/>
          <w:szCs w:val="21"/>
          <w:u w:color="181E18"/>
          <w:lang w:val="en-US" w:eastAsia="zh-CN"/>
        </w:rPr>
        <w:t>4</w:t>
      </w:r>
      <w:r>
        <w:rPr>
          <w:rFonts w:ascii="华文仿宋" w:hAnsi="华文仿宋" w:eastAsia="华文仿宋" w:cs="Helvetica Neue"/>
          <w:color w:val="181E18"/>
          <w:kern w:val="0"/>
          <w:sz w:val="21"/>
          <w:szCs w:val="21"/>
          <w:u w:color="181E18"/>
        </w:rPr>
        <w:t>、债权申报文件清单（由管理人提供表格）；</w:t>
      </w:r>
    </w:p>
    <w:p w14:paraId="47DD172A">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hint="eastAsia" w:ascii="华文仿宋" w:hAnsi="华文仿宋" w:eastAsia="华文仿宋" w:cs="Helvetica Neue"/>
          <w:color w:val="181E18"/>
          <w:kern w:val="0"/>
          <w:sz w:val="21"/>
          <w:szCs w:val="21"/>
          <w:u w:color="181E18"/>
          <w:lang w:val="en-US" w:eastAsia="zh-CN"/>
        </w:rPr>
        <w:t>5</w:t>
      </w:r>
      <w:r>
        <w:rPr>
          <w:rFonts w:ascii="华文仿宋" w:hAnsi="华文仿宋" w:eastAsia="华文仿宋" w:cs="Helvetica Neue"/>
          <w:color w:val="181E18"/>
          <w:kern w:val="0"/>
          <w:sz w:val="21"/>
          <w:szCs w:val="21"/>
          <w:u w:color="181E18"/>
        </w:rPr>
        <w:t>、债权债务发生、变更、终止的证明材料（判决、裁定或仲裁裁决、合同、协议、付款凭证等）。</w:t>
      </w:r>
    </w:p>
    <w:p w14:paraId="473FA7B0">
      <w:pPr>
        <w:widowControl/>
        <w:autoSpaceDE w:val="0"/>
        <w:autoSpaceDN w:val="0"/>
        <w:adjustRightInd w:val="0"/>
        <w:spacing w:line="360" w:lineRule="exact"/>
        <w:ind w:right="-5" w:rightChars="-2" w:firstLine="424" w:firstLineChars="202"/>
        <w:rPr>
          <w:rFonts w:ascii="华文仿宋" w:hAnsi="华文仿宋" w:eastAsia="华文仿宋" w:cs="Helvetica Neue"/>
          <w:color w:val="181E18"/>
          <w:kern w:val="0"/>
          <w:sz w:val="21"/>
          <w:szCs w:val="21"/>
          <w:u w:color="181E18"/>
        </w:rPr>
      </w:pPr>
      <w:r>
        <w:rPr>
          <w:rFonts w:ascii="华文仿宋" w:hAnsi="华文仿宋" w:eastAsia="华文仿宋" w:cs="Helvetica Neue"/>
          <w:color w:val="181E18"/>
          <w:kern w:val="0"/>
          <w:sz w:val="21"/>
          <w:szCs w:val="21"/>
          <w:u w:color="181E18"/>
        </w:rPr>
        <w:t>申报债权时，债权人应提供相关证据材料的原件及复印件（加盖公章），管理人核对无误后，将原件退还给债权人。</w:t>
      </w:r>
    </w:p>
    <w:p w14:paraId="45958CC3">
      <w:pPr>
        <w:widowControl/>
        <w:autoSpaceDE w:val="0"/>
        <w:autoSpaceDN w:val="0"/>
        <w:adjustRightInd w:val="0"/>
        <w:spacing w:line="360" w:lineRule="exact"/>
        <w:ind w:right="-5" w:rightChars="-2" w:firstLine="424" w:firstLineChars="202"/>
        <w:rPr>
          <w:rFonts w:hint="default" w:ascii="华文仿宋" w:hAnsi="华文仿宋" w:eastAsia="华文仿宋" w:cs="Helvetica Neue"/>
          <w:color w:val="181E18"/>
          <w:kern w:val="0"/>
          <w:sz w:val="21"/>
          <w:szCs w:val="21"/>
          <w:u w:color="181E18"/>
          <w:lang w:val="en-US" w:eastAsia="zh-CN"/>
        </w:rPr>
      </w:pPr>
      <w:r>
        <w:rPr>
          <w:rFonts w:ascii="华文仿宋" w:hAnsi="华文仿宋" w:eastAsia="华文仿宋" w:cs="Helvetica Neue"/>
          <w:color w:val="181E18"/>
          <w:kern w:val="0"/>
          <w:sz w:val="21"/>
          <w:szCs w:val="21"/>
          <w:u w:color="181E18"/>
        </w:rPr>
        <w:t> 三、申报债权的时间地点</w:t>
      </w:r>
    </w:p>
    <w:p w14:paraId="37617618">
      <w:pPr>
        <w:widowControl/>
        <w:autoSpaceDE w:val="0"/>
        <w:autoSpaceDN w:val="0"/>
        <w:adjustRightInd w:val="0"/>
        <w:spacing w:line="360" w:lineRule="exact"/>
        <w:ind w:right="-5" w:rightChars="-2" w:firstLine="424" w:firstLineChars="202"/>
        <w:rPr>
          <w:rFonts w:hint="default" w:ascii="华文仿宋" w:hAnsi="华文仿宋" w:eastAsia="华文仿宋" w:cs="Helvetica Neue"/>
          <w:color w:val="181E18"/>
          <w:kern w:val="0"/>
          <w:sz w:val="21"/>
          <w:szCs w:val="21"/>
          <w:u w:color="181E18"/>
          <w:lang w:val="en-US" w:eastAsia="zh-CN"/>
        </w:rPr>
      </w:pPr>
      <w:r>
        <w:rPr>
          <w:rFonts w:ascii="华文仿宋" w:hAnsi="华文仿宋" w:eastAsia="华文仿宋" w:cs="Helvetica Neue"/>
          <w:color w:val="181E18"/>
          <w:kern w:val="0"/>
          <w:sz w:val="21"/>
          <w:szCs w:val="21"/>
          <w:u w:color="181E18"/>
        </w:rPr>
        <w:t>债权申报截止日期：</w:t>
      </w:r>
      <w:r>
        <w:rPr>
          <w:rFonts w:hint="eastAsia" w:ascii="华文仿宋" w:hAnsi="华文仿宋" w:eastAsia="华文仿宋" w:cs="Helvetica Neue"/>
          <w:color w:val="181E18"/>
          <w:kern w:val="0"/>
          <w:sz w:val="21"/>
          <w:szCs w:val="21"/>
          <w:u w:val="single" w:color="181E18"/>
          <w:lang w:val="en-US" w:eastAsia="zh-CN"/>
        </w:rPr>
        <w:t xml:space="preserve"> 2024年7月22日  </w:t>
      </w:r>
    </w:p>
    <w:p w14:paraId="45550A85">
      <w:pPr>
        <w:widowControl/>
        <w:autoSpaceDE w:val="0"/>
        <w:autoSpaceDN w:val="0"/>
        <w:adjustRightInd w:val="0"/>
        <w:spacing w:line="360" w:lineRule="exact"/>
        <w:ind w:right="-5" w:rightChars="-2" w:firstLine="424" w:firstLineChars="202"/>
        <w:rPr>
          <w:rFonts w:hint="eastAsia" w:ascii="华文仿宋" w:hAnsi="华文仿宋" w:eastAsia="华文仿宋" w:cs="华文仿宋"/>
          <w:sz w:val="21"/>
          <w:szCs w:val="21"/>
          <w:lang w:eastAsia="zh-CN"/>
        </w:rPr>
      </w:pPr>
      <w:r>
        <w:rPr>
          <w:rFonts w:ascii="华文仿宋" w:hAnsi="华文仿宋" w:eastAsia="华文仿宋" w:cs="Helvetica Neue"/>
          <w:color w:val="181E18"/>
          <w:kern w:val="0"/>
          <w:sz w:val="21"/>
          <w:szCs w:val="21"/>
          <w:u w:color="181E18"/>
        </w:rPr>
        <w:t>债权申报地点</w:t>
      </w:r>
      <w:r>
        <w:rPr>
          <w:rFonts w:hint="eastAsia" w:ascii="华文仿宋" w:hAnsi="华文仿宋" w:eastAsia="华文仿宋" w:cs="Helvetica Neue"/>
          <w:color w:val="181E18"/>
          <w:kern w:val="0"/>
          <w:sz w:val="21"/>
          <w:szCs w:val="21"/>
          <w:u w:color="181E18"/>
        </w:rPr>
        <w:t>：</w:t>
      </w:r>
      <w:r>
        <w:rPr>
          <w:rFonts w:hint="eastAsia" w:ascii="华文仿宋" w:hAnsi="华文仿宋" w:eastAsia="华文仿宋" w:cs="华文仿宋"/>
          <w:sz w:val="21"/>
          <w:szCs w:val="21"/>
          <w:lang w:val="en-US" w:eastAsia="zh-CN"/>
        </w:rPr>
        <w:t>福建省宁德市蕉城区闽东东路32号现代传媒港2幢2502室</w:t>
      </w:r>
    </w:p>
    <w:p w14:paraId="7B74A460">
      <w:pPr>
        <w:widowControl/>
        <w:autoSpaceDE w:val="0"/>
        <w:autoSpaceDN w:val="0"/>
        <w:adjustRightInd w:val="0"/>
        <w:spacing w:line="360" w:lineRule="exact"/>
        <w:ind w:right="-5" w:rightChars="-2" w:firstLine="424" w:firstLineChars="202"/>
        <w:rPr>
          <w:rFonts w:ascii="仿宋" w:hAnsi="仿宋" w:eastAsia="仿宋" w:cs="仿宋"/>
          <w:spacing w:val="-4"/>
          <w:sz w:val="21"/>
          <w:szCs w:val="21"/>
        </w:rPr>
      </w:pPr>
      <w:r>
        <w:rPr>
          <w:rFonts w:ascii="华文仿宋" w:hAnsi="华文仿宋" w:eastAsia="华文仿宋" w:cs="Helvetica Neue"/>
          <w:color w:val="181E18"/>
          <w:kern w:val="0"/>
          <w:sz w:val="21"/>
          <w:szCs w:val="21"/>
          <w:u w:color="181E18"/>
        </w:rPr>
        <w:t>联系人：</w:t>
      </w:r>
      <w:r>
        <w:rPr>
          <w:rFonts w:hint="eastAsia" w:ascii="华文仿宋" w:hAnsi="华文仿宋" w:eastAsia="华文仿宋" w:cs="华文仿宋"/>
          <w:sz w:val="21"/>
          <w:szCs w:val="21"/>
          <w:lang w:val="en-US" w:eastAsia="zh-CN"/>
        </w:rPr>
        <w:t>何文周15160176575、林景峰15159378901</w:t>
      </w:r>
    </w:p>
    <w:p w14:paraId="1480057A">
      <w:pPr>
        <w:widowControl/>
        <w:autoSpaceDE w:val="0"/>
        <w:autoSpaceDN w:val="0"/>
        <w:adjustRightInd w:val="0"/>
        <w:spacing w:line="360" w:lineRule="exact"/>
        <w:ind w:right="-5" w:rightChars="-2" w:firstLine="410" w:firstLineChars="202"/>
        <w:rPr>
          <w:rFonts w:hint="default" w:ascii="仿宋" w:hAnsi="仿宋" w:eastAsia="仿宋" w:cs="仿宋"/>
          <w:b/>
          <w:bCs/>
          <w:spacing w:val="-4"/>
          <w:sz w:val="21"/>
          <w:szCs w:val="21"/>
          <w:lang w:val="en-US" w:eastAsia="zh-CN"/>
        </w:rPr>
      </w:pPr>
      <w:r>
        <w:rPr>
          <w:rFonts w:hint="eastAsia" w:ascii="仿宋" w:hAnsi="仿宋" w:eastAsia="仿宋" w:cs="仿宋"/>
          <w:b/>
          <w:bCs/>
          <w:spacing w:val="-4"/>
          <w:sz w:val="21"/>
          <w:szCs w:val="21"/>
          <w:lang w:val="en-US" w:eastAsia="zh-CN"/>
        </w:rPr>
        <w:t>备注：请各债权人尽快提前将债权申报材料邮寄至上述地址。</w:t>
      </w:r>
    </w:p>
    <w:p w14:paraId="0F57C928">
      <w:pPr>
        <w:widowControl/>
        <w:autoSpaceDE w:val="0"/>
        <w:autoSpaceDN w:val="0"/>
        <w:adjustRightInd w:val="0"/>
        <w:spacing w:line="240" w:lineRule="auto"/>
        <w:ind w:right="0" w:rightChars="0" w:firstLine="0" w:firstLineChars="0"/>
        <w:rPr>
          <w:rFonts w:hint="eastAsia"/>
          <w:sz w:val="20"/>
          <w:szCs w:val="20"/>
        </w:rPr>
      </w:pPr>
      <w:r>
        <w:rPr>
          <w:rFonts w:hint="eastAsia" w:ascii="华文仿宋" w:hAnsi="华文仿宋" w:eastAsia="华文仿宋" w:cs="Helvetica Neue"/>
          <w:b/>
          <w:bCs/>
          <w:color w:val="181E18"/>
          <w:kern w:val="0"/>
          <w:sz w:val="21"/>
          <w:szCs w:val="21"/>
          <w:u w:color="181E18"/>
        </w:rPr>
        <w:t>有关债权申报公告及第一次债权人会议公告可查阅最高人民法院全国企业破产重整案件信息网，网址：</w:t>
      </w:r>
      <w:r>
        <w:rPr>
          <w:rFonts w:hint="eastAsia"/>
          <w:sz w:val="20"/>
          <w:szCs w:val="20"/>
        </w:rPr>
        <w:fldChar w:fldCharType="begin"/>
      </w:r>
      <w:r>
        <w:rPr>
          <w:rFonts w:hint="eastAsia"/>
          <w:sz w:val="20"/>
          <w:szCs w:val="20"/>
        </w:rPr>
        <w:instrText xml:space="preserve"> HYPERLINK "https://pccz.court.gov.cn/pcajxxw/pcgg/ggxq?id=B4C2287B0B7C687B56A7538E6CDF8E3E" </w:instrText>
      </w:r>
      <w:r>
        <w:rPr>
          <w:rFonts w:hint="eastAsia"/>
          <w:sz w:val="20"/>
          <w:szCs w:val="20"/>
        </w:rPr>
        <w:fldChar w:fldCharType="separate"/>
      </w:r>
      <w:r>
        <w:rPr>
          <w:rStyle w:val="9"/>
          <w:rFonts w:hint="eastAsia"/>
          <w:sz w:val="20"/>
          <w:szCs w:val="20"/>
        </w:rPr>
        <w:t>https://pccz.court.gov.cn/pcajxxw/pcgg/ggxq?id=B4C2287B0B7C687B56A7538E6CDF8E3E</w:t>
      </w:r>
      <w:r>
        <w:rPr>
          <w:rFonts w:hint="eastAsia"/>
          <w:sz w:val="20"/>
          <w:szCs w:val="20"/>
        </w:rPr>
        <w:fldChar w:fldCharType="end"/>
      </w:r>
    </w:p>
    <w:p w14:paraId="3C60F6E5">
      <w:pPr>
        <w:widowControl/>
        <w:autoSpaceDE w:val="0"/>
        <w:autoSpaceDN w:val="0"/>
        <w:adjustRightInd w:val="0"/>
        <w:spacing w:line="240" w:lineRule="auto"/>
        <w:ind w:right="0" w:rightChars="0" w:firstLine="0" w:firstLineChars="0"/>
        <w:rPr>
          <w:rFonts w:hint="eastAsia"/>
          <w:sz w:val="20"/>
          <w:szCs w:val="20"/>
        </w:rPr>
      </w:pPr>
    </w:p>
    <w:p w14:paraId="4A04782A">
      <w:pPr>
        <w:widowControl/>
        <w:autoSpaceDE w:val="0"/>
        <w:autoSpaceDN w:val="0"/>
        <w:adjustRightInd w:val="0"/>
        <w:spacing w:line="240" w:lineRule="auto"/>
        <w:ind w:right="0" w:rightChars="0" w:firstLine="0" w:firstLineChars="0"/>
        <w:rPr>
          <w:rFonts w:hint="eastAsia"/>
          <w:sz w:val="20"/>
          <w:szCs w:val="20"/>
        </w:rPr>
      </w:pPr>
    </w:p>
    <w:p w14:paraId="42C08BDE">
      <w:pPr>
        <w:jc w:val="right"/>
        <w:rPr>
          <w:rFonts w:hint="eastAsia" w:ascii="华文仿宋" w:hAnsi="华文仿宋" w:eastAsia="华文仿宋" w:cs="Helvetica Neue"/>
          <w:color w:val="181E18"/>
          <w:kern w:val="0"/>
          <w:sz w:val="21"/>
          <w:szCs w:val="21"/>
          <w:u w:color="181E18"/>
          <w:lang w:val="en-US" w:eastAsia="zh-CN"/>
        </w:rPr>
      </w:pPr>
      <w:r>
        <w:rPr>
          <w:rFonts w:hint="eastAsia" w:ascii="华文仿宋" w:hAnsi="华文仿宋" w:eastAsia="华文仿宋" w:cs="Helvetica Neue"/>
          <w:color w:val="181E18"/>
          <w:kern w:val="0"/>
          <w:sz w:val="21"/>
          <w:szCs w:val="21"/>
          <w:u w:color="181E18"/>
          <w:lang w:val="en-US" w:eastAsia="zh-CN"/>
        </w:rPr>
        <w:t>福安市兴华洋工贸有限公司管理人</w:t>
      </w:r>
    </w:p>
    <w:p w14:paraId="24DD2289">
      <w:pPr>
        <w:jc w:val="right"/>
        <w:rPr>
          <w:rFonts w:hint="eastAsia" w:ascii="华文仿宋" w:hAnsi="华文仿宋" w:eastAsia="华文仿宋" w:cs="Helvetica Neue"/>
          <w:color w:val="181E18"/>
          <w:kern w:val="0"/>
          <w:sz w:val="21"/>
          <w:szCs w:val="21"/>
          <w:u w:color="181E18"/>
        </w:rPr>
      </w:pPr>
    </w:p>
    <w:p w14:paraId="3A41120E">
      <w:pPr>
        <w:jc w:val="both"/>
        <w:rPr>
          <w:rFonts w:hint="eastAsia" w:ascii="华文仿宋" w:hAnsi="华文仿宋" w:eastAsia="华文仿宋" w:cs="Helvetica Neue"/>
          <w:color w:val="181E18"/>
          <w:kern w:val="0"/>
          <w:sz w:val="21"/>
          <w:szCs w:val="21"/>
          <w:u w:color="181E18"/>
        </w:rPr>
      </w:pPr>
    </w:p>
    <w:p w14:paraId="13E9EDD2">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7E4BDC1C">
      <w:pPr>
        <w:widowControl/>
        <w:autoSpaceDE w:val="0"/>
        <w:autoSpaceDN w:val="0"/>
        <w:adjustRightInd w:val="0"/>
        <w:spacing w:line="360" w:lineRule="exact"/>
        <w:ind w:right="-5" w:rightChars="-2"/>
        <w:jc w:val="left"/>
        <w:rPr>
          <w:rFonts w:hint="eastAsia" w:ascii="仿宋" w:hAnsi="仿宋" w:eastAsia="仿宋" w:cs="仿宋"/>
          <w:b w:val="0"/>
          <w:bCs w:val="0"/>
          <w:color w:val="181E18"/>
          <w:kern w:val="0"/>
          <w:sz w:val="28"/>
          <w:szCs w:val="28"/>
          <w:u w:color="173156"/>
          <w:lang w:val="en-US" w:eastAsia="zh-CN"/>
        </w:rPr>
      </w:pPr>
    </w:p>
    <w:p w14:paraId="3C182FCE">
      <w:pPr>
        <w:autoSpaceDE w:val="0"/>
        <w:autoSpaceDN w:val="0"/>
        <w:adjustRightInd w:val="0"/>
        <w:jc w:val="center"/>
        <w:rPr>
          <w:rFonts w:ascii="宋体-简" w:hAnsi="宋体-简" w:eastAsia="宋体-简" w:cs="Helvetica Neue"/>
          <w:b/>
          <w:bCs/>
          <w:color w:val="181E18"/>
          <w:sz w:val="32"/>
          <w:szCs w:val="32"/>
          <w:u w:color="173156"/>
        </w:rPr>
      </w:pPr>
      <w:r>
        <w:rPr>
          <w:rFonts w:ascii="宋体-简" w:hAnsi="宋体-简" w:eastAsia="宋体-简" w:cs="Helvetica Neue"/>
          <w:b/>
          <w:bCs/>
          <w:color w:val="181E18"/>
          <w:sz w:val="32"/>
          <w:szCs w:val="32"/>
          <w:u w:color="173156"/>
        </w:rPr>
        <w:t>债权申报</w:t>
      </w:r>
      <w:r>
        <w:rPr>
          <w:rFonts w:hint="eastAsia" w:ascii="宋体-简" w:hAnsi="宋体-简" w:eastAsia="宋体-简" w:cs="Helvetica Neue"/>
          <w:b/>
          <w:bCs/>
          <w:color w:val="181E18"/>
          <w:sz w:val="32"/>
          <w:szCs w:val="32"/>
          <w:u w:color="173156"/>
        </w:rPr>
        <w:t>文件清单</w:t>
      </w:r>
    </w:p>
    <w:p w14:paraId="26598F4C">
      <w:pPr>
        <w:autoSpaceDE w:val="0"/>
        <w:autoSpaceDN w:val="0"/>
        <w:adjustRightInd w:val="0"/>
        <w:jc w:val="center"/>
        <w:rPr>
          <w:rFonts w:hint="eastAsia" w:ascii="华文仿宋" w:hAnsi="华文仿宋" w:eastAsia="华文仿宋" w:cs="Helvetica Neue"/>
          <w:color w:val="181E18"/>
          <w:sz w:val="21"/>
          <w:szCs w:val="21"/>
          <w:u w:color="17315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134"/>
        <w:gridCol w:w="4110"/>
        <w:gridCol w:w="709"/>
        <w:gridCol w:w="709"/>
        <w:gridCol w:w="1547"/>
      </w:tblGrid>
      <w:tr w14:paraId="0520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1" w:type="dxa"/>
            <w:gridSpan w:val="6"/>
            <w:vAlign w:val="center"/>
          </w:tcPr>
          <w:p w14:paraId="0FAB5D5D">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债权人：</w:t>
            </w:r>
          </w:p>
        </w:tc>
      </w:tr>
      <w:tr w14:paraId="5D46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6" w:type="dxa"/>
            <w:gridSpan w:val="3"/>
            <w:vAlign w:val="center"/>
          </w:tcPr>
          <w:p w14:paraId="338FDE80">
            <w:pPr>
              <w:autoSpaceDE w:val="0"/>
              <w:autoSpaceDN w:val="0"/>
              <w:adjustRightInd w:val="0"/>
              <w:spacing w:line="360" w:lineRule="auto"/>
              <w:jc w:val="center"/>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申报债权文件目录</w:t>
            </w:r>
          </w:p>
        </w:tc>
        <w:tc>
          <w:tcPr>
            <w:tcW w:w="709" w:type="dxa"/>
          </w:tcPr>
          <w:p w14:paraId="2C56A5DF">
            <w:pPr>
              <w:autoSpaceDE w:val="0"/>
              <w:autoSpaceDN w:val="0"/>
              <w:adjustRightInd w:val="0"/>
              <w:spacing w:line="360" w:lineRule="auto"/>
              <w:jc w:val="center"/>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份数</w:t>
            </w:r>
          </w:p>
        </w:tc>
        <w:tc>
          <w:tcPr>
            <w:tcW w:w="709" w:type="dxa"/>
          </w:tcPr>
          <w:p w14:paraId="7943715E">
            <w:pPr>
              <w:autoSpaceDE w:val="0"/>
              <w:autoSpaceDN w:val="0"/>
              <w:adjustRightInd w:val="0"/>
              <w:spacing w:line="360" w:lineRule="auto"/>
              <w:jc w:val="center"/>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页数</w:t>
            </w:r>
          </w:p>
        </w:tc>
        <w:tc>
          <w:tcPr>
            <w:tcW w:w="1547" w:type="dxa"/>
          </w:tcPr>
          <w:p w14:paraId="479B9F30">
            <w:pPr>
              <w:autoSpaceDE w:val="0"/>
              <w:autoSpaceDN w:val="0"/>
              <w:adjustRightInd w:val="0"/>
              <w:spacing w:line="360" w:lineRule="auto"/>
              <w:jc w:val="center"/>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原件/复印件</w:t>
            </w:r>
          </w:p>
        </w:tc>
      </w:tr>
      <w:tr w14:paraId="1288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2" w:type="dxa"/>
            <w:vAlign w:val="center"/>
          </w:tcPr>
          <w:p w14:paraId="27222E77">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1</w:t>
            </w:r>
          </w:p>
        </w:tc>
        <w:tc>
          <w:tcPr>
            <w:tcW w:w="5244" w:type="dxa"/>
            <w:gridSpan w:val="2"/>
            <w:vAlign w:val="center"/>
          </w:tcPr>
          <w:p w14:paraId="29F22B5A">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债权申报登记表</w:t>
            </w:r>
          </w:p>
        </w:tc>
        <w:tc>
          <w:tcPr>
            <w:tcW w:w="709" w:type="dxa"/>
          </w:tcPr>
          <w:p w14:paraId="6C23B712">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7FD3BC80">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11389895">
            <w:pPr>
              <w:autoSpaceDE w:val="0"/>
              <w:autoSpaceDN w:val="0"/>
              <w:adjustRightInd w:val="0"/>
              <w:spacing w:line="360" w:lineRule="auto"/>
              <w:jc w:val="center"/>
              <w:rPr>
                <w:rFonts w:ascii="华文仿宋" w:hAnsi="华文仿宋" w:eastAsia="华文仿宋" w:cs="Helvetica Neue"/>
                <w:color w:val="181E18"/>
                <w:u w:color="173156"/>
              </w:rPr>
            </w:pPr>
          </w:p>
        </w:tc>
      </w:tr>
      <w:tr w14:paraId="5DBA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2" w:type="dxa"/>
            <w:vAlign w:val="center"/>
          </w:tcPr>
          <w:p w14:paraId="5A427B65">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2</w:t>
            </w:r>
          </w:p>
        </w:tc>
        <w:tc>
          <w:tcPr>
            <w:tcW w:w="5244" w:type="dxa"/>
            <w:gridSpan w:val="2"/>
            <w:vAlign w:val="center"/>
          </w:tcPr>
          <w:p w14:paraId="2042F3CC">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债权申报书</w:t>
            </w:r>
          </w:p>
        </w:tc>
        <w:tc>
          <w:tcPr>
            <w:tcW w:w="709" w:type="dxa"/>
          </w:tcPr>
          <w:p w14:paraId="0F6684B6">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6E2F74BC">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481DBA77">
            <w:pPr>
              <w:autoSpaceDE w:val="0"/>
              <w:autoSpaceDN w:val="0"/>
              <w:adjustRightInd w:val="0"/>
              <w:spacing w:line="360" w:lineRule="auto"/>
              <w:jc w:val="center"/>
              <w:rPr>
                <w:rFonts w:ascii="华文仿宋" w:hAnsi="华文仿宋" w:eastAsia="华文仿宋" w:cs="Helvetica Neue"/>
                <w:color w:val="181E18"/>
                <w:u w:color="173156"/>
              </w:rPr>
            </w:pPr>
          </w:p>
        </w:tc>
      </w:tr>
      <w:tr w14:paraId="0728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2" w:type="dxa"/>
            <w:vAlign w:val="center"/>
          </w:tcPr>
          <w:p w14:paraId="3D2D5C40">
            <w:pPr>
              <w:autoSpaceDE w:val="0"/>
              <w:autoSpaceDN w:val="0"/>
              <w:adjustRightInd w:val="0"/>
              <w:spacing w:line="360" w:lineRule="auto"/>
              <w:jc w:val="both"/>
              <w:rPr>
                <w:rFonts w:hint="eastAsia"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3</w:t>
            </w:r>
          </w:p>
        </w:tc>
        <w:tc>
          <w:tcPr>
            <w:tcW w:w="5244" w:type="dxa"/>
            <w:gridSpan w:val="2"/>
            <w:vAlign w:val="center"/>
          </w:tcPr>
          <w:p w14:paraId="4261E913">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债权人银行信息、送达地址及联系方式确认书</w:t>
            </w:r>
          </w:p>
        </w:tc>
        <w:tc>
          <w:tcPr>
            <w:tcW w:w="709" w:type="dxa"/>
          </w:tcPr>
          <w:p w14:paraId="41FFE983">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21403E72">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0C2ACAEF">
            <w:pPr>
              <w:autoSpaceDE w:val="0"/>
              <w:autoSpaceDN w:val="0"/>
              <w:adjustRightInd w:val="0"/>
              <w:spacing w:line="360" w:lineRule="auto"/>
              <w:jc w:val="center"/>
              <w:rPr>
                <w:rFonts w:ascii="华文仿宋" w:hAnsi="华文仿宋" w:eastAsia="华文仿宋" w:cs="Helvetica Neue"/>
                <w:color w:val="181E18"/>
                <w:u w:color="173156"/>
              </w:rPr>
            </w:pPr>
          </w:p>
        </w:tc>
      </w:tr>
      <w:tr w14:paraId="7C8D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42" w:type="dxa"/>
            <w:vAlign w:val="center"/>
          </w:tcPr>
          <w:p w14:paraId="722F5489">
            <w:pPr>
              <w:autoSpaceDE w:val="0"/>
              <w:autoSpaceDN w:val="0"/>
              <w:adjustRightInd w:val="0"/>
              <w:spacing w:line="360" w:lineRule="auto"/>
              <w:jc w:val="both"/>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4</w:t>
            </w:r>
          </w:p>
        </w:tc>
        <w:tc>
          <w:tcPr>
            <w:tcW w:w="1134" w:type="dxa"/>
            <w:vAlign w:val="center"/>
          </w:tcPr>
          <w:p w14:paraId="49B53BA7">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□单位</w:t>
            </w:r>
          </w:p>
        </w:tc>
        <w:tc>
          <w:tcPr>
            <w:tcW w:w="4110" w:type="dxa"/>
            <w:vAlign w:val="center"/>
          </w:tcPr>
          <w:p w14:paraId="01B52096">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□营业执照；□法定代表人身份证明；□法定代表人身份证；□授权委托书；□代理人身份证明</w:t>
            </w:r>
          </w:p>
        </w:tc>
        <w:tc>
          <w:tcPr>
            <w:tcW w:w="709" w:type="dxa"/>
          </w:tcPr>
          <w:p w14:paraId="1DA4DE5F">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30683DD1">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443C61A5">
            <w:pPr>
              <w:autoSpaceDE w:val="0"/>
              <w:autoSpaceDN w:val="0"/>
              <w:adjustRightInd w:val="0"/>
              <w:spacing w:line="360" w:lineRule="auto"/>
              <w:jc w:val="center"/>
              <w:rPr>
                <w:rFonts w:ascii="华文仿宋" w:hAnsi="华文仿宋" w:eastAsia="华文仿宋" w:cs="Helvetica Neue"/>
                <w:color w:val="181E18"/>
                <w:u w:color="173156"/>
              </w:rPr>
            </w:pPr>
          </w:p>
        </w:tc>
      </w:tr>
      <w:tr w14:paraId="1E6F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2" w:type="dxa"/>
            <w:vAlign w:val="center"/>
          </w:tcPr>
          <w:p w14:paraId="028A852E">
            <w:pPr>
              <w:autoSpaceDE w:val="0"/>
              <w:autoSpaceDN w:val="0"/>
              <w:adjustRightInd w:val="0"/>
              <w:spacing w:line="360" w:lineRule="auto"/>
              <w:jc w:val="both"/>
              <w:rPr>
                <w:rFonts w:hint="eastAsia"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5</w:t>
            </w:r>
          </w:p>
        </w:tc>
        <w:tc>
          <w:tcPr>
            <w:tcW w:w="1134" w:type="dxa"/>
            <w:vAlign w:val="center"/>
          </w:tcPr>
          <w:p w14:paraId="35CA9852">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□个人</w:t>
            </w:r>
          </w:p>
        </w:tc>
        <w:tc>
          <w:tcPr>
            <w:tcW w:w="4110" w:type="dxa"/>
            <w:vAlign w:val="center"/>
          </w:tcPr>
          <w:p w14:paraId="60D6A477">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sz w:val="21"/>
                <w:szCs w:val="21"/>
                <w:u w:color="173156"/>
              </w:rPr>
              <w:t>□身份证明；□授权委托书；□代理人身份证明</w:t>
            </w:r>
          </w:p>
        </w:tc>
        <w:tc>
          <w:tcPr>
            <w:tcW w:w="709" w:type="dxa"/>
          </w:tcPr>
          <w:p w14:paraId="424A1995">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25E54097">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44D324F7">
            <w:pPr>
              <w:autoSpaceDE w:val="0"/>
              <w:autoSpaceDN w:val="0"/>
              <w:adjustRightInd w:val="0"/>
              <w:spacing w:line="360" w:lineRule="auto"/>
              <w:jc w:val="center"/>
              <w:rPr>
                <w:rFonts w:ascii="华文仿宋" w:hAnsi="华文仿宋" w:eastAsia="华文仿宋" w:cs="Helvetica Neue"/>
                <w:color w:val="181E18"/>
                <w:u w:color="173156"/>
              </w:rPr>
            </w:pPr>
          </w:p>
        </w:tc>
      </w:tr>
      <w:tr w14:paraId="6F15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42" w:type="dxa"/>
          </w:tcPr>
          <w:p w14:paraId="7F1F7FD1">
            <w:pPr>
              <w:autoSpaceDE w:val="0"/>
              <w:autoSpaceDN w:val="0"/>
              <w:adjustRightInd w:val="0"/>
              <w:spacing w:line="360" w:lineRule="auto"/>
              <w:jc w:val="center"/>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6</w:t>
            </w:r>
          </w:p>
        </w:tc>
        <w:tc>
          <w:tcPr>
            <w:tcW w:w="5244" w:type="dxa"/>
            <w:gridSpan w:val="2"/>
          </w:tcPr>
          <w:p w14:paraId="326B5227">
            <w:pPr>
              <w:autoSpaceDE w:val="0"/>
              <w:autoSpaceDN w:val="0"/>
              <w:adjustRightInd w:val="0"/>
              <w:spacing w:line="360" w:lineRule="auto"/>
              <w:jc w:val="both"/>
              <w:rPr>
                <w:rFonts w:ascii="华文仿宋" w:hAnsi="华文仿宋" w:eastAsia="华文仿宋" w:cs="Helvetica Neue"/>
                <w:color w:val="181E18"/>
                <w:u w:color="173156"/>
              </w:rPr>
            </w:pPr>
            <w:r>
              <w:rPr>
                <w:rFonts w:hint="eastAsia" w:ascii="华文仿宋" w:hAnsi="华文仿宋" w:eastAsia="华文仿宋" w:cs="Helvetica Neue"/>
                <w:color w:val="181E18"/>
                <w:u w:color="173156"/>
              </w:rPr>
              <w:t>债权申报真实性承诺书</w:t>
            </w:r>
          </w:p>
        </w:tc>
        <w:tc>
          <w:tcPr>
            <w:tcW w:w="709" w:type="dxa"/>
          </w:tcPr>
          <w:p w14:paraId="70697B94">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3B89A2D3">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6D61949A">
            <w:pPr>
              <w:autoSpaceDE w:val="0"/>
              <w:autoSpaceDN w:val="0"/>
              <w:adjustRightInd w:val="0"/>
              <w:spacing w:line="360" w:lineRule="auto"/>
              <w:jc w:val="center"/>
              <w:rPr>
                <w:rFonts w:ascii="华文仿宋" w:hAnsi="华文仿宋" w:eastAsia="华文仿宋" w:cs="Helvetica Neue"/>
                <w:color w:val="181E18"/>
                <w:u w:color="173156"/>
              </w:rPr>
            </w:pPr>
          </w:p>
        </w:tc>
      </w:tr>
      <w:tr w14:paraId="1B07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2" w:type="dxa"/>
          </w:tcPr>
          <w:p w14:paraId="6A662E14">
            <w:pPr>
              <w:autoSpaceDE w:val="0"/>
              <w:autoSpaceDN w:val="0"/>
              <w:adjustRightInd w:val="0"/>
              <w:spacing w:line="360" w:lineRule="auto"/>
              <w:jc w:val="center"/>
              <w:rPr>
                <w:rFonts w:hint="eastAsia"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7</w:t>
            </w:r>
          </w:p>
        </w:tc>
        <w:tc>
          <w:tcPr>
            <w:tcW w:w="5244" w:type="dxa"/>
            <w:gridSpan w:val="2"/>
          </w:tcPr>
          <w:p w14:paraId="20A75BBA">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rPr>
              <w:t>债权人会议议事规则</w:t>
            </w:r>
          </w:p>
        </w:tc>
        <w:tc>
          <w:tcPr>
            <w:tcW w:w="709" w:type="dxa"/>
          </w:tcPr>
          <w:p w14:paraId="0D7FD5A2">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5DA8A876">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4CDDFB1A">
            <w:pPr>
              <w:autoSpaceDE w:val="0"/>
              <w:autoSpaceDN w:val="0"/>
              <w:adjustRightInd w:val="0"/>
              <w:spacing w:line="360" w:lineRule="auto"/>
              <w:jc w:val="center"/>
              <w:rPr>
                <w:rFonts w:ascii="华文仿宋" w:hAnsi="华文仿宋" w:eastAsia="华文仿宋" w:cs="Helvetica Neue"/>
                <w:color w:val="181E18"/>
                <w:u w:color="173156"/>
              </w:rPr>
            </w:pPr>
          </w:p>
        </w:tc>
      </w:tr>
      <w:tr w14:paraId="6102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42" w:type="dxa"/>
          </w:tcPr>
          <w:p w14:paraId="305D4E85">
            <w:pPr>
              <w:autoSpaceDE w:val="0"/>
              <w:autoSpaceDN w:val="0"/>
              <w:adjustRightInd w:val="0"/>
              <w:spacing w:line="360" w:lineRule="auto"/>
              <w:jc w:val="center"/>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8</w:t>
            </w:r>
          </w:p>
        </w:tc>
        <w:tc>
          <w:tcPr>
            <w:tcW w:w="5244" w:type="dxa"/>
            <w:gridSpan w:val="2"/>
          </w:tcPr>
          <w:p w14:paraId="4F8FE90F">
            <w:pPr>
              <w:autoSpaceDE w:val="0"/>
              <w:autoSpaceDN w:val="0"/>
              <w:adjustRightInd w:val="0"/>
              <w:spacing w:line="360" w:lineRule="auto"/>
              <w:jc w:val="both"/>
              <w:rPr>
                <w:rFonts w:hint="eastAsia" w:ascii="华文仿宋" w:hAnsi="华文仿宋" w:eastAsia="华文仿宋" w:cs="Helvetica Neue"/>
                <w:color w:val="181E18"/>
                <w:u w:color="173156"/>
              </w:rPr>
            </w:pPr>
            <w:r>
              <w:rPr>
                <w:rFonts w:hint="eastAsia" w:ascii="华文仿宋" w:hAnsi="华文仿宋" w:eastAsia="华文仿宋" w:cs="Helvetica Neue"/>
                <w:color w:val="181E18"/>
                <w:u w:color="173156"/>
                <w:lang w:val="en-US" w:eastAsia="zh-CN"/>
              </w:rPr>
              <w:t>债权人会议表决规则</w:t>
            </w:r>
          </w:p>
        </w:tc>
        <w:tc>
          <w:tcPr>
            <w:tcW w:w="709" w:type="dxa"/>
          </w:tcPr>
          <w:p w14:paraId="18AC8785">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5869A4E8">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0EB4AADC">
            <w:pPr>
              <w:autoSpaceDE w:val="0"/>
              <w:autoSpaceDN w:val="0"/>
              <w:adjustRightInd w:val="0"/>
              <w:spacing w:line="360" w:lineRule="auto"/>
              <w:jc w:val="center"/>
              <w:rPr>
                <w:rFonts w:ascii="华文仿宋" w:hAnsi="华文仿宋" w:eastAsia="华文仿宋" w:cs="Helvetica Neue"/>
                <w:color w:val="181E18"/>
                <w:u w:color="173156"/>
              </w:rPr>
            </w:pPr>
          </w:p>
        </w:tc>
      </w:tr>
      <w:tr w14:paraId="36AA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2" w:type="dxa"/>
          </w:tcPr>
          <w:p w14:paraId="7F592ED9">
            <w:pPr>
              <w:autoSpaceDE w:val="0"/>
              <w:autoSpaceDN w:val="0"/>
              <w:adjustRightInd w:val="0"/>
              <w:spacing w:line="360" w:lineRule="auto"/>
              <w:jc w:val="center"/>
              <w:rPr>
                <w:rFonts w:hint="eastAsia" w:ascii="华文仿宋" w:hAnsi="华文仿宋" w:eastAsia="华文仿宋" w:cs="Helvetica Neue"/>
                <w:color w:val="181E18"/>
                <w:u w:color="173156"/>
                <w:lang w:eastAsia="zh-CN"/>
              </w:rPr>
            </w:pPr>
            <w:r>
              <w:rPr>
                <w:rFonts w:hint="eastAsia" w:ascii="华文仿宋" w:hAnsi="华文仿宋" w:eastAsia="华文仿宋" w:cs="Helvetica Neue"/>
                <w:color w:val="181E18"/>
                <w:u w:color="173156"/>
                <w:lang w:val="en-US" w:eastAsia="zh-CN"/>
              </w:rPr>
              <w:t>9</w:t>
            </w:r>
          </w:p>
        </w:tc>
        <w:tc>
          <w:tcPr>
            <w:tcW w:w="5244" w:type="dxa"/>
            <w:gridSpan w:val="2"/>
          </w:tcPr>
          <w:p w14:paraId="0B0FB441">
            <w:pPr>
              <w:autoSpaceDE w:val="0"/>
              <w:autoSpaceDN w:val="0"/>
              <w:adjustRightInd w:val="0"/>
              <w:spacing w:line="360" w:lineRule="auto"/>
              <w:jc w:val="both"/>
              <w:rPr>
                <w:rFonts w:ascii="华文仿宋" w:hAnsi="华文仿宋" w:eastAsia="华文仿宋" w:cs="Helvetica Neue"/>
                <w:color w:val="181E18"/>
                <w:u w:color="173156"/>
              </w:rPr>
            </w:pPr>
          </w:p>
        </w:tc>
        <w:tc>
          <w:tcPr>
            <w:tcW w:w="709" w:type="dxa"/>
          </w:tcPr>
          <w:p w14:paraId="330B84EA">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47D64693">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0A0A91D0">
            <w:pPr>
              <w:autoSpaceDE w:val="0"/>
              <w:autoSpaceDN w:val="0"/>
              <w:adjustRightInd w:val="0"/>
              <w:spacing w:line="360" w:lineRule="auto"/>
              <w:jc w:val="center"/>
              <w:rPr>
                <w:rFonts w:ascii="华文仿宋" w:hAnsi="华文仿宋" w:eastAsia="华文仿宋" w:cs="Helvetica Neue"/>
                <w:color w:val="181E18"/>
                <w:u w:color="173156"/>
              </w:rPr>
            </w:pPr>
          </w:p>
        </w:tc>
      </w:tr>
      <w:tr w14:paraId="2205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42" w:type="dxa"/>
          </w:tcPr>
          <w:p w14:paraId="6C298EBA">
            <w:pPr>
              <w:autoSpaceDE w:val="0"/>
              <w:autoSpaceDN w:val="0"/>
              <w:adjustRightInd w:val="0"/>
              <w:spacing w:line="360" w:lineRule="auto"/>
              <w:jc w:val="center"/>
              <w:rPr>
                <w:rFonts w:hint="default" w:ascii="华文仿宋" w:hAnsi="华文仿宋" w:eastAsia="华文仿宋" w:cs="Helvetica Neue"/>
                <w:color w:val="181E18"/>
                <w:u w:color="173156"/>
                <w:lang w:val="en-US" w:eastAsia="zh-CN"/>
              </w:rPr>
            </w:pPr>
            <w:r>
              <w:rPr>
                <w:rFonts w:hint="eastAsia" w:ascii="华文仿宋" w:hAnsi="华文仿宋" w:eastAsia="华文仿宋" w:cs="Helvetica Neue"/>
                <w:color w:val="181E18"/>
                <w:u w:color="173156"/>
                <w:lang w:val="en-US" w:eastAsia="zh-CN"/>
              </w:rPr>
              <w:t>10</w:t>
            </w:r>
          </w:p>
        </w:tc>
        <w:tc>
          <w:tcPr>
            <w:tcW w:w="5244" w:type="dxa"/>
            <w:gridSpan w:val="2"/>
          </w:tcPr>
          <w:p w14:paraId="6FB0A945">
            <w:pPr>
              <w:autoSpaceDE w:val="0"/>
              <w:autoSpaceDN w:val="0"/>
              <w:adjustRightInd w:val="0"/>
              <w:spacing w:line="360" w:lineRule="auto"/>
              <w:jc w:val="both"/>
              <w:rPr>
                <w:rFonts w:ascii="华文仿宋" w:hAnsi="华文仿宋" w:eastAsia="华文仿宋" w:cs="Helvetica Neue"/>
                <w:color w:val="181E18"/>
                <w:u w:color="173156"/>
              </w:rPr>
            </w:pPr>
          </w:p>
        </w:tc>
        <w:tc>
          <w:tcPr>
            <w:tcW w:w="709" w:type="dxa"/>
          </w:tcPr>
          <w:p w14:paraId="1C9B6B63">
            <w:pPr>
              <w:autoSpaceDE w:val="0"/>
              <w:autoSpaceDN w:val="0"/>
              <w:adjustRightInd w:val="0"/>
              <w:spacing w:line="360" w:lineRule="auto"/>
              <w:jc w:val="center"/>
              <w:rPr>
                <w:rFonts w:ascii="华文仿宋" w:hAnsi="华文仿宋" w:eastAsia="华文仿宋" w:cs="Helvetica Neue"/>
                <w:color w:val="181E18"/>
                <w:u w:color="173156"/>
              </w:rPr>
            </w:pPr>
          </w:p>
        </w:tc>
        <w:tc>
          <w:tcPr>
            <w:tcW w:w="709" w:type="dxa"/>
          </w:tcPr>
          <w:p w14:paraId="2B177F0B">
            <w:pPr>
              <w:autoSpaceDE w:val="0"/>
              <w:autoSpaceDN w:val="0"/>
              <w:adjustRightInd w:val="0"/>
              <w:spacing w:line="360" w:lineRule="auto"/>
              <w:jc w:val="center"/>
              <w:rPr>
                <w:rFonts w:ascii="华文仿宋" w:hAnsi="华文仿宋" w:eastAsia="华文仿宋" w:cs="Helvetica Neue"/>
                <w:color w:val="181E18"/>
                <w:u w:color="173156"/>
              </w:rPr>
            </w:pPr>
          </w:p>
        </w:tc>
        <w:tc>
          <w:tcPr>
            <w:tcW w:w="1547" w:type="dxa"/>
          </w:tcPr>
          <w:p w14:paraId="6725A27F">
            <w:pPr>
              <w:autoSpaceDE w:val="0"/>
              <w:autoSpaceDN w:val="0"/>
              <w:adjustRightInd w:val="0"/>
              <w:spacing w:line="360" w:lineRule="auto"/>
              <w:jc w:val="center"/>
              <w:rPr>
                <w:rFonts w:ascii="华文仿宋" w:hAnsi="华文仿宋" w:eastAsia="华文仿宋" w:cs="Helvetica Neue"/>
                <w:color w:val="181E18"/>
                <w:u w:color="173156"/>
              </w:rPr>
            </w:pPr>
          </w:p>
        </w:tc>
      </w:tr>
      <w:tr w14:paraId="0D18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1" w:type="dxa"/>
            <w:gridSpan w:val="6"/>
          </w:tcPr>
          <w:p w14:paraId="48216EDB">
            <w:pPr>
              <w:autoSpaceDE w:val="0"/>
              <w:autoSpaceDN w:val="0"/>
              <w:adjustRightInd w:val="0"/>
              <w:jc w:val="both"/>
              <w:rPr>
                <w:rFonts w:ascii="华文仿宋" w:hAnsi="华文仿宋" w:eastAsia="华文仿宋" w:cs="Helvetica Neue"/>
                <w:color w:val="181E18"/>
                <w:u w:color="173156"/>
              </w:rPr>
            </w:pPr>
            <w:r>
              <w:rPr>
                <w:rFonts w:hint="eastAsia" w:ascii="华文仿宋" w:hAnsi="华文仿宋" w:eastAsia="华文仿宋" w:cs="Helvetica Neue"/>
                <w:b/>
                <w:bCs/>
                <w:color w:val="181E18"/>
                <w:u w:color="173156"/>
              </w:rPr>
              <w:t>提交人声明：</w:t>
            </w:r>
            <w:r>
              <w:rPr>
                <w:rFonts w:hint="eastAsia" w:ascii="华文仿宋" w:hAnsi="华文仿宋" w:eastAsia="华文仿宋" w:cs="Helvetica Neue"/>
                <w:color w:val="181E18"/>
                <w:u w:color="173156"/>
              </w:rPr>
              <w:t>本次提交的所有申报债权文件复印件与原件相一致，不存在变造、伪造等情形，否则愿意承担由此产生的法律责任。</w:t>
            </w:r>
          </w:p>
          <w:p w14:paraId="5D13218A">
            <w:pPr>
              <w:autoSpaceDE w:val="0"/>
              <w:autoSpaceDN w:val="0"/>
              <w:adjustRightInd w:val="0"/>
              <w:jc w:val="both"/>
              <w:rPr>
                <w:rFonts w:hint="eastAsia" w:ascii="华文仿宋" w:hAnsi="华文仿宋" w:eastAsia="华文仿宋" w:cs="Helvetica Neue"/>
                <w:color w:val="181E18"/>
                <w:u w:color="173156"/>
              </w:rPr>
            </w:pPr>
            <w:r>
              <w:rPr>
                <w:rFonts w:hint="eastAsia" w:ascii="华文仿宋" w:hAnsi="华文仿宋" w:eastAsia="华文仿宋" w:cs="Helvetica Neue"/>
                <w:b/>
                <w:bCs/>
                <w:color w:val="181E18"/>
                <w:u w:color="173156"/>
              </w:rPr>
              <w:t>签收人声明：</w:t>
            </w:r>
            <w:r>
              <w:rPr>
                <w:rFonts w:hint="eastAsia" w:ascii="华文仿宋" w:hAnsi="华文仿宋" w:eastAsia="华文仿宋" w:cs="Helvetica Neue"/>
                <w:color w:val="181E18"/>
                <w:u w:color="173156"/>
              </w:rPr>
              <w:t>本次申报债权文件的签收并不代表签收人对其申报债权以及提交文件资料真实性、合法性及关联性的确认。</w:t>
            </w:r>
          </w:p>
        </w:tc>
      </w:tr>
    </w:tbl>
    <w:p w14:paraId="783BCABF">
      <w:pPr>
        <w:autoSpaceDE w:val="0"/>
        <w:autoSpaceDN w:val="0"/>
        <w:adjustRightInd w:val="0"/>
        <w:jc w:val="both"/>
        <w:rPr>
          <w:rFonts w:hint="eastAsia" w:ascii="华文仿宋" w:hAnsi="华文仿宋" w:eastAsia="华文仿宋" w:cs="Helvetica Neue"/>
          <w:color w:val="181E18"/>
          <w:sz w:val="21"/>
          <w:szCs w:val="21"/>
          <w:u w:color="173156"/>
        </w:rPr>
      </w:pPr>
    </w:p>
    <w:p w14:paraId="09445CCD">
      <w:pPr>
        <w:autoSpaceDE w:val="0"/>
        <w:autoSpaceDN w:val="0"/>
        <w:adjustRightInd w:val="0"/>
        <w:jc w:val="both"/>
        <w:rPr>
          <w:rFonts w:hint="eastAsia" w:ascii="华文仿宋" w:hAnsi="华文仿宋" w:eastAsia="华文仿宋" w:cs="Helvetica Neue"/>
          <w:color w:val="181E18"/>
          <w:sz w:val="21"/>
          <w:szCs w:val="21"/>
          <w:u w:color="173156"/>
        </w:rPr>
      </w:pPr>
    </w:p>
    <w:p w14:paraId="6CA47F32">
      <w:pPr>
        <w:autoSpaceDE w:val="0"/>
        <w:autoSpaceDN w:val="0"/>
        <w:adjustRightInd w:val="0"/>
        <w:jc w:val="both"/>
        <w:rPr>
          <w:rFonts w:ascii="华文仿宋" w:hAnsi="华文仿宋" w:eastAsia="华文仿宋" w:cs="Helvetica Neue"/>
          <w:color w:val="181E18"/>
          <w:sz w:val="21"/>
          <w:szCs w:val="21"/>
          <w:u w:color="173156"/>
        </w:rPr>
      </w:pPr>
      <w:r>
        <w:rPr>
          <w:rFonts w:hint="eastAsia" w:ascii="华文仿宋" w:hAnsi="华文仿宋" w:eastAsia="华文仿宋" w:cs="Helvetica Neue"/>
          <w:color w:val="181E18"/>
          <w:sz w:val="21"/>
          <w:szCs w:val="21"/>
          <w:u w:color="173156"/>
        </w:rPr>
        <w:t>提交人（签字或盖章）：　　　　　　　　　　　　　　　　　签收人（签字）：</w:t>
      </w:r>
    </w:p>
    <w:p w14:paraId="45703328">
      <w:pPr>
        <w:autoSpaceDE w:val="0"/>
        <w:autoSpaceDN w:val="0"/>
        <w:adjustRightInd w:val="0"/>
        <w:jc w:val="both"/>
      </w:pPr>
      <w:r>
        <w:rPr>
          <w:rFonts w:hint="eastAsia" w:ascii="华文仿宋" w:hAnsi="华文仿宋" w:eastAsia="华文仿宋" w:cs="Helvetica Neue"/>
          <w:color w:val="181E18"/>
          <w:sz w:val="21"/>
          <w:szCs w:val="21"/>
          <w:u w:color="173156"/>
        </w:rPr>
        <w:t>提交时间：　　　　　　　　　　　　　　　　　　　　　　　签收时间：</w:t>
      </w:r>
    </w:p>
    <w:p w14:paraId="3C6FA488">
      <w:pPr>
        <w:widowControl/>
        <w:shd w:val="clear" w:color="auto" w:fill="FFFFFF"/>
        <w:spacing w:line="480" w:lineRule="exact"/>
        <w:jc w:val="center"/>
        <w:rPr>
          <w:rFonts w:hint="eastAsia" w:ascii="黑体" w:hAnsi="黑体" w:eastAsia="黑体" w:cs="宋体"/>
          <w:kern w:val="0"/>
          <w:sz w:val="24"/>
          <w:szCs w:val="24"/>
          <w:lang w:eastAsia="zh-CN"/>
        </w:rPr>
      </w:pPr>
    </w:p>
    <w:p w14:paraId="06339AE3">
      <w:pPr>
        <w:widowControl/>
        <w:shd w:val="clear" w:color="auto" w:fill="FFFFFF"/>
        <w:spacing w:line="480" w:lineRule="exact"/>
        <w:jc w:val="center"/>
        <w:rPr>
          <w:rFonts w:hint="eastAsia" w:ascii="黑体" w:hAnsi="黑体" w:eastAsia="黑体" w:cs="宋体"/>
          <w:kern w:val="0"/>
          <w:sz w:val="24"/>
          <w:szCs w:val="24"/>
          <w:lang w:eastAsia="zh-CN"/>
        </w:rPr>
      </w:pPr>
    </w:p>
    <w:p w14:paraId="71508A3B">
      <w:pPr>
        <w:widowControl/>
        <w:shd w:val="clear" w:color="auto" w:fill="FFFFFF"/>
        <w:spacing w:line="480" w:lineRule="exact"/>
        <w:jc w:val="center"/>
        <w:rPr>
          <w:rFonts w:ascii="黑体" w:hAnsi="黑体" w:eastAsia="黑体" w:cs="宋体"/>
          <w:kern w:val="0"/>
          <w:sz w:val="24"/>
          <w:szCs w:val="24"/>
        </w:rPr>
      </w:pPr>
      <w:r>
        <w:rPr>
          <w:rFonts w:hint="eastAsia" w:ascii="黑体" w:hAnsi="黑体" w:eastAsia="黑体" w:cs="宋体"/>
          <w:kern w:val="0"/>
          <w:sz w:val="24"/>
          <w:szCs w:val="24"/>
          <w:lang w:eastAsia="zh-CN"/>
        </w:rPr>
        <w:t>福安市兴华洋工贸有限公司</w:t>
      </w:r>
      <w:r>
        <w:rPr>
          <w:rFonts w:hint="eastAsia" w:ascii="黑体" w:hAnsi="黑体" w:eastAsia="黑体" w:cs="宋体"/>
          <w:kern w:val="0"/>
          <w:sz w:val="24"/>
          <w:szCs w:val="24"/>
        </w:rPr>
        <w:t>破产清算案</w:t>
      </w:r>
    </w:p>
    <w:p w14:paraId="66584F6F">
      <w:pPr>
        <w:widowControl/>
        <w:shd w:val="clear" w:color="auto" w:fill="FFFFFF"/>
        <w:spacing w:line="480" w:lineRule="exact"/>
        <w:jc w:val="center"/>
        <w:rPr>
          <w:rFonts w:ascii="黑体" w:hAnsi="黑体" w:eastAsia="黑体" w:cs="宋体"/>
          <w:kern w:val="0"/>
          <w:sz w:val="28"/>
          <w:szCs w:val="28"/>
        </w:rPr>
      </w:pPr>
      <w:r>
        <w:rPr>
          <w:rFonts w:hint="eastAsia" w:ascii="黑体" w:hAnsi="黑体" w:eastAsia="黑体" w:cs="宋体"/>
          <w:kern w:val="0"/>
          <w:sz w:val="28"/>
          <w:szCs w:val="28"/>
        </w:rPr>
        <w:t>债权申报登记表</w:t>
      </w:r>
    </w:p>
    <w:p w14:paraId="30BCD7C7">
      <w:pPr>
        <w:widowControl/>
        <w:shd w:val="clear" w:color="auto" w:fill="FFFFFF"/>
        <w:jc w:val="right"/>
        <w:rPr>
          <w:rFonts w:ascii="仿宋_GB2312" w:hAnsi="宋体" w:eastAsia="仿宋_GB2312" w:cs="宋体"/>
          <w:kern w:val="0"/>
          <w:sz w:val="24"/>
          <w:szCs w:val="24"/>
        </w:rPr>
      </w:pPr>
      <w:r>
        <w:rPr>
          <w:rFonts w:hint="eastAsia" w:ascii="宋体" w:hAnsi="宋体" w:eastAsia="宋体" w:cs="宋体"/>
          <w:b/>
          <w:bCs/>
          <w:kern w:val="0"/>
          <w:sz w:val="32"/>
          <w:szCs w:val="32"/>
        </w:rPr>
        <w:t>            </w:t>
      </w:r>
      <w:r>
        <w:rPr>
          <w:rFonts w:hint="eastAsia" w:ascii="宋体" w:hAnsi="宋体" w:eastAsia="宋体" w:cs="宋体"/>
          <w:kern w:val="0"/>
          <w:sz w:val="32"/>
          <w:szCs w:val="32"/>
        </w:rPr>
        <w:t> </w:t>
      </w:r>
      <w:r>
        <w:rPr>
          <w:rFonts w:hint="eastAsia" w:ascii="仿宋_GB2312" w:hAnsi="宋体" w:eastAsia="仿宋_GB2312" w:cs="宋体"/>
          <w:kern w:val="0"/>
          <w:sz w:val="24"/>
          <w:szCs w:val="24"/>
        </w:rPr>
        <w:t>债权申报编号【   】</w:t>
      </w:r>
    </w:p>
    <w:tbl>
      <w:tblPr>
        <w:tblStyle w:val="5"/>
        <w:tblW w:w="8931" w:type="dxa"/>
        <w:tblInd w:w="-147" w:type="dxa"/>
        <w:shd w:val="clear" w:color="auto" w:fill="FFFFFF"/>
        <w:tblLayout w:type="autofit"/>
        <w:tblCellMar>
          <w:top w:w="0" w:type="dxa"/>
          <w:left w:w="0" w:type="dxa"/>
          <w:bottom w:w="0" w:type="dxa"/>
          <w:right w:w="0" w:type="dxa"/>
        </w:tblCellMar>
      </w:tblPr>
      <w:tblGrid>
        <w:gridCol w:w="426"/>
        <w:gridCol w:w="1843"/>
        <w:gridCol w:w="1842"/>
        <w:gridCol w:w="567"/>
        <w:gridCol w:w="713"/>
        <w:gridCol w:w="421"/>
        <w:gridCol w:w="709"/>
        <w:gridCol w:w="425"/>
        <w:gridCol w:w="567"/>
        <w:gridCol w:w="1418"/>
      </w:tblGrid>
      <w:tr w14:paraId="4E252A6A">
        <w:tblPrEx>
          <w:tblCellMar>
            <w:top w:w="0" w:type="dxa"/>
            <w:left w:w="0" w:type="dxa"/>
            <w:bottom w:w="0" w:type="dxa"/>
            <w:right w:w="0" w:type="dxa"/>
          </w:tblCellMar>
        </w:tblPrEx>
        <w:trPr>
          <w:trHeight w:val="452" w:hRule="atLeast"/>
        </w:trPr>
        <w:tc>
          <w:tcPr>
            <w:tcW w:w="426" w:type="dxa"/>
            <w:vMerge w:val="restart"/>
            <w:tcBorders>
              <w:top w:val="single" w:color="auto" w:sz="4" w:space="0"/>
              <w:left w:val="single" w:color="auto" w:sz="4" w:space="0"/>
              <w:bottom w:val="nil"/>
              <w:right w:val="nil"/>
            </w:tcBorders>
            <w:shd w:val="clear" w:color="auto" w:fill="FFFFFF"/>
            <w:tcMar>
              <w:top w:w="75" w:type="dxa"/>
              <w:left w:w="75" w:type="dxa"/>
              <w:bottom w:w="75" w:type="dxa"/>
              <w:right w:w="75" w:type="dxa"/>
            </w:tcMar>
            <w:vAlign w:val="center"/>
          </w:tcPr>
          <w:p w14:paraId="456C2CC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申报人情况</w:t>
            </w: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10944F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申报人姓名</w:t>
            </w:r>
          </w:p>
          <w:p w14:paraId="077BDBC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/名称</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05FEDDA">
            <w:pPr>
              <w:widowControl/>
              <w:jc w:val="center"/>
              <w:textAlignment w:val="center"/>
              <w:rPr>
                <w:rFonts w:hint="eastAsia" w:ascii="仿宋_GB2312" w:hAnsi="微软雅黑" w:eastAsia="仿宋_GB2312" w:cs="宋体"/>
                <w:kern w:val="0"/>
                <w:szCs w:val="21"/>
              </w:rPr>
            </w:pPr>
            <w:r>
              <w:rPr>
                <w:rFonts w:hint="eastAsia" w:ascii="仿宋_GB2312" w:hAnsi="微软雅黑" w:eastAsia="仿宋_GB2312" w:cs="宋体"/>
                <w:kern w:val="0"/>
                <w:szCs w:val="21"/>
              </w:rPr>
              <w:t>     </w:t>
            </w:r>
          </w:p>
        </w:tc>
      </w:tr>
      <w:tr w14:paraId="41E62613">
        <w:tblPrEx>
          <w:shd w:val="clear" w:color="auto" w:fill="FFFFFF"/>
          <w:tblCellMar>
            <w:top w:w="0" w:type="dxa"/>
            <w:left w:w="0" w:type="dxa"/>
            <w:bottom w:w="0" w:type="dxa"/>
            <w:right w:w="0" w:type="dxa"/>
          </w:tblCellMar>
        </w:tblPrEx>
        <w:trPr>
          <w:trHeight w:val="505" w:hRule="atLeast"/>
        </w:trPr>
        <w:tc>
          <w:tcPr>
            <w:tcW w:w="426" w:type="dxa"/>
            <w:vMerge w:val="continue"/>
            <w:tcBorders>
              <w:top w:val="nil"/>
              <w:left w:val="single" w:color="auto" w:sz="4" w:space="0"/>
              <w:bottom w:val="nil"/>
              <w:right w:val="nil"/>
            </w:tcBorders>
            <w:shd w:val="clear" w:color="auto" w:fill="FFFFFF"/>
            <w:vAlign w:val="center"/>
          </w:tcPr>
          <w:p w14:paraId="77286F9C">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D3A2DC8">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法定代表人</w:t>
            </w:r>
          </w:p>
          <w:p w14:paraId="0851443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/主要负责人</w:t>
            </w: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D14E1C2">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49D68AA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电话</w:t>
            </w:r>
          </w:p>
        </w:tc>
        <w:tc>
          <w:tcPr>
            <w:tcW w:w="1134"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BA4D3F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134"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D9535C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电子邮箱</w:t>
            </w:r>
          </w:p>
        </w:tc>
        <w:tc>
          <w:tcPr>
            <w:tcW w:w="1985"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1E4583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6863BD05">
        <w:tblPrEx>
          <w:shd w:val="clear" w:color="auto" w:fill="FFFFFF"/>
          <w:tblCellMar>
            <w:top w:w="0" w:type="dxa"/>
            <w:left w:w="0" w:type="dxa"/>
            <w:bottom w:w="0" w:type="dxa"/>
            <w:right w:w="0" w:type="dxa"/>
          </w:tblCellMar>
        </w:tblPrEx>
        <w:trPr>
          <w:trHeight w:val="290" w:hRule="atLeast"/>
        </w:trPr>
        <w:tc>
          <w:tcPr>
            <w:tcW w:w="426" w:type="dxa"/>
            <w:vMerge w:val="continue"/>
            <w:tcBorders>
              <w:top w:val="nil"/>
              <w:left w:val="single" w:color="auto" w:sz="4" w:space="0"/>
              <w:bottom w:val="nil"/>
              <w:right w:val="nil"/>
            </w:tcBorders>
            <w:shd w:val="clear" w:color="auto" w:fill="FFFFFF"/>
            <w:vAlign w:val="center"/>
          </w:tcPr>
          <w:p w14:paraId="0484FE20">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1C5F98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地址</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0C1DA2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C5B3565">
        <w:tblPrEx>
          <w:tblCellMar>
            <w:top w:w="0" w:type="dxa"/>
            <w:left w:w="0" w:type="dxa"/>
            <w:bottom w:w="0" w:type="dxa"/>
            <w:right w:w="0" w:type="dxa"/>
          </w:tblCellMar>
        </w:tblPrEx>
        <w:trPr>
          <w:trHeight w:val="485" w:hRule="atLeast"/>
        </w:trPr>
        <w:tc>
          <w:tcPr>
            <w:tcW w:w="426" w:type="dxa"/>
            <w:vMerge w:val="continue"/>
            <w:tcBorders>
              <w:top w:val="nil"/>
              <w:left w:val="single" w:color="auto" w:sz="4" w:space="0"/>
              <w:bottom w:val="single" w:color="auto" w:sz="4" w:space="0"/>
              <w:right w:val="nil"/>
            </w:tcBorders>
            <w:shd w:val="clear" w:color="auto" w:fill="FFFFFF"/>
            <w:vAlign w:val="center"/>
          </w:tcPr>
          <w:p w14:paraId="6F722662">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21C1562">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开户银行</w:t>
            </w:r>
          </w:p>
        </w:tc>
        <w:tc>
          <w:tcPr>
            <w:tcW w:w="240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DA52998">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134"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3C0D61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账号</w:t>
            </w:r>
          </w:p>
        </w:tc>
        <w:tc>
          <w:tcPr>
            <w:tcW w:w="3119" w:type="dxa"/>
            <w:gridSpan w:val="4"/>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EA0A2B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CF4F63C">
        <w:tblPrEx>
          <w:shd w:val="clear" w:color="auto" w:fill="FFFFFF"/>
          <w:tblCellMar>
            <w:top w:w="0" w:type="dxa"/>
            <w:left w:w="0" w:type="dxa"/>
            <w:bottom w:w="0" w:type="dxa"/>
            <w:right w:w="0" w:type="dxa"/>
          </w:tblCellMar>
        </w:tblPrEx>
        <w:trPr>
          <w:trHeight w:val="667" w:hRule="atLeast"/>
        </w:trPr>
        <w:tc>
          <w:tcPr>
            <w:tcW w:w="426" w:type="dxa"/>
            <w:vMerge w:val="restart"/>
            <w:tcBorders>
              <w:top w:val="single" w:color="auto" w:sz="4" w:space="0"/>
              <w:left w:val="single" w:color="auto" w:sz="4" w:space="0"/>
              <w:bottom w:val="nil"/>
              <w:right w:val="nil"/>
            </w:tcBorders>
            <w:shd w:val="clear" w:color="auto" w:fill="FFFFFF"/>
            <w:tcMar>
              <w:top w:w="75" w:type="dxa"/>
              <w:left w:w="75" w:type="dxa"/>
              <w:bottom w:w="75" w:type="dxa"/>
              <w:right w:w="75" w:type="dxa"/>
            </w:tcMar>
            <w:vAlign w:val="center"/>
          </w:tcPr>
          <w:p w14:paraId="150CA48F">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代理人情况</w:t>
            </w:r>
          </w:p>
        </w:tc>
        <w:tc>
          <w:tcPr>
            <w:tcW w:w="1843"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7C1DA7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姓名</w:t>
            </w:r>
          </w:p>
        </w:tc>
        <w:tc>
          <w:tcPr>
            <w:tcW w:w="184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38FBFE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567"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790CD57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电话</w:t>
            </w:r>
          </w:p>
        </w:tc>
        <w:tc>
          <w:tcPr>
            <w:tcW w:w="1134"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72D8B3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134"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87A968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电子邮箱</w:t>
            </w:r>
          </w:p>
        </w:tc>
        <w:tc>
          <w:tcPr>
            <w:tcW w:w="1985"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926612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1893FDFC">
        <w:tblPrEx>
          <w:shd w:val="clear" w:color="auto" w:fill="FFFFFF"/>
          <w:tblCellMar>
            <w:top w:w="0" w:type="dxa"/>
            <w:left w:w="0" w:type="dxa"/>
            <w:bottom w:w="0" w:type="dxa"/>
            <w:right w:w="0" w:type="dxa"/>
          </w:tblCellMar>
        </w:tblPrEx>
        <w:trPr>
          <w:trHeight w:val="538" w:hRule="atLeast"/>
        </w:trPr>
        <w:tc>
          <w:tcPr>
            <w:tcW w:w="426" w:type="dxa"/>
            <w:vMerge w:val="continue"/>
            <w:tcBorders>
              <w:top w:val="nil"/>
              <w:left w:val="single" w:color="auto" w:sz="4" w:space="0"/>
              <w:bottom w:val="nil"/>
              <w:right w:val="nil"/>
            </w:tcBorders>
            <w:shd w:val="clear" w:color="auto" w:fill="FFFFFF"/>
            <w:vAlign w:val="center"/>
          </w:tcPr>
          <w:p w14:paraId="53430FF1">
            <w:pPr>
              <w:widowControl/>
              <w:jc w:val="left"/>
              <w:rPr>
                <w:rFonts w:ascii="仿宋_GB2312" w:hAnsi="微软雅黑" w:eastAsia="仿宋_GB2312" w:cs="宋体"/>
                <w:kern w:val="0"/>
                <w:szCs w:val="21"/>
              </w:rPr>
            </w:pPr>
          </w:p>
        </w:tc>
        <w:tc>
          <w:tcPr>
            <w:tcW w:w="1843"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8AE3E3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联系地址</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F9C65D0">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4142E64F">
        <w:tblPrEx>
          <w:shd w:val="clear" w:color="auto" w:fill="FFFFFF"/>
          <w:tblCellMar>
            <w:top w:w="0" w:type="dxa"/>
            <w:left w:w="0" w:type="dxa"/>
            <w:bottom w:w="0" w:type="dxa"/>
            <w:right w:w="0" w:type="dxa"/>
          </w:tblCellMar>
        </w:tblPrEx>
        <w:trPr>
          <w:trHeight w:val="223" w:hRule="atLeast"/>
        </w:trPr>
        <w:tc>
          <w:tcPr>
            <w:tcW w:w="8931" w:type="dxa"/>
            <w:gridSpan w:val="10"/>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D6F0DDF">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债权详细信息</w:t>
            </w:r>
          </w:p>
        </w:tc>
      </w:tr>
      <w:tr w14:paraId="30D80CB4">
        <w:tblPrEx>
          <w:shd w:val="clear" w:color="auto" w:fill="FFFFFF"/>
          <w:tblCellMar>
            <w:top w:w="0" w:type="dxa"/>
            <w:left w:w="0" w:type="dxa"/>
            <w:bottom w:w="0" w:type="dxa"/>
            <w:right w:w="0" w:type="dxa"/>
          </w:tblCellMar>
        </w:tblPrEx>
        <w:tc>
          <w:tcPr>
            <w:tcW w:w="2269"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EED5738">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申报债权数额（总）</w:t>
            </w:r>
          </w:p>
        </w:tc>
        <w:tc>
          <w:tcPr>
            <w:tcW w:w="3122"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471BD6B">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p w14:paraId="2CC27537">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大写：</w:t>
            </w:r>
          </w:p>
        </w:tc>
        <w:tc>
          <w:tcPr>
            <w:tcW w:w="113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0D2BF6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本金债权</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47513AF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利息债权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03C2914">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其他（如滞纳金、违约金等）</w:t>
            </w:r>
          </w:p>
        </w:tc>
      </w:tr>
      <w:tr w14:paraId="4D940AA1">
        <w:tblPrEx>
          <w:tblCellMar>
            <w:top w:w="0" w:type="dxa"/>
            <w:left w:w="0" w:type="dxa"/>
            <w:bottom w:w="0" w:type="dxa"/>
            <w:right w:w="0" w:type="dxa"/>
          </w:tblCellMar>
        </w:tblPrEx>
        <w:trPr>
          <w:trHeight w:val="757" w:hRule="atLeast"/>
        </w:trPr>
        <w:tc>
          <w:tcPr>
            <w:tcW w:w="2269"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F7F1B0">
            <w:pPr>
              <w:widowControl/>
              <w:jc w:val="left"/>
              <w:rPr>
                <w:rFonts w:ascii="仿宋_GB2312" w:hAnsi="微软雅黑" w:eastAsia="仿宋_GB2312" w:cs="宋体"/>
                <w:kern w:val="0"/>
                <w:szCs w:val="21"/>
              </w:rPr>
            </w:pPr>
          </w:p>
        </w:tc>
        <w:tc>
          <w:tcPr>
            <w:tcW w:w="3122"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7244C3">
            <w:pPr>
              <w:widowControl/>
              <w:jc w:val="left"/>
              <w:rPr>
                <w:rFonts w:ascii="仿宋_GB2312" w:hAnsi="微软雅黑" w:eastAsia="仿宋_GB2312" w:cs="宋体"/>
                <w:kern w:val="0"/>
                <w:szCs w:val="21"/>
              </w:rPr>
            </w:pPr>
          </w:p>
        </w:tc>
        <w:tc>
          <w:tcPr>
            <w:tcW w:w="113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2F7B00DA">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3BD868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770A39A">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1E272965">
        <w:tblPrEx>
          <w:shd w:val="clear" w:color="auto" w:fill="FFFFFF"/>
          <w:tblCellMar>
            <w:top w:w="0" w:type="dxa"/>
            <w:left w:w="0" w:type="dxa"/>
            <w:bottom w:w="0" w:type="dxa"/>
            <w:right w:w="0" w:type="dxa"/>
          </w:tblCellMar>
        </w:tblPrEx>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8CDB06C">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债权是否附条件、期限，条件、期限是否成就</w:t>
            </w:r>
          </w:p>
          <w:p w14:paraId="68236BAB">
            <w:pPr>
              <w:widowControl/>
              <w:jc w:val="left"/>
              <w:textAlignment w:val="center"/>
              <w:rPr>
                <w:rFonts w:ascii="仿宋_GB2312" w:hAnsi="微软雅黑" w:eastAsia="仿宋_GB2312" w:cs="宋体"/>
                <w:kern w:val="0"/>
                <w:szCs w:val="21"/>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D0DC7C8">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28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0FC50B9">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是否经人民法院、仲裁机构裁决、公证机关公证及相关文书</w:t>
            </w:r>
          </w:p>
        </w:tc>
        <w:tc>
          <w:tcPr>
            <w:tcW w:w="1130"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1A917ABF">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C4F5361">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是否经强制执行、保全情况、清偿情况</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03CD55B">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6EF1854D">
        <w:tblPrEx>
          <w:shd w:val="clear" w:color="auto" w:fill="FFFFFF"/>
          <w:tblCellMar>
            <w:top w:w="0" w:type="dxa"/>
            <w:left w:w="0" w:type="dxa"/>
            <w:bottom w:w="0" w:type="dxa"/>
            <w:right w:w="0" w:type="dxa"/>
          </w:tblCellMar>
        </w:tblPrEx>
        <w:trPr>
          <w:trHeight w:val="1905" w:hRule="atLeast"/>
        </w:trPr>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1F3A612">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债权性质（法定优先权债权、有财产担保债权、职工债权、税款债权、普通债权）</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36DD39A2">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45ADC5D5">
        <w:tblPrEx>
          <w:shd w:val="clear" w:color="auto" w:fill="FFFFFF"/>
          <w:tblCellMar>
            <w:top w:w="0" w:type="dxa"/>
            <w:left w:w="0" w:type="dxa"/>
            <w:bottom w:w="0" w:type="dxa"/>
            <w:right w:w="0" w:type="dxa"/>
          </w:tblCellMar>
        </w:tblPrEx>
        <w:tc>
          <w:tcPr>
            <w:tcW w:w="8931" w:type="dxa"/>
            <w:gridSpan w:val="10"/>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8EC8A09">
            <w:pPr>
              <w:widowControl/>
              <w:jc w:val="center"/>
              <w:textAlignment w:val="center"/>
              <w:rPr>
                <w:rFonts w:hint="eastAsia" w:ascii="黑体" w:hAnsi="黑体" w:eastAsia="黑体" w:cs="宋体"/>
                <w:kern w:val="0"/>
                <w:szCs w:val="21"/>
              </w:rPr>
            </w:pPr>
            <w:r>
              <w:rPr>
                <w:rFonts w:hint="eastAsia" w:ascii="黑体" w:hAnsi="黑体" w:eastAsia="黑体" w:cs="宋体"/>
                <w:kern w:val="0"/>
                <w:szCs w:val="21"/>
              </w:rPr>
              <w:t>提示：背面还有需要填写的内容</w:t>
            </w:r>
          </w:p>
        </w:tc>
      </w:tr>
      <w:tr w14:paraId="0AD7CA75">
        <w:tblPrEx>
          <w:tblCellMar>
            <w:top w:w="0" w:type="dxa"/>
            <w:left w:w="0" w:type="dxa"/>
            <w:bottom w:w="0" w:type="dxa"/>
            <w:right w:w="0" w:type="dxa"/>
          </w:tblCellMar>
        </w:tblPrEx>
        <w:trPr>
          <w:trHeight w:val="1697" w:hRule="atLeast"/>
        </w:trPr>
        <w:tc>
          <w:tcPr>
            <w:tcW w:w="2269" w:type="dxa"/>
            <w:gridSpan w:val="2"/>
            <w:tcBorders>
              <w:top w:val="single" w:color="auto" w:sz="4"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09B723D4">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担保形式、金额、担保物、担保人或其他主体代偿情况</w:t>
            </w:r>
          </w:p>
        </w:tc>
        <w:tc>
          <w:tcPr>
            <w:tcW w:w="6662" w:type="dxa"/>
            <w:gridSpan w:val="8"/>
            <w:tcBorders>
              <w:top w:val="single" w:color="auto" w:sz="4" w:space="0"/>
              <w:left w:val="nil"/>
              <w:bottom w:val="nil"/>
              <w:right w:val="single" w:color="auto" w:sz="4" w:space="0"/>
            </w:tcBorders>
            <w:shd w:val="clear" w:color="auto" w:fill="FFFFFF"/>
            <w:tcMar>
              <w:top w:w="75" w:type="dxa"/>
              <w:left w:w="75" w:type="dxa"/>
              <w:bottom w:w="75" w:type="dxa"/>
              <w:right w:w="75" w:type="dxa"/>
            </w:tcMar>
            <w:vAlign w:val="center"/>
          </w:tcPr>
          <w:p w14:paraId="1F68C1D0">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24A43EDD">
        <w:tblPrEx>
          <w:shd w:val="clear" w:color="auto" w:fill="FFFFFF"/>
          <w:tblCellMar>
            <w:top w:w="0" w:type="dxa"/>
            <w:left w:w="0" w:type="dxa"/>
            <w:bottom w:w="0" w:type="dxa"/>
            <w:right w:w="0" w:type="dxa"/>
          </w:tblCellMar>
        </w:tblPrEx>
        <w:trPr>
          <w:trHeight w:val="1883" w:hRule="atLeast"/>
        </w:trPr>
        <w:tc>
          <w:tcPr>
            <w:tcW w:w="2269" w:type="dxa"/>
            <w:gridSpan w:val="2"/>
            <w:tcBorders>
              <w:top w:val="nil"/>
              <w:left w:val="single" w:color="auto" w:sz="4" w:space="0"/>
              <w:bottom w:val="nil"/>
              <w:right w:val="single" w:color="auto" w:sz="4" w:space="0"/>
            </w:tcBorders>
            <w:shd w:val="clear" w:color="auto" w:fill="FFFFFF"/>
            <w:tcMar>
              <w:top w:w="75" w:type="dxa"/>
              <w:left w:w="75" w:type="dxa"/>
              <w:bottom w:w="75" w:type="dxa"/>
              <w:right w:w="75" w:type="dxa"/>
            </w:tcMar>
            <w:vAlign w:val="center"/>
          </w:tcPr>
          <w:p w14:paraId="1D6EC7D9">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是否有连带债务人</w:t>
            </w:r>
          </w:p>
          <w:p w14:paraId="2F98B7D2">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（包括主债务人）</w:t>
            </w:r>
          </w:p>
        </w:tc>
        <w:tc>
          <w:tcPr>
            <w:tcW w:w="1842" w:type="dxa"/>
            <w:tcBorders>
              <w:top w:val="single" w:color="auto" w:sz="4" w:space="0"/>
              <w:left w:val="single" w:color="auto" w:sz="4" w:space="0"/>
              <w:bottom w:val="nil"/>
              <w:right w:val="nil"/>
            </w:tcBorders>
            <w:shd w:val="clear" w:color="auto" w:fill="FFFFFF"/>
            <w:tcMar>
              <w:top w:w="75" w:type="dxa"/>
              <w:left w:w="75" w:type="dxa"/>
              <w:bottom w:w="75" w:type="dxa"/>
              <w:right w:w="75" w:type="dxa"/>
            </w:tcMar>
            <w:vAlign w:val="center"/>
          </w:tcPr>
          <w:p w14:paraId="6AC41BD8">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701" w:type="dxa"/>
            <w:gridSpan w:val="3"/>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C44600B">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连带债务人（主债务人）名称及代偿情况</w:t>
            </w:r>
          </w:p>
        </w:tc>
        <w:tc>
          <w:tcPr>
            <w:tcW w:w="3119" w:type="dxa"/>
            <w:gridSpan w:val="4"/>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96AD72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336334B8">
        <w:tblPrEx>
          <w:shd w:val="clear" w:color="auto" w:fill="FFFFFF"/>
          <w:tblCellMar>
            <w:top w:w="0" w:type="dxa"/>
            <w:left w:w="0" w:type="dxa"/>
            <w:bottom w:w="0" w:type="dxa"/>
            <w:right w:w="0" w:type="dxa"/>
          </w:tblCellMar>
        </w:tblPrEx>
        <w:trPr>
          <w:trHeight w:val="6353" w:hRule="atLeast"/>
        </w:trPr>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DA17212">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基本事实</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6AE9D530">
            <w:pPr>
              <w:widowControl/>
              <w:jc w:val="center"/>
              <w:textAlignment w:val="center"/>
              <w:rPr>
                <w:rFonts w:ascii="仿宋_GB2312" w:hAnsi="微软雅黑" w:eastAsia="仿宋_GB2312" w:cs="宋体"/>
                <w:kern w:val="0"/>
                <w:szCs w:val="21"/>
              </w:rPr>
            </w:pPr>
          </w:p>
          <w:p w14:paraId="537AA175">
            <w:pPr>
              <w:widowControl/>
              <w:jc w:val="center"/>
              <w:textAlignment w:val="center"/>
              <w:rPr>
                <w:rFonts w:ascii="仿宋_GB2312" w:hAnsi="微软雅黑" w:eastAsia="仿宋_GB2312" w:cs="宋体"/>
                <w:kern w:val="0"/>
                <w:szCs w:val="21"/>
              </w:rPr>
            </w:pPr>
          </w:p>
          <w:p w14:paraId="48D32A47">
            <w:pPr>
              <w:widowControl/>
              <w:jc w:val="center"/>
              <w:textAlignment w:val="center"/>
              <w:rPr>
                <w:rFonts w:ascii="仿宋_GB2312" w:hAnsi="微软雅黑" w:eastAsia="仿宋_GB2312" w:cs="宋体"/>
                <w:kern w:val="0"/>
                <w:szCs w:val="21"/>
              </w:rPr>
            </w:pPr>
          </w:p>
          <w:p w14:paraId="4E3A67BC">
            <w:pPr>
              <w:widowControl/>
              <w:jc w:val="center"/>
              <w:textAlignment w:val="center"/>
              <w:rPr>
                <w:rFonts w:ascii="仿宋_GB2312" w:hAnsi="微软雅黑" w:eastAsia="仿宋_GB2312" w:cs="宋体"/>
                <w:kern w:val="0"/>
                <w:szCs w:val="21"/>
              </w:rPr>
            </w:pPr>
          </w:p>
          <w:p w14:paraId="19EA1037">
            <w:pPr>
              <w:widowControl/>
              <w:jc w:val="center"/>
              <w:textAlignment w:val="center"/>
              <w:rPr>
                <w:rFonts w:ascii="仿宋_GB2312" w:hAnsi="微软雅黑" w:eastAsia="仿宋_GB2312" w:cs="宋体"/>
                <w:kern w:val="0"/>
                <w:szCs w:val="21"/>
              </w:rPr>
            </w:pPr>
          </w:p>
          <w:p w14:paraId="59757941">
            <w:pPr>
              <w:widowControl/>
              <w:jc w:val="center"/>
              <w:textAlignment w:val="center"/>
              <w:rPr>
                <w:rFonts w:ascii="仿宋_GB2312" w:hAnsi="微软雅黑" w:eastAsia="仿宋_GB2312" w:cs="宋体"/>
                <w:kern w:val="0"/>
                <w:szCs w:val="21"/>
              </w:rPr>
            </w:pPr>
          </w:p>
          <w:p w14:paraId="4EF12917">
            <w:pPr>
              <w:widowControl/>
              <w:jc w:val="center"/>
              <w:textAlignment w:val="center"/>
              <w:rPr>
                <w:rFonts w:ascii="仿宋_GB2312" w:hAnsi="微软雅黑" w:eastAsia="仿宋_GB2312" w:cs="宋体"/>
                <w:kern w:val="0"/>
                <w:szCs w:val="21"/>
              </w:rPr>
            </w:pPr>
          </w:p>
          <w:p w14:paraId="4EC6CD0A">
            <w:pPr>
              <w:widowControl/>
              <w:jc w:val="center"/>
              <w:textAlignment w:val="center"/>
              <w:rPr>
                <w:rFonts w:ascii="仿宋_GB2312" w:hAnsi="微软雅黑" w:eastAsia="仿宋_GB2312" w:cs="宋体"/>
                <w:kern w:val="0"/>
                <w:szCs w:val="21"/>
              </w:rPr>
            </w:pPr>
          </w:p>
          <w:p w14:paraId="36562161">
            <w:pPr>
              <w:widowControl/>
              <w:jc w:val="center"/>
              <w:textAlignment w:val="center"/>
              <w:rPr>
                <w:rFonts w:ascii="仿宋_GB2312" w:hAnsi="微软雅黑" w:eastAsia="仿宋_GB2312" w:cs="宋体"/>
                <w:kern w:val="0"/>
                <w:szCs w:val="21"/>
              </w:rPr>
            </w:pPr>
          </w:p>
          <w:p w14:paraId="05266B32">
            <w:pPr>
              <w:widowControl/>
              <w:jc w:val="center"/>
              <w:textAlignment w:val="center"/>
              <w:rPr>
                <w:rFonts w:ascii="仿宋_GB2312" w:hAnsi="微软雅黑" w:eastAsia="仿宋_GB2312" w:cs="宋体"/>
                <w:kern w:val="0"/>
                <w:szCs w:val="21"/>
              </w:rPr>
            </w:pPr>
          </w:p>
          <w:p w14:paraId="5188AD26">
            <w:pPr>
              <w:widowControl/>
              <w:jc w:val="center"/>
              <w:textAlignment w:val="center"/>
              <w:rPr>
                <w:rFonts w:ascii="仿宋_GB2312" w:hAnsi="微软雅黑" w:eastAsia="仿宋_GB2312" w:cs="宋体"/>
                <w:kern w:val="0"/>
                <w:szCs w:val="21"/>
              </w:rPr>
            </w:pPr>
          </w:p>
          <w:p w14:paraId="4916C6EF">
            <w:pPr>
              <w:widowControl/>
              <w:jc w:val="center"/>
              <w:textAlignment w:val="center"/>
              <w:rPr>
                <w:rFonts w:ascii="仿宋_GB2312" w:hAnsi="微软雅黑" w:eastAsia="仿宋_GB2312" w:cs="宋体"/>
                <w:kern w:val="0"/>
                <w:szCs w:val="21"/>
              </w:rPr>
            </w:pPr>
          </w:p>
          <w:p w14:paraId="3F58F0A4">
            <w:pPr>
              <w:widowControl/>
              <w:jc w:val="center"/>
              <w:textAlignment w:val="center"/>
              <w:rPr>
                <w:rFonts w:ascii="仿宋_GB2312" w:hAnsi="微软雅黑" w:eastAsia="仿宋_GB2312" w:cs="宋体"/>
                <w:kern w:val="0"/>
                <w:szCs w:val="21"/>
              </w:rPr>
            </w:pPr>
          </w:p>
          <w:p w14:paraId="531FE36D">
            <w:pPr>
              <w:widowControl/>
              <w:jc w:val="center"/>
              <w:textAlignment w:val="center"/>
              <w:rPr>
                <w:rFonts w:ascii="仿宋_GB2312" w:hAnsi="微软雅黑" w:eastAsia="仿宋_GB2312" w:cs="宋体"/>
                <w:kern w:val="0"/>
                <w:szCs w:val="21"/>
              </w:rPr>
            </w:pPr>
          </w:p>
          <w:p w14:paraId="4EE4B0CB">
            <w:pPr>
              <w:widowControl/>
              <w:jc w:val="center"/>
              <w:textAlignment w:val="center"/>
              <w:rPr>
                <w:rFonts w:ascii="仿宋_GB2312" w:hAnsi="微软雅黑" w:eastAsia="仿宋_GB2312" w:cs="宋体"/>
                <w:kern w:val="0"/>
                <w:szCs w:val="21"/>
              </w:rPr>
            </w:pPr>
          </w:p>
          <w:p w14:paraId="4B08DFC3">
            <w:pPr>
              <w:widowControl/>
              <w:jc w:val="center"/>
              <w:textAlignment w:val="center"/>
              <w:rPr>
                <w:rFonts w:hint="eastAsia" w:ascii="仿宋_GB2312" w:hAnsi="微软雅黑" w:eastAsia="仿宋_GB2312" w:cs="宋体"/>
                <w:kern w:val="0"/>
                <w:szCs w:val="21"/>
              </w:rPr>
            </w:pPr>
          </w:p>
          <w:p w14:paraId="0C15743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（另附债权申报书详细阐述，并注明申报债权金额的计算方式</w:t>
            </w:r>
            <w:r>
              <w:rPr>
                <w:rFonts w:hint="eastAsia" w:ascii="仿宋_GB2312" w:hAnsi="微软雅黑" w:eastAsia="仿宋_GB2312" w:cs="宋体"/>
                <w:kern w:val="0"/>
                <w:szCs w:val="21"/>
                <w:lang w:eastAsia="zh-CN"/>
              </w:rPr>
              <w:t>。</w:t>
            </w:r>
            <w:r>
              <w:rPr>
                <w:rFonts w:hint="eastAsia" w:ascii="仿宋_GB2312" w:hAnsi="微软雅黑" w:eastAsia="仿宋_GB2312" w:cs="宋体"/>
                <w:kern w:val="0"/>
                <w:szCs w:val="21"/>
                <w:lang w:val="en-US" w:eastAsia="zh-CN"/>
              </w:rPr>
              <w:t>注意：本案利息计算至2024年6月12日止。</w:t>
            </w:r>
            <w:r>
              <w:rPr>
                <w:rFonts w:hint="eastAsia" w:ascii="仿宋_GB2312" w:hAnsi="微软雅黑" w:eastAsia="仿宋_GB2312" w:cs="宋体"/>
                <w:kern w:val="0"/>
                <w:szCs w:val="21"/>
              </w:rPr>
              <w:t>）</w:t>
            </w:r>
          </w:p>
        </w:tc>
      </w:tr>
      <w:tr w14:paraId="29AA0FB5">
        <w:tblPrEx>
          <w:tblCellMar>
            <w:top w:w="0" w:type="dxa"/>
            <w:left w:w="0" w:type="dxa"/>
            <w:bottom w:w="0" w:type="dxa"/>
            <w:right w:w="0" w:type="dxa"/>
          </w:tblCellMar>
        </w:tblPrEx>
        <w:trPr>
          <w:trHeight w:val="1536" w:hRule="atLeast"/>
        </w:trPr>
        <w:tc>
          <w:tcPr>
            <w:tcW w:w="2269"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7DCC894F">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备注</w:t>
            </w:r>
          </w:p>
        </w:tc>
        <w:tc>
          <w:tcPr>
            <w:tcW w:w="6662" w:type="dxa"/>
            <w:gridSpan w:val="8"/>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14:paraId="56D5921C">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1.管理人接受债权申报并进行登记，不代表对无效债权（包括超过诉讼时效期间债权）的重新确认。</w:t>
            </w:r>
          </w:p>
          <w:p w14:paraId="21BFED44">
            <w:pPr>
              <w:widowControl/>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2.申报人承诺：已经全面知晓本次债权申报有关要求并保证所提供材料真实、合法、有效、完整，否则愿意承担相应法律责任。</w:t>
            </w:r>
          </w:p>
        </w:tc>
      </w:tr>
    </w:tbl>
    <w:p w14:paraId="648D67C5">
      <w:pPr>
        <w:widowControl/>
        <w:shd w:val="clear" w:color="auto" w:fill="FFFFFF"/>
        <w:rPr>
          <w:rFonts w:ascii="仿宋_GB2312" w:hAnsi="微软雅黑" w:eastAsia="仿宋_GB2312" w:cs="宋体"/>
          <w:kern w:val="0"/>
          <w:sz w:val="27"/>
          <w:szCs w:val="27"/>
        </w:rPr>
      </w:pPr>
    </w:p>
    <w:p w14:paraId="361AB1AB">
      <w:pPr>
        <w:widowControl/>
        <w:shd w:val="clear" w:color="auto" w:fill="FFFFFF"/>
      </w:pPr>
      <w:r>
        <w:rPr>
          <w:rFonts w:hint="eastAsia" w:ascii="仿宋_GB2312" w:hAnsi="微软雅黑" w:eastAsia="仿宋_GB2312" w:cs="宋体"/>
          <w:kern w:val="0"/>
          <w:sz w:val="27"/>
          <w:szCs w:val="27"/>
        </w:rPr>
        <w:t>申报人（签名或盖章）：                    申报日期：        年     月      日</w:t>
      </w:r>
    </w:p>
    <w:p w14:paraId="244AB8B9">
      <w:pPr>
        <w:jc w:val="right"/>
        <w:rPr>
          <w:rFonts w:hint="eastAsia" w:ascii="华文仿宋" w:hAnsi="华文仿宋" w:eastAsia="华文仿宋" w:cs="Helvetica Neue"/>
          <w:color w:val="181E18"/>
          <w:kern w:val="0"/>
          <w:sz w:val="21"/>
          <w:szCs w:val="21"/>
          <w:u w:color="181E18"/>
        </w:rPr>
      </w:pPr>
    </w:p>
    <w:p w14:paraId="2AA55BC4">
      <w:pPr>
        <w:widowControl/>
        <w:shd w:val="clear" w:color="auto" w:fill="FFFFFF"/>
        <w:spacing w:line="480" w:lineRule="exact"/>
        <w:jc w:val="center"/>
        <w:rPr>
          <w:rFonts w:ascii="黑体" w:hAnsi="黑体" w:eastAsia="黑体" w:cs="宋体"/>
          <w:kern w:val="0"/>
          <w:sz w:val="24"/>
          <w:szCs w:val="24"/>
        </w:rPr>
      </w:pPr>
      <w:r>
        <w:rPr>
          <w:rFonts w:hint="eastAsia" w:ascii="黑体" w:hAnsi="黑体" w:eastAsia="黑体" w:cs="宋体"/>
          <w:kern w:val="0"/>
          <w:sz w:val="24"/>
          <w:szCs w:val="24"/>
          <w:lang w:eastAsia="zh-CN"/>
        </w:rPr>
        <w:t>福安市兴华洋工贸有限公司</w:t>
      </w:r>
      <w:r>
        <w:rPr>
          <w:rFonts w:hint="eastAsia" w:ascii="黑体" w:hAnsi="黑体" w:eastAsia="黑体" w:cs="宋体"/>
          <w:kern w:val="0"/>
          <w:sz w:val="24"/>
          <w:szCs w:val="24"/>
        </w:rPr>
        <w:t>破产清算案</w:t>
      </w:r>
    </w:p>
    <w:p w14:paraId="5601DA68">
      <w:pPr>
        <w:widowControl/>
        <w:shd w:val="clear" w:color="auto" w:fill="FFFFFF"/>
        <w:spacing w:line="480" w:lineRule="exact"/>
        <w:jc w:val="center"/>
        <w:rPr>
          <w:rFonts w:ascii="黑体" w:hAnsi="黑体" w:eastAsia="黑体" w:cs="宋体"/>
          <w:kern w:val="0"/>
          <w:sz w:val="28"/>
          <w:szCs w:val="28"/>
        </w:rPr>
      </w:pPr>
      <w:r>
        <w:rPr>
          <w:rFonts w:hint="eastAsia" w:ascii="黑体" w:hAnsi="黑体" w:eastAsia="黑体" w:cs="宋体"/>
          <w:kern w:val="0"/>
          <w:sz w:val="28"/>
          <w:szCs w:val="28"/>
        </w:rPr>
        <w:t>债权申报书</w:t>
      </w:r>
    </w:p>
    <w:p w14:paraId="63C03CEC">
      <w:pPr>
        <w:spacing w:line="500" w:lineRule="exact"/>
        <w:ind w:firstLine="640" w:firstLineChars="200"/>
        <w:rPr>
          <w:rFonts w:ascii="仿宋_GB2312" w:eastAsia="仿宋_GB2312"/>
          <w:sz w:val="32"/>
          <w:szCs w:val="32"/>
        </w:rPr>
      </w:pPr>
    </w:p>
    <w:p w14:paraId="7643366D">
      <w:pPr>
        <w:spacing w:after="240" w:line="500" w:lineRule="exact"/>
        <w:ind w:firstLine="482" w:firstLineChars="200"/>
        <w:rPr>
          <w:rFonts w:ascii="仿宋_GB2312" w:eastAsia="仿宋_GB2312"/>
          <w:sz w:val="24"/>
          <w:szCs w:val="24"/>
        </w:rPr>
      </w:pPr>
      <w:r>
        <w:rPr>
          <w:rFonts w:hint="eastAsia" w:ascii="仿宋_GB2312" w:eastAsia="仿宋_GB2312"/>
          <w:b/>
          <w:bCs/>
          <w:sz w:val="24"/>
          <w:szCs w:val="24"/>
        </w:rPr>
        <w:t>申报人：</w:t>
      </w:r>
      <w:r>
        <w:rPr>
          <w:rFonts w:hint="eastAsia" w:ascii="仿宋_GB2312" w:eastAsia="仿宋_GB2312"/>
          <w:sz w:val="24"/>
          <w:szCs w:val="24"/>
        </w:rPr>
        <w:t>（自然人申报申报的，写明姓名、性别、出生年月、民族、住所地、公民身份号码、联系地址、联系电话；法人或非法人组织申报的，写明名称、住所地，组织机构代码、联系地址、联系电话）</w:t>
      </w:r>
    </w:p>
    <w:p w14:paraId="647752E7">
      <w:pPr>
        <w:spacing w:line="500" w:lineRule="exact"/>
        <w:ind w:firstLine="482" w:firstLineChars="200"/>
        <w:rPr>
          <w:rFonts w:ascii="仿宋_GB2312" w:eastAsia="仿宋_GB2312"/>
          <w:b/>
          <w:bCs/>
          <w:sz w:val="24"/>
          <w:szCs w:val="24"/>
        </w:rPr>
      </w:pPr>
      <w:r>
        <w:rPr>
          <w:rFonts w:hint="eastAsia" w:ascii="仿宋_GB2312" w:eastAsia="仿宋_GB2312"/>
          <w:b/>
          <w:bCs/>
          <w:sz w:val="24"/>
          <w:szCs w:val="24"/>
        </w:rPr>
        <w:t>申报事项：</w:t>
      </w:r>
    </w:p>
    <w:p w14:paraId="13CDAEBF">
      <w:pPr>
        <w:spacing w:after="240" w:line="500" w:lineRule="exact"/>
        <w:ind w:firstLine="480" w:firstLineChars="200"/>
        <w:rPr>
          <w:rFonts w:ascii="仿宋_GB2312" w:eastAsia="仿宋_GB2312"/>
          <w:sz w:val="24"/>
          <w:szCs w:val="24"/>
        </w:rPr>
      </w:pPr>
      <w:r>
        <w:rPr>
          <w:rFonts w:hint="eastAsia" w:ascii="仿宋_GB2312" w:eastAsia="仿宋_GB2312"/>
          <w:sz w:val="24"/>
          <w:szCs w:val="24"/>
        </w:rPr>
        <w:t>申报</w:t>
      </w:r>
      <w:r>
        <w:rPr>
          <w:rFonts w:hint="eastAsia" w:ascii="仿宋_GB2312" w:eastAsia="仿宋_GB2312"/>
          <w:sz w:val="24"/>
          <w:szCs w:val="24"/>
          <w:u w:val="single"/>
          <w:lang w:eastAsia="zh-CN"/>
        </w:rPr>
        <w:t>福安市兴华洋工贸有限公司</w:t>
      </w:r>
      <w:r>
        <w:rPr>
          <w:rFonts w:hint="eastAsia" w:ascii="仿宋_GB2312" w:eastAsia="仿宋_GB2312"/>
          <w:sz w:val="24"/>
          <w:szCs w:val="24"/>
        </w:rPr>
        <w:t>破产清算案债权本金</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w:t>
      </w:r>
      <w:r>
        <w:rPr>
          <w:rFonts w:hint="eastAsia" w:ascii="仿宋_GB2312" w:eastAsia="仿宋_GB2312"/>
          <w:sz w:val="24"/>
          <w:szCs w:val="24"/>
        </w:rPr>
        <w:t>元，利息（包括罚息、复利、迟延履行期间债务利息等）  </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w:t>
      </w:r>
      <w:r>
        <w:rPr>
          <w:rFonts w:hint="eastAsia" w:ascii="仿宋_GB2312" w:eastAsia="仿宋_GB2312"/>
          <w:sz w:val="24"/>
          <w:szCs w:val="24"/>
        </w:rPr>
        <w:t>元，其他（违约金、滞纳金等） </w:t>
      </w:r>
      <w:r>
        <w:rPr>
          <w:rFonts w:hint="eastAsia" w:ascii="仿宋_GB2312" w:eastAsia="仿宋_GB2312"/>
          <w:sz w:val="24"/>
          <w:szCs w:val="24"/>
          <w:u w:val="single"/>
        </w:rPr>
        <w:t>   </w:t>
      </w:r>
      <w:r>
        <w:rPr>
          <w:rFonts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ascii="仿宋_GB2312" w:eastAsia="仿宋_GB2312"/>
          <w:sz w:val="24"/>
          <w:szCs w:val="24"/>
          <w:u w:val="single"/>
        </w:rPr>
        <w:t xml:space="preserve"> </w:t>
      </w:r>
      <w:r>
        <w:rPr>
          <w:rFonts w:hint="eastAsia" w:ascii="仿宋_GB2312" w:eastAsia="仿宋_GB2312"/>
          <w:sz w:val="24"/>
          <w:szCs w:val="24"/>
          <w:u w:val="single"/>
        </w:rPr>
        <w:t>  </w:t>
      </w:r>
      <w:r>
        <w:rPr>
          <w:rFonts w:hint="eastAsia" w:ascii="仿宋_GB2312" w:eastAsia="仿宋_GB2312"/>
          <w:sz w:val="24"/>
          <w:szCs w:val="24"/>
        </w:rPr>
        <w:t>元，合计</w:t>
      </w:r>
      <w:r>
        <w:rPr>
          <w:rFonts w:ascii="仿宋_GB2312" w:eastAsia="仿宋_GB2312"/>
          <w:sz w:val="24"/>
          <w:szCs w:val="24"/>
          <w:u w:val="single"/>
        </w:rPr>
        <w:t xml:space="preserve">           </w:t>
      </w:r>
      <w:r>
        <w:rPr>
          <w:rFonts w:hint="eastAsia" w:ascii="仿宋_GB2312" w:eastAsia="仿宋_GB2312"/>
          <w:sz w:val="24"/>
          <w:szCs w:val="24"/>
        </w:rPr>
        <w:t>元；申报债权的性质为</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w:t>
      </w:r>
      <w:r>
        <w:rPr>
          <w:rFonts w:hint="eastAsia" w:ascii="仿宋_GB2312" w:eastAsia="仿宋_GB2312"/>
          <w:sz w:val="24"/>
          <w:szCs w:val="24"/>
        </w:rPr>
        <w:t>。</w:t>
      </w:r>
    </w:p>
    <w:p w14:paraId="130ACB47">
      <w:pPr>
        <w:spacing w:line="500" w:lineRule="exact"/>
        <w:ind w:firstLine="482" w:firstLineChars="200"/>
        <w:rPr>
          <w:rFonts w:ascii="仿宋_GB2312" w:eastAsia="仿宋_GB2312"/>
          <w:b/>
          <w:bCs/>
          <w:sz w:val="24"/>
          <w:szCs w:val="24"/>
        </w:rPr>
      </w:pPr>
      <w:r>
        <w:rPr>
          <w:rFonts w:hint="eastAsia" w:ascii="仿宋_GB2312" w:eastAsia="仿宋_GB2312"/>
          <w:b/>
          <w:bCs/>
          <w:sz w:val="24"/>
          <w:szCs w:val="24"/>
        </w:rPr>
        <w:t>事实与理由：</w:t>
      </w:r>
    </w:p>
    <w:p w14:paraId="40BE712C">
      <w:pPr>
        <w:spacing w:line="500" w:lineRule="exact"/>
        <w:ind w:firstLine="480" w:firstLineChars="200"/>
        <w:rPr>
          <w:rFonts w:ascii="仿宋_GB2312" w:eastAsia="仿宋_GB2312"/>
          <w:sz w:val="24"/>
          <w:szCs w:val="24"/>
        </w:rPr>
      </w:pPr>
      <w:r>
        <w:rPr>
          <w:rFonts w:hint="eastAsia" w:ascii="仿宋_GB2312" w:eastAsia="仿宋_GB2312"/>
          <w:sz w:val="24"/>
          <w:szCs w:val="24"/>
        </w:rPr>
        <w:t>写明申报的债权金额、性质、形成原因、经过、有无财产担保、催讨情况、还款情况、执行情况、有无其他主体代偿情况等相关事项，并提供相应的证据材料。</w:t>
      </w:r>
    </w:p>
    <w:p w14:paraId="3C14741F">
      <w:pPr>
        <w:spacing w:line="500" w:lineRule="exact"/>
        <w:ind w:firstLine="480" w:firstLineChars="200"/>
        <w:rPr>
          <w:rFonts w:ascii="仿宋_GB2312" w:eastAsia="仿宋_GB2312"/>
          <w:sz w:val="24"/>
          <w:szCs w:val="24"/>
        </w:rPr>
      </w:pPr>
      <w:r>
        <w:rPr>
          <w:rFonts w:hint="eastAsia" w:ascii="仿宋_GB2312" w:eastAsia="仿宋_GB2312"/>
          <w:sz w:val="24"/>
          <w:szCs w:val="24"/>
        </w:rPr>
        <w:t>（如申报利息须附利息计算表</w:t>
      </w:r>
      <w:r>
        <w:rPr>
          <w:rFonts w:hint="eastAsia" w:ascii="仿宋_GB2312" w:eastAsia="仿宋_GB2312"/>
          <w:sz w:val="24"/>
          <w:szCs w:val="24"/>
          <w:lang w:eastAsia="zh-CN"/>
        </w:rPr>
        <w:t>，</w:t>
      </w:r>
      <w:r>
        <w:rPr>
          <w:rFonts w:hint="eastAsia" w:ascii="仿宋_GB2312" w:eastAsia="仿宋_GB2312"/>
          <w:sz w:val="24"/>
          <w:szCs w:val="24"/>
          <w:lang w:val="en-US" w:eastAsia="zh-CN"/>
        </w:rPr>
        <w:t>本案利息计算至2024年6月12日止。</w:t>
      </w:r>
      <w:r>
        <w:rPr>
          <w:rFonts w:hint="eastAsia" w:ascii="仿宋_GB2312" w:eastAsia="仿宋_GB2312"/>
          <w:sz w:val="24"/>
          <w:szCs w:val="24"/>
        </w:rPr>
        <w:t>）</w:t>
      </w:r>
    </w:p>
    <w:p w14:paraId="3F33194E">
      <w:pPr>
        <w:rPr>
          <w:rFonts w:ascii="仿宋_GB2312" w:eastAsia="仿宋_GB2312"/>
          <w:sz w:val="24"/>
          <w:szCs w:val="24"/>
        </w:rPr>
      </w:pPr>
      <w:r>
        <w:rPr>
          <w:rFonts w:hint="eastAsia" w:ascii="仿宋_GB2312" w:eastAsia="仿宋_GB2312"/>
          <w:sz w:val="24"/>
          <w:szCs w:val="24"/>
        </w:rPr>
        <w:t> </w:t>
      </w:r>
    </w:p>
    <w:p w14:paraId="44BFCBBB">
      <w:pPr>
        <w:rPr>
          <w:rFonts w:ascii="仿宋_GB2312" w:eastAsia="仿宋_GB2312"/>
          <w:sz w:val="32"/>
          <w:szCs w:val="32"/>
        </w:rPr>
      </w:pPr>
      <w:r>
        <w:rPr>
          <w:rFonts w:hint="eastAsia" w:ascii="仿宋_GB2312" w:eastAsia="仿宋_GB2312"/>
          <w:sz w:val="24"/>
          <w:szCs w:val="24"/>
        </w:rPr>
        <w:t>说明：该文本仅供参考，申报人可另行制作债权申报书</w:t>
      </w:r>
      <w:r>
        <w:rPr>
          <w:rFonts w:hint="eastAsia" w:ascii="仿宋_GB2312" w:eastAsia="仿宋_GB2312"/>
          <w:sz w:val="32"/>
          <w:szCs w:val="32"/>
        </w:rPr>
        <w:t>。</w:t>
      </w:r>
    </w:p>
    <w:p w14:paraId="04946294">
      <w:pPr>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w:t>
      </w:r>
    </w:p>
    <w:p w14:paraId="724BBE81">
      <w:pPr>
        <w:spacing w:line="500" w:lineRule="exact"/>
        <w:ind w:firstLine="640" w:firstLineChars="200"/>
        <w:rPr>
          <w:rFonts w:ascii="仿宋_GB2312" w:hAnsi="微软雅黑" w:eastAsia="仿宋_GB2312" w:cs="宋体"/>
          <w:kern w:val="0"/>
          <w:sz w:val="32"/>
          <w:szCs w:val="32"/>
        </w:rPr>
      </w:pPr>
    </w:p>
    <w:p w14:paraId="088F384F">
      <w:pPr>
        <w:spacing w:line="500" w:lineRule="exact"/>
        <w:ind w:firstLine="640" w:firstLineChars="200"/>
        <w:rPr>
          <w:rFonts w:ascii="仿宋_GB2312" w:hAnsi="微软雅黑" w:eastAsia="仿宋_GB2312" w:cs="宋体"/>
          <w:kern w:val="0"/>
          <w:sz w:val="32"/>
          <w:szCs w:val="32"/>
        </w:rPr>
      </w:pPr>
    </w:p>
    <w:p w14:paraId="4DEDE98F">
      <w:pPr>
        <w:spacing w:line="500" w:lineRule="exact"/>
        <w:ind w:firstLine="480" w:firstLineChars="200"/>
        <w:jc w:val="right"/>
        <w:rPr>
          <w:rFonts w:ascii="仿宋_GB2312" w:eastAsia="仿宋_GB2312"/>
          <w:sz w:val="24"/>
          <w:szCs w:val="24"/>
        </w:rPr>
      </w:pPr>
      <w:r>
        <w:rPr>
          <w:rFonts w:hint="eastAsia" w:ascii="仿宋_GB2312" w:eastAsia="仿宋_GB2312"/>
          <w:sz w:val="24"/>
          <w:szCs w:val="24"/>
        </w:rPr>
        <w:t>申报人：（盖章/签字）</w:t>
      </w:r>
    </w:p>
    <w:p w14:paraId="6BEF0BB8">
      <w:pPr>
        <w:spacing w:line="500" w:lineRule="exact"/>
        <w:ind w:firstLine="480" w:firstLineChars="200"/>
        <w:rPr>
          <w:rFonts w:ascii="仿宋_GB2312" w:eastAsia="仿宋_GB2312"/>
          <w:sz w:val="24"/>
          <w:szCs w:val="24"/>
        </w:rPr>
      </w:pPr>
      <w:r>
        <w:rPr>
          <w:rFonts w:hint="eastAsia" w:ascii="仿宋_GB2312" w:eastAsia="仿宋_GB2312"/>
          <w:sz w:val="24"/>
          <w:szCs w:val="24"/>
        </w:rPr>
        <w:t>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w:t>
      </w:r>
    </w:p>
    <w:p w14:paraId="019CF3A6">
      <w:pPr>
        <w:spacing w:line="500" w:lineRule="exact"/>
        <w:ind w:firstLine="6720" w:firstLineChars="2800"/>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 年 </w:t>
      </w:r>
      <w:r>
        <w:rPr>
          <w:rFonts w:hint="eastAsia" w:ascii="仿宋_GB2312" w:eastAsia="仿宋_GB2312"/>
          <w:sz w:val="24"/>
          <w:szCs w:val="24"/>
          <w:lang w:val="en-US" w:eastAsia="zh-CN"/>
        </w:rPr>
        <w:t xml:space="preserve">   </w:t>
      </w:r>
      <w:r>
        <w:rPr>
          <w:rFonts w:hint="eastAsia" w:ascii="仿宋_GB2312" w:eastAsia="仿宋_GB2312"/>
          <w:sz w:val="24"/>
          <w:szCs w:val="24"/>
        </w:rPr>
        <w:t> 月 </w:t>
      </w:r>
      <w:r>
        <w:rPr>
          <w:rFonts w:hint="eastAsia" w:ascii="仿宋_GB2312" w:eastAsia="仿宋_GB2312"/>
          <w:sz w:val="24"/>
          <w:szCs w:val="24"/>
          <w:lang w:val="en-US" w:eastAsia="zh-CN"/>
        </w:rPr>
        <w:t xml:space="preserve"> </w:t>
      </w:r>
      <w:r>
        <w:rPr>
          <w:rFonts w:hint="eastAsia" w:ascii="仿宋_GB2312" w:eastAsia="仿宋_GB2312"/>
          <w:sz w:val="24"/>
          <w:szCs w:val="24"/>
        </w:rPr>
        <w:t> </w:t>
      </w:r>
      <w:r>
        <w:rPr>
          <w:rFonts w:hint="eastAsia" w:ascii="仿宋_GB2312" w:eastAsia="仿宋_GB2312"/>
          <w:sz w:val="24"/>
          <w:szCs w:val="24"/>
          <w:lang w:val="en-US" w:eastAsia="zh-CN"/>
        </w:rPr>
        <w:t xml:space="preserve"> </w:t>
      </w:r>
      <w:r>
        <w:rPr>
          <w:rFonts w:hint="eastAsia" w:ascii="仿宋_GB2312" w:eastAsia="仿宋_GB2312"/>
          <w:sz w:val="24"/>
          <w:szCs w:val="24"/>
        </w:rPr>
        <w:t> 日</w:t>
      </w:r>
    </w:p>
    <w:p w14:paraId="090010F7">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5D2C72F8">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28116023">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44951858">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6896ACD8">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293CB614">
      <w:pPr>
        <w:autoSpaceDE w:val="0"/>
        <w:autoSpaceDN w:val="0"/>
        <w:adjustRightInd w:val="0"/>
        <w:jc w:val="center"/>
        <w:rPr>
          <w:rFonts w:ascii="宋体-简" w:hAnsi="宋体-简" w:eastAsia="宋体-简" w:cs="Helvetica Neue"/>
          <w:b/>
          <w:bCs/>
          <w:color w:val="181E18"/>
          <w:u w:color="173156"/>
        </w:rPr>
      </w:pPr>
    </w:p>
    <w:p w14:paraId="77A8B7A2">
      <w:pPr>
        <w:autoSpaceDE w:val="0"/>
        <w:autoSpaceDN w:val="0"/>
        <w:adjustRightInd w:val="0"/>
        <w:jc w:val="center"/>
        <w:rPr>
          <w:rFonts w:ascii="宋体-简" w:hAnsi="宋体-简" w:eastAsia="宋体-简" w:cs="Helvetica Neue"/>
          <w:b/>
          <w:bCs/>
          <w:color w:val="181E18"/>
          <w:u w:color="173156"/>
        </w:rPr>
      </w:pPr>
      <w:r>
        <w:rPr>
          <w:rFonts w:ascii="宋体-简" w:hAnsi="宋体-简" w:eastAsia="宋体-简" w:cs="Helvetica Neue"/>
          <w:b/>
          <w:bCs/>
          <w:color w:val="181E18"/>
          <w:u w:color="173156"/>
        </w:rPr>
        <w:t>债权</w:t>
      </w:r>
      <w:r>
        <w:rPr>
          <w:rFonts w:hint="eastAsia" w:ascii="宋体-简" w:hAnsi="宋体-简" w:eastAsia="宋体-简" w:cs="Helvetica Neue"/>
          <w:b/>
          <w:bCs/>
          <w:color w:val="181E18"/>
          <w:u w:color="173156"/>
        </w:rPr>
        <w:t>人银行信息、送达地址及联系方式确认书</w:t>
      </w:r>
    </w:p>
    <w:p w14:paraId="1CB7AFF3">
      <w:pPr>
        <w:autoSpaceDE w:val="0"/>
        <w:autoSpaceDN w:val="0"/>
        <w:adjustRightInd w:val="0"/>
        <w:jc w:val="center"/>
        <w:rPr>
          <w:rFonts w:ascii="宋体-简" w:hAnsi="宋体-简" w:eastAsia="宋体-简" w:cs="Helvetica Neue"/>
          <w:b/>
          <w:bCs/>
          <w:color w:val="181E18"/>
          <w:u w:color="173156"/>
        </w:rPr>
      </w:pPr>
    </w:p>
    <w:tbl>
      <w:tblPr>
        <w:tblStyle w:val="5"/>
        <w:tblW w:w="8699" w:type="dxa"/>
        <w:tblInd w:w="-10" w:type="dxa"/>
        <w:tblBorders>
          <w:top w:val="single" w:color="6D6D6D" w:sz="8" w:space="0"/>
          <w:left w:val="single" w:color="6D6D6D" w:sz="8" w:space="0"/>
          <w:bottom w:val="none" w:color="auto" w:sz="0" w:space="0"/>
          <w:right w:val="single" w:color="6D6D6D" w:sz="8" w:space="0"/>
          <w:insideH w:val="none" w:color="auto" w:sz="0" w:space="0"/>
          <w:insideV w:val="none" w:color="auto" w:sz="0" w:space="0"/>
        </w:tblBorders>
        <w:tblLayout w:type="fixed"/>
        <w:tblCellMar>
          <w:top w:w="0" w:type="dxa"/>
          <w:left w:w="108" w:type="dxa"/>
          <w:bottom w:w="0" w:type="dxa"/>
          <w:right w:w="108" w:type="dxa"/>
        </w:tblCellMar>
      </w:tblPr>
      <w:tblGrid>
        <w:gridCol w:w="1701"/>
        <w:gridCol w:w="6998"/>
      </w:tblGrid>
      <w:tr w14:paraId="0BF0C293">
        <w:tblPrEx>
          <w:tblBorders>
            <w:top w:val="single" w:color="6D6D6D" w:sz="8"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6D6D6D" w:sz="8" w:space="0"/>
              <w:bottom w:val="single" w:color="6D6D6D" w:sz="8" w:space="0"/>
              <w:right w:val="single" w:color="6D6D6D" w:sz="8" w:space="0"/>
            </w:tcBorders>
            <w:vAlign w:val="center"/>
          </w:tcPr>
          <w:p w14:paraId="21DD2AD8">
            <w:pPr>
              <w:autoSpaceDE w:val="0"/>
              <w:autoSpaceDN w:val="0"/>
              <w:adjustRightInd w:val="0"/>
              <w:jc w:val="center"/>
              <w:rPr>
                <w:rFonts w:ascii="华文仿宋" w:hAnsi="华文仿宋" w:eastAsia="华文仿宋" w:cs="Verdana"/>
                <w:color w:val="181E18"/>
                <w:sz w:val="21"/>
                <w:szCs w:val="21"/>
              </w:rPr>
            </w:pPr>
          </w:p>
          <w:p w14:paraId="2641D45F">
            <w:pPr>
              <w:autoSpaceDE w:val="0"/>
              <w:autoSpaceDN w:val="0"/>
              <w:adjustRightInd w:val="0"/>
              <w:jc w:val="center"/>
              <w:rPr>
                <w:rFonts w:ascii="华文仿宋" w:hAnsi="华文仿宋" w:eastAsia="华文仿宋" w:cs="Verdana"/>
                <w:color w:val="181E18"/>
                <w:sz w:val="21"/>
                <w:szCs w:val="21"/>
              </w:rPr>
            </w:pPr>
            <w:r>
              <w:rPr>
                <w:rFonts w:ascii="华文仿宋" w:hAnsi="华文仿宋" w:eastAsia="华文仿宋" w:cs="Verdana"/>
                <w:color w:val="181E18"/>
                <w:sz w:val="21"/>
                <w:szCs w:val="21"/>
              </w:rPr>
              <w:t>债权人</w:t>
            </w:r>
          </w:p>
          <w:p w14:paraId="4EA4EBC5">
            <w:pPr>
              <w:autoSpaceDE w:val="0"/>
              <w:autoSpaceDN w:val="0"/>
              <w:adjustRightInd w:val="0"/>
              <w:jc w:val="center"/>
              <w:rPr>
                <w:rFonts w:ascii="华文仿宋" w:hAnsi="华文仿宋" w:eastAsia="华文仿宋" w:cs="Verdana"/>
                <w:color w:val="181E18"/>
                <w:sz w:val="21"/>
                <w:szCs w:val="21"/>
              </w:rPr>
            </w:pPr>
          </w:p>
        </w:tc>
        <w:tc>
          <w:tcPr>
            <w:tcW w:w="6998" w:type="dxa"/>
            <w:tcBorders>
              <w:top w:val="single" w:color="6D6D6D" w:sz="8" w:space="0"/>
              <w:left w:val="single" w:color="6D6D6D" w:sz="8" w:space="0"/>
              <w:bottom w:val="single" w:color="6D6D6D" w:sz="8" w:space="0"/>
            </w:tcBorders>
            <w:vAlign w:val="center"/>
          </w:tcPr>
          <w:p w14:paraId="1C6E2195">
            <w:pPr>
              <w:autoSpaceDE w:val="0"/>
              <w:autoSpaceDN w:val="0"/>
              <w:adjustRightInd w:val="0"/>
              <w:rPr>
                <w:rFonts w:ascii="华文仿宋" w:hAnsi="华文仿宋" w:eastAsia="华文仿宋" w:cs="Verdana"/>
                <w:color w:val="181E18"/>
                <w:sz w:val="21"/>
                <w:szCs w:val="21"/>
              </w:rPr>
            </w:pPr>
            <w:r>
              <w:rPr>
                <w:rFonts w:ascii="华文仿宋" w:hAnsi="华文仿宋" w:eastAsia="华文仿宋" w:cs="Verdana"/>
                <w:color w:val="181E18"/>
                <w:sz w:val="21"/>
                <w:szCs w:val="21"/>
              </w:rPr>
              <w:t> </w:t>
            </w:r>
          </w:p>
        </w:tc>
      </w:tr>
      <w:tr w14:paraId="1E82080E">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rPr>
          <w:trHeight w:val="2636" w:hRule="atLeast"/>
        </w:trPr>
        <w:tc>
          <w:tcPr>
            <w:tcW w:w="1701" w:type="dxa"/>
            <w:tcBorders>
              <w:top w:val="single" w:color="6D6D6D" w:sz="8" w:space="0"/>
              <w:bottom w:val="single" w:color="6D6D6D" w:sz="8" w:space="0"/>
              <w:right w:val="single" w:color="6D6D6D" w:sz="8" w:space="0"/>
            </w:tcBorders>
            <w:vAlign w:val="center"/>
          </w:tcPr>
          <w:p w14:paraId="114F227D">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管理人对债权</w:t>
            </w:r>
          </w:p>
          <w:p w14:paraId="5D68CE6D">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人的告知事项</w:t>
            </w:r>
          </w:p>
        </w:tc>
        <w:tc>
          <w:tcPr>
            <w:tcW w:w="6998" w:type="dxa"/>
            <w:tcBorders>
              <w:top w:val="single" w:color="6D6D6D" w:sz="8" w:space="0"/>
              <w:left w:val="single" w:color="6D6D6D" w:sz="8" w:space="0"/>
              <w:bottom w:val="single" w:color="6D6D6D" w:sz="8" w:space="0"/>
            </w:tcBorders>
            <w:vAlign w:val="center"/>
          </w:tcPr>
          <w:p w14:paraId="31A44CF5">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为便于债权人及时收到管理人各项文书，保证破产程序顺利进行，债权人应当如实提供确切的银行信息、送达地址及联系方式等内容；</w:t>
            </w:r>
          </w:p>
          <w:p w14:paraId="246FDD16">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确认的银行信息、送达地址及联系方式适用于各个破产程序，包括：破产清算、和解、重整、以及同期与破产清算事务相关的其他事项；</w:t>
            </w:r>
          </w:p>
          <w:p w14:paraId="7ECFBDD0">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破产期间如果上述内容有变更，应当及时</w:t>
            </w:r>
            <w:r>
              <w:rPr>
                <w:rFonts w:hint="eastAsia" w:ascii="华文仿宋" w:hAnsi="华文仿宋" w:eastAsia="华文仿宋" w:cs="Verdana"/>
                <w:color w:val="181E18"/>
                <w:sz w:val="21"/>
                <w:szCs w:val="21"/>
                <w:lang w:val="en-US" w:eastAsia="zh-CN"/>
              </w:rPr>
              <w:t>书面</w:t>
            </w:r>
            <w:r>
              <w:rPr>
                <w:rFonts w:hint="eastAsia" w:ascii="华文仿宋" w:hAnsi="华文仿宋" w:eastAsia="华文仿宋" w:cs="Verdana"/>
                <w:color w:val="181E18"/>
                <w:sz w:val="21"/>
                <w:szCs w:val="21"/>
              </w:rPr>
              <w:t>告知管理人变更后的内容；</w:t>
            </w:r>
          </w:p>
          <w:p w14:paraId="065F0E0C">
            <w:pPr>
              <w:pStyle w:val="10"/>
              <w:numPr>
                <w:ilvl w:val="0"/>
                <w:numId w:val="1"/>
              </w:numPr>
              <w:autoSpaceDE w:val="0"/>
              <w:autoSpaceDN w:val="0"/>
              <w:adjustRightInd w:val="0"/>
              <w:ind w:firstLineChars="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如果提供的送达地址不确切，或不及时告知变更后的送达地址，使破产相关文书无法送达或未及时送达的，自文书、材料等退回之日视为送达之日，债权人应承担由此引起的一切法律后果。</w:t>
            </w:r>
          </w:p>
        </w:tc>
      </w:tr>
      <w:tr w14:paraId="481EB59B">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1701" w:type="dxa"/>
            <w:tcBorders>
              <w:top w:val="single" w:color="6D6D6D" w:sz="8" w:space="0"/>
              <w:bottom w:val="single" w:color="6D6D6D" w:sz="8" w:space="0"/>
              <w:right w:val="single" w:color="6D6D6D" w:sz="8" w:space="0"/>
            </w:tcBorders>
            <w:vAlign w:val="center"/>
          </w:tcPr>
          <w:p w14:paraId="6D2271C6">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开户银行</w:t>
            </w:r>
          </w:p>
          <w:p w14:paraId="6ACA1E17">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及账号信息</w:t>
            </w:r>
          </w:p>
        </w:tc>
        <w:tc>
          <w:tcPr>
            <w:tcW w:w="6998" w:type="dxa"/>
            <w:tcBorders>
              <w:top w:val="single" w:color="6D6D6D" w:sz="8" w:space="0"/>
              <w:left w:val="single" w:color="6D6D6D" w:sz="8" w:space="0"/>
              <w:bottom w:val="single" w:color="6D6D6D" w:sz="8" w:space="0"/>
            </w:tcBorders>
            <w:vAlign w:val="center"/>
          </w:tcPr>
          <w:p w14:paraId="441DF2D8">
            <w:pPr>
              <w:autoSpaceDE w:val="0"/>
              <w:autoSpaceDN w:val="0"/>
              <w:adjustRightInd w:val="0"/>
              <w:spacing w:line="360" w:lineRule="auto"/>
              <w:rPr>
                <w:rFonts w:hint="eastAsia" w:ascii="华文仿宋" w:hAnsi="华文仿宋" w:eastAsia="华文仿宋" w:cs="Verdana"/>
                <w:color w:val="181E18"/>
                <w:sz w:val="21"/>
                <w:szCs w:val="21"/>
              </w:rPr>
            </w:pPr>
            <w:r>
              <w:rPr>
                <w:rFonts w:hint="eastAsia" w:ascii="华文仿宋" w:hAnsi="华文仿宋" w:eastAsia="华文仿宋" w:cs="Verdana"/>
                <w:color w:val="181E18"/>
                <w:sz w:val="21"/>
                <w:szCs w:val="21"/>
              </w:rPr>
              <w:t>开户银行：</w:t>
            </w:r>
          </w:p>
          <w:p w14:paraId="7EDCF7E4">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账户名：</w:t>
            </w:r>
          </w:p>
          <w:p w14:paraId="580841EE">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账号：</w:t>
            </w:r>
          </w:p>
        </w:tc>
      </w:tr>
      <w:tr w14:paraId="600203B3">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rPr>
          <w:trHeight w:val="2673" w:hRule="atLeast"/>
        </w:trPr>
        <w:tc>
          <w:tcPr>
            <w:tcW w:w="1701" w:type="dxa"/>
            <w:tcBorders>
              <w:top w:val="single" w:color="6D6D6D" w:sz="8" w:space="0"/>
              <w:bottom w:val="single" w:color="6D6D6D" w:sz="8" w:space="0"/>
              <w:right w:val="single" w:color="6D6D6D" w:sz="8" w:space="0"/>
            </w:tcBorders>
            <w:vAlign w:val="center"/>
          </w:tcPr>
          <w:p w14:paraId="37FE9801">
            <w:pPr>
              <w:tabs>
                <w:tab w:val="left" w:pos="90"/>
              </w:tabs>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债权人送达地址</w:t>
            </w:r>
          </w:p>
          <w:p w14:paraId="57551AAC">
            <w:pPr>
              <w:tabs>
                <w:tab w:val="left" w:pos="90"/>
              </w:tabs>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及联系方式</w:t>
            </w:r>
          </w:p>
        </w:tc>
        <w:tc>
          <w:tcPr>
            <w:tcW w:w="6998" w:type="dxa"/>
            <w:tcBorders>
              <w:top w:val="single" w:color="6D6D6D" w:sz="8" w:space="0"/>
              <w:left w:val="single" w:color="6D6D6D" w:sz="8" w:space="0"/>
              <w:bottom w:val="single" w:color="6D6D6D" w:sz="8" w:space="0"/>
            </w:tcBorders>
            <w:vAlign w:val="center"/>
          </w:tcPr>
          <w:p w14:paraId="30808721">
            <w:pPr>
              <w:autoSpaceDE w:val="0"/>
              <w:autoSpaceDN w:val="0"/>
              <w:adjustRightInd w:val="0"/>
              <w:spacing w:line="360" w:lineRule="auto"/>
              <w:rPr>
                <w:rFonts w:hint="eastAsia" w:ascii="华文仿宋" w:hAnsi="华文仿宋" w:eastAsia="华文仿宋" w:cs="Verdana"/>
                <w:color w:val="181E18"/>
                <w:sz w:val="21"/>
                <w:szCs w:val="21"/>
              </w:rPr>
            </w:pPr>
            <w:r>
              <w:rPr>
                <w:rFonts w:hint="eastAsia" w:ascii="华文仿宋" w:hAnsi="华文仿宋" w:eastAsia="华文仿宋" w:cs="Verdana"/>
                <w:color w:val="181E18"/>
                <w:sz w:val="21"/>
                <w:szCs w:val="21"/>
              </w:rPr>
              <w:t>送达地址：</w:t>
            </w:r>
          </w:p>
          <w:p w14:paraId="0A84E331">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联系人：</w:t>
            </w:r>
          </w:p>
          <w:p w14:paraId="3EE0C6D3">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联系电话：</w:t>
            </w:r>
          </w:p>
          <w:p w14:paraId="25AFC90B">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微信：</w:t>
            </w:r>
          </w:p>
          <w:p w14:paraId="2DF2BB8B">
            <w:pPr>
              <w:autoSpaceDE w:val="0"/>
              <w:autoSpaceDN w:val="0"/>
              <w:adjustRightInd w:val="0"/>
              <w:spacing w:line="360" w:lineRule="auto"/>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邮箱：</w:t>
            </w:r>
          </w:p>
        </w:tc>
      </w:tr>
      <w:tr w14:paraId="07DFCFAE">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6D6D6D" w:sz="8" w:space="0"/>
              <w:bottom w:val="single" w:color="6D6D6D" w:sz="8" w:space="0"/>
              <w:right w:val="single" w:color="6D6D6D" w:sz="8" w:space="0"/>
            </w:tcBorders>
            <w:vAlign w:val="center"/>
          </w:tcPr>
          <w:p w14:paraId="79C7C695">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债权人对地址及联系方式的确认</w:t>
            </w:r>
          </w:p>
          <w:p w14:paraId="2386C4FE">
            <w:pPr>
              <w:autoSpaceDE w:val="0"/>
              <w:autoSpaceDN w:val="0"/>
              <w:adjustRightInd w:val="0"/>
              <w:jc w:val="center"/>
              <w:rPr>
                <w:rFonts w:ascii="华文仿宋" w:hAnsi="华文仿宋" w:eastAsia="华文仿宋" w:cs="Verdana"/>
                <w:color w:val="181E18"/>
                <w:sz w:val="21"/>
                <w:szCs w:val="21"/>
              </w:rPr>
            </w:pPr>
          </w:p>
        </w:tc>
        <w:tc>
          <w:tcPr>
            <w:tcW w:w="6998" w:type="dxa"/>
            <w:tcBorders>
              <w:top w:val="single" w:color="6D6D6D" w:sz="8" w:space="0"/>
              <w:left w:val="single" w:color="6D6D6D" w:sz="8" w:space="0"/>
              <w:bottom w:val="single" w:color="6D6D6D" w:sz="8" w:space="0"/>
            </w:tcBorders>
            <w:vAlign w:val="center"/>
          </w:tcPr>
          <w:p w14:paraId="41558E8C">
            <w:pPr>
              <w:autoSpaceDE w:val="0"/>
              <w:autoSpaceDN w:val="0"/>
              <w:adjustRightInd w:val="0"/>
              <w:rPr>
                <w:rFonts w:ascii="华文仿宋" w:hAnsi="华文仿宋" w:eastAsia="华文仿宋" w:cs="Verdana"/>
                <w:b/>
                <w:bCs/>
                <w:color w:val="181E18"/>
                <w:sz w:val="21"/>
                <w:szCs w:val="21"/>
              </w:rPr>
            </w:pPr>
            <w:r>
              <w:rPr>
                <w:rFonts w:ascii="华文仿宋" w:hAnsi="华文仿宋" w:eastAsia="华文仿宋" w:cs="Verdana"/>
                <w:color w:val="181E18"/>
                <w:sz w:val="21"/>
                <w:szCs w:val="21"/>
              </w:rPr>
              <w:t>  </w:t>
            </w:r>
            <w:r>
              <w:rPr>
                <w:rFonts w:hint="eastAsia" w:ascii="华文仿宋" w:hAnsi="华文仿宋" w:eastAsia="华文仿宋" w:cs="Verdana"/>
                <w:b/>
                <w:bCs/>
                <w:color w:val="181E18"/>
                <w:sz w:val="21"/>
                <w:szCs w:val="21"/>
              </w:rPr>
              <w:t>我已阅读了管理人对申报人填写银行信息、送达地址及联系方式确认书的告知事项，并保证上述内容是准确、有效的。</w:t>
            </w:r>
          </w:p>
          <w:p w14:paraId="487C40C6">
            <w:pPr>
              <w:autoSpaceDE w:val="0"/>
              <w:autoSpaceDN w:val="0"/>
              <w:adjustRightInd w:val="0"/>
              <w:rPr>
                <w:rFonts w:ascii="华文仿宋" w:hAnsi="华文仿宋" w:eastAsia="华文仿宋" w:cs="Verdana"/>
                <w:color w:val="181E18"/>
                <w:sz w:val="21"/>
                <w:szCs w:val="21"/>
              </w:rPr>
            </w:pPr>
          </w:p>
          <w:p w14:paraId="59F7E018">
            <w:pPr>
              <w:autoSpaceDE w:val="0"/>
              <w:autoSpaceDN w:val="0"/>
              <w:adjustRightInd w:val="0"/>
              <w:rPr>
                <w:rFonts w:ascii="华文仿宋" w:hAnsi="华文仿宋" w:eastAsia="华文仿宋" w:cs="Verdana"/>
                <w:color w:val="181E18"/>
                <w:sz w:val="21"/>
                <w:szCs w:val="21"/>
              </w:rPr>
            </w:pPr>
          </w:p>
          <w:p w14:paraId="37A24DFA">
            <w:pPr>
              <w:autoSpaceDE w:val="0"/>
              <w:autoSpaceDN w:val="0"/>
              <w:adjustRightInd w:val="0"/>
              <w:rPr>
                <w:rFonts w:ascii="华文仿宋" w:hAnsi="华文仿宋" w:eastAsia="华文仿宋" w:cs="Verdana"/>
                <w:color w:val="181E18"/>
                <w:sz w:val="21"/>
                <w:szCs w:val="21"/>
              </w:rPr>
            </w:pPr>
          </w:p>
          <w:p w14:paraId="60DC3908">
            <w:pPr>
              <w:autoSpaceDE w:val="0"/>
              <w:autoSpaceDN w:val="0"/>
              <w:adjustRightInd w:val="0"/>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申报人（签名或盖章）：　　　　　　　　　　年　　　月　　　日</w:t>
            </w:r>
          </w:p>
        </w:tc>
      </w:tr>
      <w:tr w14:paraId="532D4667">
        <w:tblPrEx>
          <w:tblBorders>
            <w:top w:val="none" w:color="auto" w:sz="0" w:space="0"/>
            <w:left w:val="single" w:color="6D6D6D" w:sz="8" w:space="0"/>
            <w:bottom w:val="none" w:color="auto" w:sz="0" w:space="0"/>
            <w:right w:val="single" w:color="6D6D6D" w:sz="8"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6D6D6D" w:sz="8" w:space="0"/>
              <w:bottom w:val="single" w:color="6D6D6D" w:sz="8" w:space="0"/>
              <w:right w:val="single" w:color="6D6D6D" w:sz="8" w:space="0"/>
            </w:tcBorders>
            <w:vAlign w:val="center"/>
          </w:tcPr>
          <w:p w14:paraId="67425127">
            <w:pPr>
              <w:autoSpaceDE w:val="0"/>
              <w:autoSpaceDN w:val="0"/>
              <w:adjustRightInd w:val="0"/>
              <w:jc w:val="center"/>
              <w:rPr>
                <w:rFonts w:ascii="华文仿宋" w:hAnsi="华文仿宋" w:eastAsia="华文仿宋" w:cs="Verdana"/>
                <w:color w:val="181E18"/>
                <w:sz w:val="21"/>
                <w:szCs w:val="21"/>
              </w:rPr>
            </w:pPr>
          </w:p>
          <w:p w14:paraId="71AB7306">
            <w:pPr>
              <w:autoSpaceDE w:val="0"/>
              <w:autoSpaceDN w:val="0"/>
              <w:adjustRightInd w:val="0"/>
              <w:jc w:val="center"/>
              <w:rPr>
                <w:rFonts w:ascii="华文仿宋" w:hAnsi="华文仿宋" w:eastAsia="华文仿宋" w:cs="Verdana"/>
                <w:color w:val="181E18"/>
                <w:sz w:val="21"/>
                <w:szCs w:val="21"/>
              </w:rPr>
            </w:pPr>
            <w:r>
              <w:rPr>
                <w:rFonts w:hint="eastAsia" w:ascii="华文仿宋" w:hAnsi="华文仿宋" w:eastAsia="华文仿宋" w:cs="Verdana"/>
                <w:color w:val="181E18"/>
                <w:sz w:val="21"/>
                <w:szCs w:val="21"/>
              </w:rPr>
              <w:t>备注</w:t>
            </w:r>
          </w:p>
          <w:p w14:paraId="0C3E3D70">
            <w:pPr>
              <w:autoSpaceDE w:val="0"/>
              <w:autoSpaceDN w:val="0"/>
              <w:adjustRightInd w:val="0"/>
              <w:jc w:val="center"/>
              <w:rPr>
                <w:rFonts w:ascii="华文仿宋" w:hAnsi="华文仿宋" w:eastAsia="华文仿宋" w:cs="Verdana"/>
                <w:color w:val="181E18"/>
                <w:sz w:val="21"/>
                <w:szCs w:val="21"/>
              </w:rPr>
            </w:pPr>
          </w:p>
        </w:tc>
        <w:tc>
          <w:tcPr>
            <w:tcW w:w="6998" w:type="dxa"/>
            <w:tcBorders>
              <w:top w:val="single" w:color="6D6D6D" w:sz="8" w:space="0"/>
              <w:left w:val="single" w:color="6D6D6D" w:sz="8" w:space="0"/>
              <w:bottom w:val="single" w:color="6D6D6D" w:sz="8" w:space="0"/>
            </w:tcBorders>
            <w:vAlign w:val="center"/>
          </w:tcPr>
          <w:p w14:paraId="27402BB1">
            <w:pPr>
              <w:autoSpaceDE w:val="0"/>
              <w:autoSpaceDN w:val="0"/>
              <w:adjustRightInd w:val="0"/>
              <w:rPr>
                <w:rFonts w:ascii="华文仿宋" w:hAnsi="华文仿宋" w:eastAsia="华文仿宋" w:cs="Verdana"/>
                <w:color w:val="181E18"/>
                <w:sz w:val="21"/>
                <w:szCs w:val="21"/>
              </w:rPr>
            </w:pPr>
          </w:p>
          <w:p w14:paraId="11856221">
            <w:pPr>
              <w:autoSpaceDE w:val="0"/>
              <w:autoSpaceDN w:val="0"/>
              <w:adjustRightInd w:val="0"/>
              <w:rPr>
                <w:rFonts w:ascii="华文仿宋" w:hAnsi="华文仿宋" w:eastAsia="华文仿宋" w:cs="Verdana"/>
                <w:color w:val="181E18"/>
                <w:sz w:val="21"/>
                <w:szCs w:val="21"/>
              </w:rPr>
            </w:pPr>
          </w:p>
          <w:p w14:paraId="6011B254">
            <w:pPr>
              <w:autoSpaceDE w:val="0"/>
              <w:autoSpaceDN w:val="0"/>
              <w:adjustRightInd w:val="0"/>
              <w:rPr>
                <w:rFonts w:ascii="华文仿宋" w:hAnsi="华文仿宋" w:eastAsia="华文仿宋" w:cs="Verdana"/>
                <w:color w:val="181E18"/>
                <w:sz w:val="21"/>
                <w:szCs w:val="21"/>
              </w:rPr>
            </w:pPr>
          </w:p>
        </w:tc>
      </w:tr>
    </w:tbl>
    <w:p w14:paraId="46B5E3F1">
      <w:pPr>
        <w:autoSpaceDE w:val="0"/>
        <w:autoSpaceDN w:val="0"/>
        <w:adjustRightInd w:val="0"/>
        <w:ind w:firstLine="565" w:firstLineChars="202"/>
      </w:pPr>
      <w:r>
        <w:rPr>
          <w:rFonts w:ascii="华文仿宋" w:hAnsi="华文仿宋" w:eastAsia="华文仿宋" w:cs="Helvetica Neue"/>
          <w:color w:val="181E18"/>
          <w:sz w:val="28"/>
          <w:szCs w:val="28"/>
          <w:u w:color="173156"/>
        </w:rPr>
        <w:t> </w:t>
      </w:r>
    </w:p>
    <w:p w14:paraId="057AEAE4">
      <w:pPr>
        <w:jc w:val="right"/>
        <w:rPr>
          <w:rFonts w:hint="eastAsia" w:ascii="仿宋" w:hAnsi="仿宋" w:eastAsia="仿宋" w:cs="仿宋"/>
          <w:b w:val="0"/>
          <w:bCs w:val="0"/>
          <w:color w:val="181E18"/>
          <w:kern w:val="0"/>
          <w:sz w:val="28"/>
          <w:szCs w:val="28"/>
          <w:u w:color="181E18"/>
        </w:rPr>
      </w:pPr>
    </w:p>
    <w:p w14:paraId="09505EDC">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76015D5D">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60DB8BCC">
      <w:pPr>
        <w:autoSpaceDE w:val="0"/>
        <w:autoSpaceDN w:val="0"/>
        <w:adjustRightInd w:val="0"/>
        <w:jc w:val="left"/>
        <w:rPr>
          <w:rFonts w:hint="eastAsia" w:ascii="仿宋" w:hAnsi="仿宋" w:eastAsia="仿宋" w:cs="仿宋"/>
          <w:b w:val="0"/>
          <w:bCs w:val="0"/>
          <w:color w:val="181E18"/>
          <w:sz w:val="24"/>
          <w:szCs w:val="24"/>
          <w:u w:color="173156"/>
          <w:lang w:val="en-US" w:eastAsia="zh-CN"/>
        </w:rPr>
      </w:pPr>
    </w:p>
    <w:p w14:paraId="329367F6">
      <w:pPr>
        <w:autoSpaceDE w:val="0"/>
        <w:autoSpaceDN w:val="0"/>
        <w:adjustRightInd w:val="0"/>
        <w:jc w:val="left"/>
        <w:rPr>
          <w:rFonts w:hint="eastAsia" w:ascii="仿宋" w:hAnsi="仿宋" w:eastAsia="仿宋" w:cs="仿宋"/>
          <w:b w:val="0"/>
          <w:bCs w:val="0"/>
          <w:color w:val="181E18"/>
          <w:sz w:val="24"/>
          <w:szCs w:val="24"/>
          <w:u w:color="173156"/>
          <w:lang w:val="en-US" w:eastAsia="zh-CN"/>
        </w:rPr>
      </w:pPr>
    </w:p>
    <w:p w14:paraId="71143AB9">
      <w:pPr>
        <w:autoSpaceDE w:val="0"/>
        <w:autoSpaceDN w:val="0"/>
        <w:adjustRightInd w:val="0"/>
        <w:jc w:val="left"/>
        <w:rPr>
          <w:rFonts w:hint="eastAsia" w:ascii="仿宋" w:hAnsi="仿宋" w:eastAsia="仿宋" w:cs="仿宋"/>
          <w:b w:val="0"/>
          <w:bCs w:val="0"/>
          <w:color w:val="181E18"/>
          <w:sz w:val="24"/>
          <w:szCs w:val="24"/>
          <w:u w:color="173156"/>
          <w:lang w:val="en-US" w:eastAsia="zh-CN"/>
        </w:rPr>
      </w:pPr>
    </w:p>
    <w:p w14:paraId="717D998B">
      <w:pPr>
        <w:autoSpaceDE w:val="0"/>
        <w:autoSpaceDN w:val="0"/>
        <w:adjustRightInd w:val="0"/>
        <w:jc w:val="left"/>
        <w:rPr>
          <w:rFonts w:hint="eastAsia" w:ascii="仿宋" w:hAnsi="仿宋" w:eastAsia="仿宋" w:cs="仿宋"/>
          <w:b w:val="0"/>
          <w:bCs w:val="0"/>
          <w:color w:val="181E18"/>
          <w:sz w:val="24"/>
          <w:szCs w:val="24"/>
          <w:u w:color="173156"/>
          <w:lang w:val="en-US" w:eastAsia="zh-CN"/>
        </w:rPr>
      </w:pPr>
    </w:p>
    <w:p w14:paraId="43965300">
      <w:pPr>
        <w:autoSpaceDE w:val="0"/>
        <w:autoSpaceDN w:val="0"/>
        <w:adjustRightInd w:val="0"/>
        <w:jc w:val="left"/>
        <w:rPr>
          <w:rFonts w:hint="eastAsia" w:ascii="仿宋" w:hAnsi="仿宋" w:eastAsia="仿宋" w:cs="仿宋"/>
          <w:b w:val="0"/>
          <w:bCs w:val="0"/>
          <w:color w:val="181E18"/>
          <w:sz w:val="24"/>
          <w:szCs w:val="24"/>
          <w:u w:color="173156"/>
          <w:lang w:val="en-US" w:eastAsia="zh-CN"/>
        </w:rPr>
      </w:pPr>
    </w:p>
    <w:p w14:paraId="43001DF6">
      <w:pPr>
        <w:jc w:val="center"/>
        <w:rPr>
          <w:rFonts w:ascii="仿宋" w:hAnsi="仿宋" w:eastAsia="仿宋"/>
          <w:b/>
          <w:bCs/>
          <w:sz w:val="36"/>
          <w:szCs w:val="36"/>
        </w:rPr>
      </w:pPr>
      <w:r>
        <w:rPr>
          <w:rFonts w:hint="eastAsia" w:ascii="仿宋" w:hAnsi="仿宋" w:eastAsia="仿宋"/>
          <w:b/>
          <w:bCs/>
          <w:sz w:val="36"/>
          <w:szCs w:val="36"/>
        </w:rPr>
        <w:t>法定代表人（负责人）身份证明</w:t>
      </w:r>
    </w:p>
    <w:p w14:paraId="19961088">
      <w:pPr>
        <w:rPr>
          <w:rFonts w:ascii="仿宋" w:hAnsi="仿宋" w:eastAsia="仿宋"/>
          <w:sz w:val="32"/>
          <w:szCs w:val="32"/>
        </w:rPr>
      </w:pPr>
    </w:p>
    <w:p w14:paraId="4BF049FB">
      <w:pPr>
        <w:rPr>
          <w:rFonts w:hint="eastAsia" w:ascii="仿宋" w:hAnsi="仿宋" w:eastAsia="仿宋"/>
          <w:sz w:val="32"/>
          <w:szCs w:val="32"/>
        </w:rPr>
      </w:pPr>
    </w:p>
    <w:p w14:paraId="66B49A95">
      <w:pPr>
        <w:ind w:firstLine="640" w:firstLineChars="200"/>
        <w:rPr>
          <w:rFonts w:hint="eastAsia" w:ascii="仿宋" w:hAnsi="仿宋" w:eastAsia="仿宋"/>
          <w:sz w:val="32"/>
          <w:szCs w:val="32"/>
        </w:rPr>
      </w:pPr>
      <w:r>
        <w:rPr>
          <w:rFonts w:hint="eastAsia" w:ascii="仿宋" w:hAnsi="仿宋" w:eastAsia="仿宋"/>
          <w:sz w:val="32"/>
          <w:szCs w:val="32"/>
        </w:rPr>
        <w:t>兹证明</w:t>
      </w:r>
      <w:r>
        <w:rPr>
          <w:rFonts w:hint="eastAsia" w:ascii="仿宋" w:hAnsi="仿宋" w:eastAsia="仿宋"/>
          <w:sz w:val="32"/>
          <w:szCs w:val="32"/>
          <w:u w:val="single"/>
        </w:rPr>
        <w:t>　　　　</w:t>
      </w:r>
      <w:r>
        <w:rPr>
          <w:rFonts w:hint="eastAsia" w:ascii="仿宋" w:hAnsi="仿宋" w:eastAsia="仿宋"/>
          <w:sz w:val="32"/>
          <w:szCs w:val="32"/>
        </w:rPr>
        <w:t>先生（女士）在本单位任</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w:t>
      </w:r>
      <w:r>
        <w:rPr>
          <w:rFonts w:hint="eastAsia" w:ascii="仿宋" w:hAnsi="仿宋" w:eastAsia="仿宋"/>
          <w:sz w:val="32"/>
          <w:szCs w:val="32"/>
        </w:rPr>
        <w:t>职务，</w:t>
      </w:r>
    </w:p>
    <w:p w14:paraId="417F2C26">
      <w:pPr>
        <w:rPr>
          <w:rFonts w:hint="eastAsia" w:ascii="仿宋" w:hAnsi="仿宋" w:eastAsia="仿宋"/>
          <w:sz w:val="32"/>
          <w:szCs w:val="32"/>
        </w:rPr>
      </w:pPr>
    </w:p>
    <w:p w14:paraId="48068A5C">
      <w:pPr>
        <w:rPr>
          <w:rFonts w:ascii="仿宋" w:hAnsi="仿宋" w:eastAsia="仿宋"/>
          <w:sz w:val="32"/>
          <w:szCs w:val="32"/>
        </w:rPr>
      </w:pPr>
      <w:r>
        <w:rPr>
          <w:rFonts w:hint="eastAsia" w:ascii="仿宋" w:hAnsi="仿宋" w:eastAsia="仿宋"/>
          <w:sz w:val="32"/>
          <w:szCs w:val="32"/>
        </w:rPr>
        <w:t>系本单位法定代表人（负责人）。</w:t>
      </w:r>
    </w:p>
    <w:p w14:paraId="67CA136A">
      <w:pPr>
        <w:ind w:firstLine="640" w:firstLineChars="200"/>
        <w:rPr>
          <w:rFonts w:ascii="仿宋" w:hAnsi="仿宋" w:eastAsia="仿宋"/>
          <w:sz w:val="32"/>
          <w:szCs w:val="32"/>
        </w:rPr>
      </w:pPr>
    </w:p>
    <w:p w14:paraId="6A60A25B">
      <w:pPr>
        <w:ind w:firstLine="640" w:firstLineChars="200"/>
        <w:rPr>
          <w:rFonts w:ascii="仿宋" w:hAnsi="仿宋" w:eastAsia="仿宋"/>
          <w:sz w:val="32"/>
          <w:szCs w:val="32"/>
        </w:rPr>
      </w:pPr>
    </w:p>
    <w:p w14:paraId="1FACFEFD">
      <w:pPr>
        <w:ind w:firstLine="640" w:firstLineChars="200"/>
        <w:rPr>
          <w:rFonts w:ascii="仿宋" w:hAnsi="仿宋" w:eastAsia="仿宋"/>
          <w:sz w:val="32"/>
          <w:szCs w:val="32"/>
        </w:rPr>
      </w:pPr>
    </w:p>
    <w:p w14:paraId="32F5515E">
      <w:pPr>
        <w:ind w:firstLine="640" w:firstLineChars="200"/>
        <w:jc w:val="right"/>
        <w:rPr>
          <w:rFonts w:ascii="仿宋" w:hAnsi="仿宋" w:eastAsia="仿宋"/>
          <w:sz w:val="32"/>
          <w:szCs w:val="32"/>
        </w:rPr>
      </w:pPr>
      <w:r>
        <w:rPr>
          <w:rFonts w:hint="eastAsia" w:ascii="仿宋" w:hAnsi="仿宋" w:eastAsia="仿宋"/>
          <w:sz w:val="32"/>
          <w:szCs w:val="32"/>
        </w:rPr>
        <w:t>（单位盖章）</w:t>
      </w:r>
    </w:p>
    <w:p w14:paraId="0A659EB1">
      <w:pPr>
        <w:ind w:firstLine="640" w:firstLineChars="200"/>
        <w:jc w:val="right"/>
        <w:rPr>
          <w:rFonts w:ascii="仿宋" w:hAnsi="仿宋" w:eastAsia="仿宋"/>
          <w:sz w:val="32"/>
          <w:szCs w:val="32"/>
        </w:rPr>
      </w:pPr>
      <w:r>
        <w:rPr>
          <w:rFonts w:hint="eastAsia" w:ascii="仿宋" w:hAnsi="仿宋" w:eastAsia="仿宋"/>
          <w:sz w:val="32"/>
          <w:szCs w:val="32"/>
        </w:rPr>
        <w:t>年　　月　　日</w:t>
      </w:r>
    </w:p>
    <w:p w14:paraId="1C1321AC">
      <w:pPr>
        <w:rPr>
          <w:rFonts w:ascii="仿宋" w:hAnsi="仿宋" w:eastAsia="仿宋"/>
          <w:sz w:val="32"/>
          <w:szCs w:val="32"/>
        </w:rPr>
      </w:pPr>
    </w:p>
    <w:p w14:paraId="3766AC24">
      <w:pPr>
        <w:rPr>
          <w:rFonts w:ascii="仿宋" w:hAnsi="仿宋" w:eastAsia="仿宋"/>
          <w:sz w:val="32"/>
          <w:szCs w:val="32"/>
        </w:rPr>
      </w:pPr>
    </w:p>
    <w:p w14:paraId="4B073A9C">
      <w:pPr>
        <w:rPr>
          <w:rFonts w:ascii="仿宋" w:hAnsi="仿宋" w:eastAsia="仿宋"/>
          <w:sz w:val="32"/>
          <w:szCs w:val="32"/>
        </w:rPr>
      </w:pPr>
    </w:p>
    <w:p w14:paraId="0F111E20">
      <w:pPr>
        <w:rPr>
          <w:rFonts w:ascii="仿宋" w:hAnsi="仿宋" w:eastAsia="仿宋"/>
          <w:sz w:val="32"/>
          <w:szCs w:val="32"/>
        </w:rPr>
      </w:pPr>
    </w:p>
    <w:p w14:paraId="0A8B0285">
      <w:pPr>
        <w:rPr>
          <w:rFonts w:ascii="仿宋" w:hAnsi="仿宋" w:eastAsia="仿宋"/>
          <w:sz w:val="32"/>
          <w:szCs w:val="32"/>
        </w:rPr>
      </w:pPr>
    </w:p>
    <w:p w14:paraId="620309E7">
      <w:pPr>
        <w:rPr>
          <w:rFonts w:ascii="仿宋" w:hAnsi="仿宋" w:eastAsia="仿宋"/>
          <w:sz w:val="32"/>
          <w:szCs w:val="32"/>
        </w:rPr>
      </w:pPr>
    </w:p>
    <w:p w14:paraId="1DB25A45">
      <w:pPr>
        <w:rPr>
          <w:rFonts w:ascii="仿宋" w:hAnsi="仿宋" w:eastAsia="仿宋"/>
          <w:sz w:val="32"/>
          <w:szCs w:val="32"/>
        </w:rPr>
      </w:pPr>
    </w:p>
    <w:p w14:paraId="148F1660">
      <w:pPr>
        <w:rPr>
          <w:rFonts w:ascii="仿宋" w:hAnsi="仿宋" w:eastAsia="仿宋"/>
          <w:sz w:val="32"/>
          <w:szCs w:val="32"/>
        </w:rPr>
      </w:pPr>
    </w:p>
    <w:p w14:paraId="53F376EE">
      <w:pPr>
        <w:rPr>
          <w:rFonts w:ascii="仿宋" w:hAnsi="仿宋" w:eastAsia="仿宋"/>
          <w:sz w:val="32"/>
          <w:szCs w:val="32"/>
        </w:rPr>
      </w:pPr>
    </w:p>
    <w:p w14:paraId="20590B81">
      <w:pPr>
        <w:rPr>
          <w:rFonts w:ascii="仿宋" w:hAnsi="仿宋" w:eastAsia="仿宋"/>
          <w:sz w:val="32"/>
          <w:szCs w:val="32"/>
        </w:rPr>
      </w:pPr>
    </w:p>
    <w:p w14:paraId="0FFDEC36">
      <w:pPr>
        <w:rPr>
          <w:rFonts w:ascii="仿宋" w:hAnsi="仿宋" w:eastAsia="仿宋"/>
          <w:sz w:val="32"/>
          <w:szCs w:val="32"/>
        </w:rPr>
      </w:pPr>
    </w:p>
    <w:p w14:paraId="389FD645">
      <w:pPr>
        <w:rPr>
          <w:rFonts w:ascii="仿宋" w:hAnsi="仿宋" w:eastAsia="仿宋"/>
          <w:sz w:val="32"/>
          <w:szCs w:val="32"/>
        </w:rPr>
      </w:pPr>
    </w:p>
    <w:p w14:paraId="33ADE9FF">
      <w:pPr>
        <w:rPr>
          <w:rFonts w:ascii="仿宋" w:hAnsi="仿宋" w:eastAsia="仿宋"/>
          <w:sz w:val="28"/>
          <w:szCs w:val="28"/>
        </w:rPr>
      </w:pPr>
    </w:p>
    <w:p w14:paraId="29894992">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7B6C4698">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6073DBBD">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5979D8E2">
      <w:pPr>
        <w:pStyle w:val="2"/>
        <w:bidi w:val="0"/>
        <w:jc w:val="center"/>
        <w:rPr>
          <w:rFonts w:hint="eastAsia"/>
        </w:rPr>
      </w:pPr>
      <w:r>
        <w:rPr>
          <w:rFonts w:hint="eastAsia"/>
        </w:rPr>
        <w:t>授权委托书</w:t>
      </w:r>
    </w:p>
    <w:p w14:paraId="33AE2997">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委托人：</w:t>
      </w:r>
    </w:p>
    <w:p w14:paraId="608CD5EB">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受托人：</w:t>
      </w:r>
    </w:p>
    <w:p w14:paraId="2EB238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现委托</w:t>
      </w:r>
      <w:r>
        <w:rPr>
          <w:rFonts w:hint="eastAsia" w:ascii="仿宋" w:hAnsi="仿宋" w:eastAsia="仿宋" w:cs="仿宋"/>
          <w:sz w:val="32"/>
          <w:szCs w:val="32"/>
          <w:u w:val="single"/>
        </w:rPr>
        <w:t>　　　　　　　　</w:t>
      </w:r>
      <w:r>
        <w:rPr>
          <w:rFonts w:hint="eastAsia" w:ascii="仿宋" w:hAnsi="仿宋" w:eastAsia="仿宋" w:cs="仿宋"/>
          <w:sz w:val="32"/>
          <w:szCs w:val="32"/>
        </w:rPr>
        <w:t>为</w:t>
      </w:r>
      <w:r>
        <w:rPr>
          <w:rFonts w:hint="eastAsia" w:ascii="仿宋" w:hAnsi="仿宋" w:eastAsia="仿宋" w:cs="仿宋"/>
          <w:sz w:val="32"/>
          <w:szCs w:val="32"/>
          <w:lang w:val="en-US" w:eastAsia="zh-CN"/>
        </w:rPr>
        <w:t>福安市兴华洋工贸有限公司</w:t>
      </w:r>
      <w:r>
        <w:rPr>
          <w:rFonts w:hint="eastAsia" w:ascii="仿宋" w:hAnsi="仿宋" w:eastAsia="仿宋" w:cs="仿宋"/>
          <w:sz w:val="32"/>
          <w:szCs w:val="32"/>
        </w:rPr>
        <w:t>破产清算一案</w:t>
      </w:r>
      <w:r>
        <w:rPr>
          <w:rFonts w:hint="eastAsia" w:ascii="仿宋" w:hAnsi="仿宋" w:eastAsia="仿宋" w:cs="仿宋"/>
          <w:sz w:val="32"/>
          <w:szCs w:val="32"/>
          <w:lang w:val="en-US" w:eastAsia="zh-CN"/>
        </w:rPr>
        <w:t>中</w:t>
      </w:r>
      <w:r>
        <w:rPr>
          <w:rFonts w:hint="eastAsia" w:ascii="仿宋" w:hAnsi="仿宋" w:eastAsia="仿宋" w:cs="仿宋"/>
          <w:sz w:val="32"/>
          <w:szCs w:val="32"/>
          <w:u w:val="single"/>
          <w:lang w:val="en-US" w:eastAsia="zh-CN"/>
        </w:rPr>
        <w:t>委托人</w:t>
      </w:r>
      <w:r>
        <w:rPr>
          <w:rFonts w:hint="eastAsia" w:ascii="仿宋" w:hAnsi="仿宋" w:eastAsia="仿宋" w:cs="仿宋"/>
          <w:sz w:val="32"/>
          <w:szCs w:val="32"/>
        </w:rPr>
        <w:t>的代理人。</w:t>
      </w:r>
    </w:p>
    <w:p w14:paraId="16AEDF0F">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代理权限如下：</w:t>
      </w:r>
    </w:p>
    <w:p w14:paraId="79894F1A">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1、代为申报债权、与管理人审核债权；</w:t>
      </w:r>
    </w:p>
    <w:p w14:paraId="6A535328">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2、代为签署、签收各项文书；</w:t>
      </w:r>
    </w:p>
    <w:p w14:paraId="4FC99946">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3、代为出席债权人会议、行使异议权和表决权；</w:t>
      </w:r>
    </w:p>
    <w:p w14:paraId="33CD95D9">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4、代为行使债权人的其他权利，代为履行债权人的其他义务；</w:t>
      </w:r>
    </w:p>
    <w:p w14:paraId="794B6952">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u w:val="single"/>
        </w:rPr>
      </w:pPr>
      <w:r>
        <w:rPr>
          <w:rFonts w:hint="eastAsia" w:ascii="仿宋" w:hAnsi="仿宋" w:eastAsia="仿宋" w:cs="仿宋"/>
          <w:sz w:val="32"/>
          <w:szCs w:val="32"/>
        </w:rPr>
        <w:t>5、</w:t>
      </w:r>
      <w:r>
        <w:rPr>
          <w:rFonts w:hint="eastAsia" w:ascii="仿宋" w:hAnsi="仿宋" w:eastAsia="仿宋" w:cs="仿宋"/>
          <w:sz w:val="32"/>
          <w:szCs w:val="32"/>
          <w:u w:val="single"/>
        </w:rPr>
        <w:t>　　　　　　　　　　　　　　　　　　　　　　</w:t>
      </w:r>
      <w:r>
        <w:rPr>
          <w:rFonts w:hint="eastAsia" w:ascii="仿宋" w:hAnsi="仿宋" w:eastAsia="仿宋" w:cs="仿宋"/>
          <w:sz w:val="32"/>
          <w:szCs w:val="32"/>
        </w:rPr>
        <w:t>。</w:t>
      </w:r>
    </w:p>
    <w:p w14:paraId="1FD743B0">
      <w:pPr>
        <w:keepNext w:val="0"/>
        <w:keepLines w:val="0"/>
        <w:pageBreakBefore w:val="0"/>
        <w:widowControl w:val="0"/>
        <w:kinsoku/>
        <w:overflowPunct/>
        <w:topLinePunct w:val="0"/>
        <w:bidi w:val="0"/>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代理期限：委托日起至</w:t>
      </w:r>
      <w:r>
        <w:rPr>
          <w:rFonts w:hint="eastAsia" w:ascii="仿宋" w:hAnsi="仿宋" w:eastAsia="仿宋" w:cs="仿宋"/>
          <w:sz w:val="32"/>
          <w:szCs w:val="32"/>
          <w:lang w:val="en-US" w:eastAsia="zh-CN"/>
        </w:rPr>
        <w:t>破产</w:t>
      </w:r>
      <w:r>
        <w:rPr>
          <w:rFonts w:hint="eastAsia" w:ascii="仿宋" w:hAnsi="仿宋" w:eastAsia="仿宋" w:cs="仿宋"/>
          <w:sz w:val="32"/>
          <w:szCs w:val="32"/>
        </w:rPr>
        <w:t>案件终结日止。</w:t>
      </w:r>
    </w:p>
    <w:p w14:paraId="46A7CDB9">
      <w:pPr>
        <w:keepNext w:val="0"/>
        <w:keepLines w:val="0"/>
        <w:pageBreakBefore w:val="0"/>
        <w:widowControl w:val="0"/>
        <w:kinsoku/>
        <w:overflowPunct/>
        <w:topLinePunct w:val="0"/>
        <w:bidi w:val="0"/>
        <w:snapToGrid/>
        <w:spacing w:line="580" w:lineRule="exact"/>
        <w:ind w:firstLine="640" w:firstLineChars="200"/>
        <w:textAlignment w:val="auto"/>
        <w:rPr>
          <w:rFonts w:hint="eastAsia" w:ascii="仿宋" w:hAnsi="仿宋" w:eastAsia="仿宋" w:cs="仿宋"/>
          <w:sz w:val="32"/>
          <w:szCs w:val="32"/>
        </w:rPr>
      </w:pPr>
    </w:p>
    <w:p w14:paraId="3E1125C4">
      <w:pPr>
        <w:keepNext w:val="0"/>
        <w:keepLines w:val="0"/>
        <w:pageBreakBefore w:val="0"/>
        <w:widowControl w:val="0"/>
        <w:kinsoku/>
        <w:overflowPunct/>
        <w:topLinePunct w:val="0"/>
        <w:bidi w:val="0"/>
        <w:snapToGrid/>
        <w:spacing w:line="580" w:lineRule="exact"/>
        <w:ind w:firstLine="640" w:firstLineChars="200"/>
        <w:textAlignment w:val="auto"/>
        <w:rPr>
          <w:rFonts w:hint="eastAsia" w:ascii="仿宋" w:hAnsi="仿宋" w:eastAsia="仿宋" w:cs="仿宋"/>
          <w:sz w:val="32"/>
          <w:szCs w:val="32"/>
        </w:rPr>
      </w:pPr>
    </w:p>
    <w:p w14:paraId="41FBE1E3">
      <w:pPr>
        <w:keepNext w:val="0"/>
        <w:keepLines w:val="0"/>
        <w:pageBreakBefore w:val="0"/>
        <w:widowControl w:val="0"/>
        <w:kinsoku/>
        <w:wordWrap w:val="0"/>
        <w:overflowPunct/>
        <w:topLinePunct w:val="0"/>
        <w:bidi w:val="0"/>
        <w:snapToGrid/>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委托人：（签字或盖章）　　</w:t>
      </w:r>
    </w:p>
    <w:p w14:paraId="43EE2A41">
      <w:pPr>
        <w:keepNext w:val="0"/>
        <w:keepLines w:val="0"/>
        <w:pageBreakBefore w:val="0"/>
        <w:widowControl w:val="0"/>
        <w:kinsoku/>
        <w:wordWrap w:val="0"/>
        <w:overflowPunct/>
        <w:topLinePunct w:val="0"/>
        <w:bidi w:val="0"/>
        <w:snapToGrid/>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法定代表人（签字）：　　　</w:t>
      </w:r>
    </w:p>
    <w:p w14:paraId="1CE39E6D">
      <w:pPr>
        <w:keepNext w:val="0"/>
        <w:keepLines w:val="0"/>
        <w:pageBreakBefore w:val="0"/>
        <w:widowControl w:val="0"/>
        <w:kinsoku/>
        <w:overflowPunct/>
        <w:topLinePunct w:val="0"/>
        <w:bidi w:val="0"/>
        <w:snapToGrid/>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年　　月　　日</w:t>
      </w:r>
    </w:p>
    <w:p w14:paraId="36D2D83D">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79E4B355">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1A2ACD53">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3EC6D7E8">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51A5DEB8">
      <w:pPr>
        <w:keepNext w:val="0"/>
        <w:keepLines w:val="0"/>
        <w:pageBreakBefore w:val="0"/>
        <w:widowControl w:val="0"/>
        <w:kinsoku/>
        <w:overflowPunct/>
        <w:topLinePunct w:val="0"/>
        <w:autoSpaceDE/>
        <w:autoSpaceDN/>
        <w:bidi w:val="0"/>
        <w:adjustRightInd/>
        <w:snapToGrid/>
        <w:spacing w:line="580" w:lineRule="exact"/>
        <w:jc w:val="center"/>
        <w:textAlignment w:val="auto"/>
        <w:rPr>
          <w:rFonts w:ascii="宋体-简" w:hAnsi="宋体-简" w:eastAsia="宋体-简"/>
          <w:b/>
          <w:bCs/>
          <w:sz w:val="40"/>
          <w:szCs w:val="40"/>
        </w:rPr>
      </w:pPr>
      <w:r>
        <w:rPr>
          <w:rFonts w:hint="eastAsia" w:ascii="宋体-简" w:hAnsi="宋体-简" w:eastAsia="宋体-简"/>
          <w:b/>
          <w:bCs/>
          <w:sz w:val="40"/>
          <w:szCs w:val="40"/>
        </w:rPr>
        <w:t>债权申报真实性承诺书</w:t>
      </w:r>
    </w:p>
    <w:p w14:paraId="6CA905EB">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ascii="仿宋" w:hAnsi="仿宋" w:eastAsia="仿宋"/>
          <w:sz w:val="36"/>
          <w:szCs w:val="36"/>
        </w:rPr>
      </w:pPr>
    </w:p>
    <w:p w14:paraId="1A95585D">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ascii="仿宋" w:hAnsi="仿宋" w:eastAsia="仿宋"/>
          <w:sz w:val="36"/>
          <w:szCs w:val="36"/>
        </w:rPr>
      </w:pPr>
      <w:r>
        <w:rPr>
          <w:rFonts w:hint="eastAsia" w:ascii="仿宋" w:hAnsi="仿宋" w:eastAsia="仿宋"/>
          <w:sz w:val="36"/>
          <w:szCs w:val="36"/>
          <w:lang w:val="en-US" w:eastAsia="zh-CN"/>
        </w:rPr>
        <w:t>福安市兴华洋工贸有限公司</w:t>
      </w:r>
      <w:r>
        <w:rPr>
          <w:rFonts w:hint="eastAsia" w:ascii="仿宋" w:hAnsi="仿宋" w:eastAsia="仿宋"/>
          <w:sz w:val="36"/>
          <w:szCs w:val="36"/>
        </w:rPr>
        <w:t>管理人已向本单位（本人）明示债权申报的相关法律规定，现本单位（本人）郑重承诺：</w:t>
      </w:r>
    </w:p>
    <w:p w14:paraId="6018CC47">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ascii="仿宋" w:hAnsi="仿宋" w:eastAsia="仿宋"/>
          <w:sz w:val="36"/>
          <w:szCs w:val="36"/>
        </w:rPr>
      </w:pPr>
      <w:r>
        <w:rPr>
          <w:rFonts w:hint="eastAsia" w:ascii="仿宋" w:hAnsi="仿宋" w:eastAsia="仿宋"/>
          <w:sz w:val="36"/>
          <w:szCs w:val="36"/>
        </w:rPr>
        <w:t>申报的债权及递交的所有申报资料均真实、有效，复印件与原件一致。若存在隐瞒、虚假陈述、恶意串通、伪造、篡改等违法行为，本单位（本人）愿承担一切法律责任。</w:t>
      </w:r>
    </w:p>
    <w:p w14:paraId="12819D60">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ascii="仿宋" w:hAnsi="仿宋" w:eastAsia="仿宋"/>
          <w:sz w:val="36"/>
          <w:szCs w:val="36"/>
        </w:rPr>
      </w:pPr>
    </w:p>
    <w:p w14:paraId="567502BC">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ascii="仿宋" w:hAnsi="仿宋" w:eastAsia="仿宋"/>
          <w:sz w:val="36"/>
          <w:szCs w:val="36"/>
        </w:rPr>
      </w:pPr>
    </w:p>
    <w:p w14:paraId="64805527">
      <w:pPr>
        <w:keepNext w:val="0"/>
        <w:keepLines w:val="0"/>
        <w:pageBreakBefore w:val="0"/>
        <w:widowControl w:val="0"/>
        <w:kinsoku/>
        <w:overflowPunct/>
        <w:topLinePunct w:val="0"/>
        <w:autoSpaceDE/>
        <w:autoSpaceDN/>
        <w:bidi w:val="0"/>
        <w:adjustRightInd/>
        <w:snapToGrid/>
        <w:spacing w:line="580" w:lineRule="exact"/>
        <w:ind w:firstLine="680" w:firstLineChars="189"/>
        <w:textAlignment w:val="auto"/>
        <w:rPr>
          <w:rFonts w:hint="eastAsia" w:ascii="仿宋" w:hAnsi="仿宋" w:eastAsia="仿宋"/>
          <w:sz w:val="36"/>
          <w:szCs w:val="36"/>
        </w:rPr>
      </w:pPr>
    </w:p>
    <w:p w14:paraId="51066E34">
      <w:pPr>
        <w:keepNext w:val="0"/>
        <w:keepLines w:val="0"/>
        <w:pageBreakBefore w:val="0"/>
        <w:widowControl w:val="0"/>
        <w:kinsoku/>
        <w:wordWrap w:val="0"/>
        <w:overflowPunct/>
        <w:topLinePunct w:val="0"/>
        <w:autoSpaceDE/>
        <w:autoSpaceDN/>
        <w:bidi w:val="0"/>
        <w:adjustRightInd/>
        <w:snapToGrid/>
        <w:spacing w:line="580" w:lineRule="exact"/>
        <w:ind w:firstLine="680" w:firstLineChars="189"/>
        <w:jc w:val="center"/>
        <w:textAlignment w:val="auto"/>
        <w:rPr>
          <w:rFonts w:hint="eastAsia" w:ascii="仿宋" w:hAnsi="仿宋" w:eastAsia="仿宋"/>
          <w:sz w:val="36"/>
          <w:szCs w:val="36"/>
        </w:rPr>
      </w:pPr>
      <w:r>
        <w:rPr>
          <w:rFonts w:hint="eastAsia" w:ascii="仿宋" w:hAnsi="仿宋" w:eastAsia="仿宋"/>
          <w:sz w:val="36"/>
          <w:szCs w:val="36"/>
          <w:lang w:val="en-US" w:eastAsia="zh-CN"/>
        </w:rPr>
        <w:t xml:space="preserve">                        </w:t>
      </w:r>
      <w:r>
        <w:rPr>
          <w:rFonts w:hint="eastAsia" w:ascii="仿宋" w:hAnsi="仿宋" w:eastAsia="仿宋"/>
          <w:sz w:val="36"/>
          <w:szCs w:val="36"/>
        </w:rPr>
        <w:t>承诺人：</w:t>
      </w:r>
    </w:p>
    <w:p w14:paraId="609D0507">
      <w:pPr>
        <w:keepNext w:val="0"/>
        <w:keepLines w:val="0"/>
        <w:pageBreakBefore w:val="0"/>
        <w:widowControl w:val="0"/>
        <w:kinsoku/>
        <w:wordWrap w:val="0"/>
        <w:overflowPunct/>
        <w:topLinePunct w:val="0"/>
        <w:autoSpaceDE/>
        <w:autoSpaceDN/>
        <w:bidi w:val="0"/>
        <w:adjustRightInd/>
        <w:snapToGrid/>
        <w:spacing w:line="580" w:lineRule="exact"/>
        <w:ind w:firstLine="680" w:firstLineChars="189"/>
        <w:jc w:val="right"/>
        <w:textAlignment w:val="auto"/>
        <w:rPr>
          <w:rFonts w:ascii="仿宋" w:hAnsi="仿宋" w:eastAsia="仿宋"/>
          <w:sz w:val="36"/>
          <w:szCs w:val="36"/>
        </w:rPr>
      </w:pPr>
      <w:r>
        <w:rPr>
          <w:rFonts w:hint="eastAsia" w:ascii="仿宋" w:hAnsi="仿宋" w:eastAsia="仿宋"/>
          <w:sz w:val="36"/>
          <w:szCs w:val="36"/>
        </w:rPr>
        <w:t>　　　　　</w:t>
      </w:r>
    </w:p>
    <w:p w14:paraId="61BEDFE7">
      <w:pPr>
        <w:keepNext w:val="0"/>
        <w:keepLines w:val="0"/>
        <w:pageBreakBefore w:val="0"/>
        <w:widowControl w:val="0"/>
        <w:kinsoku/>
        <w:overflowPunct/>
        <w:topLinePunct w:val="0"/>
        <w:autoSpaceDE/>
        <w:autoSpaceDN/>
        <w:bidi w:val="0"/>
        <w:adjustRightInd/>
        <w:snapToGrid/>
        <w:spacing w:line="580" w:lineRule="exact"/>
        <w:ind w:firstLine="680" w:firstLineChars="189"/>
        <w:jc w:val="right"/>
        <w:textAlignment w:val="auto"/>
        <w:rPr>
          <w:rFonts w:hint="eastAsia" w:ascii="仿宋" w:hAnsi="仿宋" w:eastAsia="仿宋"/>
          <w:sz w:val="36"/>
          <w:szCs w:val="36"/>
        </w:rPr>
      </w:pPr>
      <w:r>
        <w:rPr>
          <w:rFonts w:hint="eastAsia" w:ascii="仿宋" w:hAnsi="仿宋" w:eastAsia="仿宋"/>
          <w:sz w:val="36"/>
          <w:szCs w:val="36"/>
        </w:rPr>
        <w:t>年　　月　　日　</w:t>
      </w:r>
    </w:p>
    <w:p w14:paraId="6129BF84">
      <w:pPr>
        <w:keepNext w:val="0"/>
        <w:keepLines w:val="0"/>
        <w:pageBreakBefore w:val="0"/>
        <w:widowControl w:val="0"/>
        <w:kinsoku/>
        <w:overflowPunct/>
        <w:topLinePunct w:val="0"/>
        <w:autoSpaceDE/>
        <w:autoSpaceDN/>
        <w:bidi w:val="0"/>
        <w:adjustRightInd/>
        <w:snapToGrid/>
        <w:spacing w:line="580" w:lineRule="exact"/>
        <w:textAlignment w:val="auto"/>
        <w:rPr>
          <w:sz w:val="28"/>
          <w:szCs w:val="28"/>
        </w:rPr>
      </w:pPr>
    </w:p>
    <w:p w14:paraId="3D0CD593">
      <w:pPr>
        <w:spacing w:line="480" w:lineRule="exact"/>
        <w:jc w:val="center"/>
        <w:rPr>
          <w:rFonts w:hint="eastAsia" w:ascii="黑体" w:hAnsi="黑体" w:eastAsia="黑体"/>
          <w:sz w:val="30"/>
          <w:szCs w:val="30"/>
        </w:rPr>
      </w:pPr>
    </w:p>
    <w:p w14:paraId="410BE8EF">
      <w:pPr>
        <w:spacing w:line="480" w:lineRule="exact"/>
        <w:jc w:val="center"/>
        <w:rPr>
          <w:rFonts w:hint="eastAsia" w:ascii="黑体" w:hAnsi="黑体" w:eastAsia="黑体"/>
          <w:sz w:val="30"/>
          <w:szCs w:val="30"/>
        </w:rPr>
      </w:pPr>
    </w:p>
    <w:p w14:paraId="16025134">
      <w:pPr>
        <w:spacing w:line="480" w:lineRule="exact"/>
        <w:jc w:val="center"/>
        <w:rPr>
          <w:rFonts w:hint="eastAsia" w:ascii="黑体" w:hAnsi="黑体" w:eastAsia="黑体"/>
          <w:sz w:val="30"/>
          <w:szCs w:val="30"/>
        </w:rPr>
      </w:pPr>
    </w:p>
    <w:p w14:paraId="7EDC4692">
      <w:pPr>
        <w:spacing w:line="480" w:lineRule="exact"/>
        <w:jc w:val="center"/>
        <w:rPr>
          <w:rFonts w:hint="eastAsia" w:ascii="黑体" w:hAnsi="黑体" w:eastAsia="黑体"/>
          <w:sz w:val="30"/>
          <w:szCs w:val="30"/>
        </w:rPr>
      </w:pPr>
    </w:p>
    <w:p w14:paraId="5BC2451B">
      <w:pPr>
        <w:spacing w:line="480" w:lineRule="exact"/>
        <w:jc w:val="center"/>
        <w:rPr>
          <w:rFonts w:hint="eastAsia" w:ascii="黑体" w:hAnsi="黑体" w:eastAsia="黑体"/>
          <w:sz w:val="30"/>
          <w:szCs w:val="30"/>
        </w:rPr>
      </w:pPr>
    </w:p>
    <w:p w14:paraId="02A70A32">
      <w:pPr>
        <w:autoSpaceDE w:val="0"/>
        <w:autoSpaceDN w:val="0"/>
        <w:adjustRightInd w:val="0"/>
        <w:jc w:val="left"/>
        <w:rPr>
          <w:rFonts w:hint="eastAsia" w:ascii="仿宋" w:hAnsi="仿宋" w:eastAsia="仿宋" w:cs="仿宋"/>
          <w:b w:val="0"/>
          <w:bCs w:val="0"/>
          <w:color w:val="181E18"/>
          <w:sz w:val="28"/>
          <w:szCs w:val="28"/>
          <w:u w:color="173156"/>
          <w:lang w:val="en-US" w:eastAsia="zh-CN"/>
        </w:rPr>
      </w:pPr>
    </w:p>
    <w:p w14:paraId="70CFBE81">
      <w:pPr>
        <w:spacing w:line="480" w:lineRule="exact"/>
        <w:jc w:val="center"/>
        <w:rPr>
          <w:rFonts w:hint="eastAsia" w:ascii="黑体" w:hAnsi="黑体" w:eastAsia="黑体"/>
          <w:sz w:val="30"/>
          <w:szCs w:val="30"/>
        </w:rPr>
      </w:pPr>
    </w:p>
    <w:p w14:paraId="64BEA3B6">
      <w:pPr>
        <w:spacing w:line="480" w:lineRule="exact"/>
        <w:jc w:val="center"/>
        <w:rPr>
          <w:rFonts w:hint="eastAsia" w:ascii="黑体" w:hAnsi="黑体" w:eastAsia="黑体"/>
          <w:sz w:val="30"/>
          <w:szCs w:val="30"/>
        </w:rPr>
      </w:pPr>
    </w:p>
    <w:p w14:paraId="78B77629">
      <w:pPr>
        <w:spacing w:line="480" w:lineRule="exact"/>
        <w:jc w:val="center"/>
        <w:rPr>
          <w:rFonts w:hint="eastAsia" w:ascii="黑体" w:hAnsi="黑体" w:eastAsia="黑体"/>
          <w:sz w:val="30"/>
          <w:szCs w:val="30"/>
        </w:rPr>
      </w:pPr>
    </w:p>
    <w:p w14:paraId="610380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30"/>
          <w:szCs w:val="30"/>
        </w:rPr>
      </w:pPr>
      <w:r>
        <w:rPr>
          <w:rFonts w:hint="eastAsia" w:ascii="黑体" w:hAnsi="黑体" w:eastAsia="黑体"/>
          <w:sz w:val="30"/>
          <w:szCs w:val="30"/>
        </w:rPr>
        <w:t>债权人会议议事规则</w:t>
      </w:r>
    </w:p>
    <w:p w14:paraId="27959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30"/>
          <w:szCs w:val="30"/>
        </w:rPr>
      </w:pPr>
    </w:p>
    <w:p w14:paraId="5789EF88">
      <w:pPr>
        <w:keepNext w:val="0"/>
        <w:keepLines w:val="0"/>
        <w:pageBreakBefore w:val="0"/>
        <w:widowControl w:val="0"/>
        <w:kinsoku/>
        <w:wordWrap/>
        <w:overflowPunct/>
        <w:topLinePunct w:val="0"/>
        <w:autoSpaceDE/>
        <w:autoSpaceDN/>
        <w:bidi w:val="0"/>
        <w:adjustRightInd/>
        <w:snapToGrid/>
        <w:spacing w:before="240"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为保障</w:t>
      </w:r>
      <w:r>
        <w:rPr>
          <w:rFonts w:hint="eastAsia" w:ascii="仿宋" w:hAnsi="仿宋" w:eastAsia="仿宋" w:cs="仿宋"/>
          <w:color w:val="000000"/>
          <w:sz w:val="28"/>
          <w:szCs w:val="28"/>
          <w:lang w:eastAsia="zh-CN"/>
        </w:rPr>
        <w:t>福安市兴华洋工贸有限公司</w:t>
      </w:r>
      <w:r>
        <w:rPr>
          <w:rFonts w:hint="eastAsia" w:ascii="仿宋" w:hAnsi="仿宋" w:eastAsia="仿宋" w:cs="仿宋"/>
          <w:color w:val="000000"/>
          <w:sz w:val="28"/>
          <w:szCs w:val="28"/>
        </w:rPr>
        <w:t>债权人会议依法独立、规范、有效地行使职权，根据《中华人民共和国企业破产法》（以下简称《企业破产法》）及最高人民法院相关司法解释的规定，结合债务人（特指福建</w:t>
      </w:r>
      <w:r>
        <w:rPr>
          <w:rFonts w:hint="eastAsia" w:ascii="仿宋" w:hAnsi="仿宋" w:eastAsia="仿宋" w:cs="仿宋"/>
          <w:color w:val="000000"/>
          <w:sz w:val="28"/>
          <w:szCs w:val="28"/>
          <w:lang w:eastAsia="zh-CN"/>
        </w:rPr>
        <w:t>福安市兴华洋工贸有限公司</w:t>
      </w:r>
      <w:r>
        <w:rPr>
          <w:rFonts w:hint="eastAsia" w:ascii="仿宋" w:hAnsi="仿宋" w:eastAsia="仿宋" w:cs="仿宋"/>
          <w:color w:val="000000"/>
          <w:sz w:val="28"/>
          <w:szCs w:val="28"/>
        </w:rPr>
        <w:t>，下同）的实际情况，制定本规则。</w:t>
      </w:r>
    </w:p>
    <w:p w14:paraId="57EA25C2">
      <w:pPr>
        <w:keepNext w:val="0"/>
        <w:keepLines w:val="0"/>
        <w:pageBreakBefore w:val="0"/>
        <w:widowControl w:val="0"/>
        <w:kinsoku/>
        <w:wordWrap/>
        <w:overflowPunct/>
        <w:topLinePunct w:val="0"/>
        <w:autoSpaceDE/>
        <w:autoSpaceDN/>
        <w:bidi w:val="0"/>
        <w:adjustRightInd/>
        <w:snapToGrid/>
        <w:spacing w:before="240" w:after="240" w:line="400" w:lineRule="exact"/>
        <w:ind w:firstLine="640"/>
        <w:textAlignment w:val="auto"/>
        <w:rPr>
          <w:rFonts w:hint="eastAsia" w:ascii="仿宋" w:hAnsi="仿宋" w:eastAsia="仿宋" w:cs="仿宋"/>
          <w:sz w:val="28"/>
          <w:szCs w:val="28"/>
        </w:rPr>
      </w:pPr>
      <w:r>
        <w:rPr>
          <w:rFonts w:hint="eastAsia" w:ascii="黑体" w:hAnsi="黑体" w:eastAsia="黑体" w:cs="黑体"/>
          <w:bCs/>
          <w:color w:val="000000"/>
          <w:sz w:val="28"/>
          <w:szCs w:val="28"/>
        </w:rPr>
        <w:t>一、一般规定</w:t>
      </w:r>
    </w:p>
    <w:p w14:paraId="2F7343DF">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第一条 债权人会议应根据《企业破产法》及最高人民法院相关司法解释的规定，在</w:t>
      </w:r>
      <w:r>
        <w:rPr>
          <w:rFonts w:hint="eastAsia" w:ascii="仿宋" w:hAnsi="仿宋" w:eastAsia="仿宋" w:cs="仿宋"/>
          <w:color w:val="000000"/>
          <w:sz w:val="28"/>
          <w:szCs w:val="28"/>
          <w:lang w:eastAsia="zh-CN"/>
        </w:rPr>
        <w:t>福安市人民法院</w:t>
      </w:r>
      <w:r>
        <w:rPr>
          <w:rFonts w:hint="eastAsia" w:ascii="仿宋" w:hAnsi="仿宋" w:eastAsia="仿宋" w:cs="仿宋"/>
          <w:color w:val="000000"/>
          <w:sz w:val="28"/>
          <w:szCs w:val="28"/>
        </w:rPr>
        <w:t>的指导和监督下，认真履行职责，维护全体债权人的合法权益。</w:t>
      </w:r>
    </w:p>
    <w:p w14:paraId="4E7EDB9C">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第二条 债权人会议是全体债权人议事和决策的主要形式和临时机构。</w:t>
      </w:r>
    </w:p>
    <w:p w14:paraId="739D8D17">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第三条 依法申报债权的债权人为债权人会议的成员，有权参加债权人会议，享有表决权。</w:t>
      </w:r>
    </w:p>
    <w:p w14:paraId="6A5733A5">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债权尚未确定的债权人，除人民法院能够为其行使表决权而临时确定债权额的，不得行使表决权。</w:t>
      </w:r>
    </w:p>
    <w:p w14:paraId="23D705B5">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对债务人的特定财产享有担保权的债权人，未放弃优先受偿权利的，对本规则第七条第七项、第十项规定的事项不享有表决权。</w:t>
      </w:r>
    </w:p>
    <w:p w14:paraId="7BBF8C5F">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第四条 管理人及其聘请的中介机构应当列席债权人会议，向债权人会议报告职务执行情况，并回答询问。</w:t>
      </w:r>
    </w:p>
    <w:p w14:paraId="64679EB4">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第五条 债权人可以委托代理人出席债权人会议，行使表决权。代理人出席债权人会议的，应当向人民法院或者债权人会议主席提交债权人的授权委托材料。</w:t>
      </w:r>
    </w:p>
    <w:p w14:paraId="276449D8">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第六条 债权人会议设主席一名，由人民法院从有表决权的债权人中指定。</w:t>
      </w:r>
    </w:p>
    <w:p w14:paraId="68BB3843">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第七条 债权人会议具体行使以下职权:</w:t>
      </w:r>
    </w:p>
    <w:p w14:paraId="21522405">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（一）核查债权；</w:t>
      </w:r>
    </w:p>
    <w:p w14:paraId="798FAF74">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（二）申请人民法院更换管理人，审查管理人的费用和报酬；</w:t>
      </w:r>
    </w:p>
    <w:p w14:paraId="6DBAE52C">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（三）监督管理人；</w:t>
      </w:r>
    </w:p>
    <w:p w14:paraId="079A4124">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（四）选任和更换债权人委员会成员；</w:t>
      </w:r>
    </w:p>
    <w:p w14:paraId="33FC1D4C">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（五）决定继续或者停止</w:t>
      </w:r>
      <w:r>
        <w:rPr>
          <w:rFonts w:hint="eastAsia" w:ascii="仿宋" w:hAnsi="仿宋" w:eastAsia="仿宋" w:cs="仿宋"/>
          <w:color w:val="000000"/>
          <w:sz w:val="28"/>
          <w:szCs w:val="28"/>
          <w:lang w:val="en-US" w:eastAsia="zh-CN"/>
        </w:rPr>
        <w:t>友谊电器</w:t>
      </w:r>
      <w:r>
        <w:rPr>
          <w:rFonts w:hint="eastAsia" w:ascii="仿宋" w:hAnsi="仿宋" w:eastAsia="仿宋" w:cs="仿宋"/>
          <w:color w:val="000000"/>
          <w:sz w:val="28"/>
          <w:szCs w:val="28"/>
        </w:rPr>
        <w:t>公司的营业；</w:t>
      </w:r>
    </w:p>
    <w:p w14:paraId="31BA73AE">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（六）通过重整计划；</w:t>
      </w:r>
    </w:p>
    <w:p w14:paraId="797A0150">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（七）通过和解协议；</w:t>
      </w:r>
    </w:p>
    <w:p w14:paraId="667AD573">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（八）通过</w:t>
      </w:r>
      <w:r>
        <w:rPr>
          <w:rFonts w:hint="eastAsia" w:ascii="仿宋" w:hAnsi="仿宋" w:eastAsia="仿宋" w:cs="仿宋"/>
          <w:color w:val="000000"/>
          <w:sz w:val="28"/>
          <w:szCs w:val="28"/>
          <w:lang w:val="en-US" w:eastAsia="zh-CN"/>
        </w:rPr>
        <w:t>友谊电器</w:t>
      </w:r>
      <w:r>
        <w:rPr>
          <w:rFonts w:hint="eastAsia" w:ascii="仿宋" w:hAnsi="仿宋" w:eastAsia="仿宋" w:cs="仿宋"/>
          <w:color w:val="000000"/>
          <w:sz w:val="28"/>
          <w:szCs w:val="28"/>
        </w:rPr>
        <w:t>公司财产的管理方案；</w:t>
      </w:r>
    </w:p>
    <w:p w14:paraId="52A28C07">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（九）通过破产财产的变价方案；</w:t>
      </w:r>
    </w:p>
    <w:p w14:paraId="0C3F614A">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（十）通过破产财产的分配方案；</w:t>
      </w:r>
    </w:p>
    <w:p w14:paraId="09D62AB7">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（十一）人民法院认为应当由债权人会议行使的其他职权。</w:t>
      </w:r>
    </w:p>
    <w:p w14:paraId="02255EAF">
      <w:pPr>
        <w:keepNext w:val="0"/>
        <w:keepLines w:val="0"/>
        <w:pageBreakBefore w:val="0"/>
        <w:widowControl w:val="0"/>
        <w:kinsoku/>
        <w:wordWrap/>
        <w:overflowPunct/>
        <w:topLinePunct w:val="0"/>
        <w:autoSpaceDE/>
        <w:autoSpaceDN/>
        <w:bidi w:val="0"/>
        <w:adjustRightInd/>
        <w:snapToGrid/>
        <w:spacing w:before="240" w:after="240" w:line="400" w:lineRule="exact"/>
        <w:ind w:firstLine="64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二、债权人会议的召开和表决</w:t>
      </w:r>
    </w:p>
    <w:p w14:paraId="0A275582">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第八条 第一次债权人会议由人民法院召集。以后的债权人会议，在人民法院认为必要时，或者管理人、债权人委员会、占债权总额四分之一以上的债权人向债权人会议主席提议时召开。</w:t>
      </w:r>
    </w:p>
    <w:p w14:paraId="186B538C">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rPr>
        <w:t>第九条 第一次债权人会议可以采用现场方式或网络在线视频方式召开。第一次债权人会议以后的债权人会议可以采用非在线视频通讯群组等其他非现场方式召开。债权人会议以非现场方式召开的，管理人会核实参会人员身份，记录并保存会议过程。</w:t>
      </w:r>
    </w:p>
    <w:p w14:paraId="1C0F05D7">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第十条 召开债权人会议时，首先由人民法院或者债权人会议主席宣布会议议题，而后根据会议议程主持议事。人民法院或者债权人会议主席有权决定每一议题的议事时间、是否停止讨论、是否转入下一议题等。人民法院或者债权人会议主席控制会议进程，节约时间，提高议事效率和决策的科学性。</w:t>
      </w:r>
    </w:p>
    <w:p w14:paraId="1948A076">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第十一条 除非人民法院或者债权人会议主席同意，否则债权人会议不讨论未列入本次会议议题的事项。</w:t>
      </w:r>
    </w:p>
    <w:p w14:paraId="1B0046DD">
      <w:pPr>
        <w:keepNext w:val="0"/>
        <w:keepLines w:val="0"/>
        <w:pageBreakBefore w:val="0"/>
        <w:widowControl w:val="0"/>
        <w:kinsoku/>
        <w:wordWrap/>
        <w:overflowPunct/>
        <w:topLinePunct w:val="0"/>
        <w:autoSpaceDE/>
        <w:autoSpaceDN/>
        <w:bidi w:val="0"/>
        <w:adjustRightInd/>
        <w:snapToGrid/>
        <w:spacing w:line="400" w:lineRule="exact"/>
        <w:ind w:firstLine="640"/>
        <w:jc w:val="left"/>
        <w:textAlignment w:val="auto"/>
        <w:rPr>
          <w:rFonts w:ascii="仿宋" w:hAnsi="仿宋" w:eastAsia="仿宋" w:cs="仿宋"/>
          <w:sz w:val="28"/>
          <w:szCs w:val="28"/>
        </w:rPr>
      </w:pPr>
      <w:r>
        <w:rPr>
          <w:rFonts w:hint="eastAsia" w:ascii="仿宋" w:hAnsi="仿宋" w:eastAsia="仿宋" w:cs="仿宋"/>
          <w:color w:val="000000"/>
          <w:sz w:val="28"/>
          <w:szCs w:val="28"/>
        </w:rPr>
        <w:t>第十二条 与会债权人及其代理人应当在债权人范围内进行讨论议事，不得与列席会议人员进行讨论，除非人民法院或者债权人会议主席决定听取列席人员意见和建议。</w:t>
      </w:r>
    </w:p>
    <w:p w14:paraId="6F7CA5B9">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第十三条 列席会议人员不得介入债权人会议议事过程，不得影响会议讨论、表决和作出决议。</w:t>
      </w:r>
    </w:p>
    <w:p w14:paraId="1514A7F0">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第十四条 人民法院或者债权人会议主席根据与会债权人情况主持会议进程，不因列席会议人员的意见或其他行为影响而改变会议进程或者会议议题。</w:t>
      </w:r>
    </w:p>
    <w:p w14:paraId="22183C3C">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第十五条 会议出现意见相持而无法表决或者表决同意与表决不同意的意见相等时，应由人民法院或者债权人会议主席视会议情况决定继续议事或者暂时休会。</w:t>
      </w:r>
    </w:p>
    <w:p w14:paraId="4F38DC7B">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第十六条 债权人会议的决议，由出席会议的有表决权的债权人过半数通过，并且其所代表的债权额必须占无财产担保债权总额的半数以上。但《企业破产法》或司法解释另有规定的除外。</w:t>
      </w:r>
    </w:p>
    <w:p w14:paraId="7551F287">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第十七条 债权人会议决议方式为投票表决。召开现场债权人会议的，与会债权人表决后，由工作人员按照《企业破产法》及相关规定对表决票进行统计。不召开现场会议的债权人会议，表决票由管理人寄送至各债权人，各债权人可以通过通信、传真、网络投票等方式进行非现场表决，但各表决票需在管理人规定的投票截止日之前送达至管理人。</w:t>
      </w:r>
    </w:p>
    <w:p w14:paraId="479A30D8">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第十八条 </w:t>
      </w:r>
      <w:r>
        <w:rPr>
          <w:rFonts w:hint="eastAsia" w:ascii="仿宋" w:hAnsi="仿宋" w:eastAsia="仿宋" w:cs="仿宋"/>
          <w:color w:val="000000"/>
          <w:sz w:val="28"/>
          <w:szCs w:val="28"/>
          <w:lang w:val="en-US" w:eastAsia="zh-CN"/>
        </w:rPr>
        <w:t>债权人会议各项表决结果等讯息，管理人将于会后七日内在全国企业破产重整案件信息网发布，债权人可进入该网站首页的搜索栏搜索相应的债务人名称，即可获取相应的表决结果及相关的公告信息，各债权人请自行查询、下载，管理人不再另行通知。</w:t>
      </w:r>
      <w:r>
        <w:rPr>
          <w:rFonts w:hint="eastAsia" w:ascii="仿宋" w:hAnsi="仿宋" w:eastAsia="仿宋" w:cs="仿宋"/>
          <w:color w:val="000000"/>
          <w:w w:val="64"/>
          <w:sz w:val="28"/>
          <w:szCs w:val="28"/>
          <w:lang w:val="en-US" w:eastAsia="zh-CN"/>
        </w:rPr>
        <w:t>（</w:t>
      </w:r>
      <w:r>
        <w:rPr>
          <w:rFonts w:hint="eastAsia" w:ascii="仿宋" w:hAnsi="仿宋" w:eastAsia="仿宋" w:cs="仿宋"/>
          <w:color w:val="000000"/>
          <w:w w:val="64"/>
          <w:sz w:val="32"/>
          <w:szCs w:val="32"/>
          <w:lang w:val="en-US" w:eastAsia="zh-CN"/>
        </w:rPr>
        <w:t>全国企业破产重整案件信息网网址为https://pccz.court.gov.cn/pcajxxw/index/xxwsy</w:t>
      </w:r>
      <w:r>
        <w:rPr>
          <w:rFonts w:hint="eastAsia" w:ascii="仿宋" w:hAnsi="仿宋" w:eastAsia="仿宋" w:cs="仿宋"/>
          <w:color w:val="000000"/>
          <w:w w:val="64"/>
          <w:sz w:val="28"/>
          <w:szCs w:val="28"/>
          <w:lang w:val="en-US" w:eastAsia="zh-CN"/>
        </w:rPr>
        <w:t>）</w:t>
      </w:r>
      <w:r>
        <w:rPr>
          <w:rFonts w:hint="eastAsia" w:ascii="仿宋" w:hAnsi="仿宋" w:eastAsia="仿宋" w:cs="仿宋"/>
          <w:color w:val="000000"/>
          <w:sz w:val="28"/>
          <w:szCs w:val="28"/>
          <w:lang w:val="en-US" w:eastAsia="zh-CN"/>
        </w:rPr>
        <w:t xml:space="preserve">      </w:t>
      </w:r>
    </w:p>
    <w:p w14:paraId="6EB5E7C6">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第十九条 </w:t>
      </w:r>
      <w:r>
        <w:rPr>
          <w:rFonts w:hint="eastAsia" w:ascii="仿宋" w:hAnsi="仿宋" w:eastAsia="仿宋" w:cs="仿宋"/>
          <w:color w:val="000000"/>
          <w:sz w:val="28"/>
          <w:szCs w:val="28"/>
        </w:rPr>
        <w:t>债权人会议的所有决议，对于全体债权人均有约束力。</w:t>
      </w:r>
    </w:p>
    <w:p w14:paraId="2AFE39E2">
      <w:pPr>
        <w:keepNext w:val="0"/>
        <w:keepLines w:val="0"/>
        <w:pageBreakBefore w:val="0"/>
        <w:widowControl w:val="0"/>
        <w:kinsoku/>
        <w:wordWrap/>
        <w:overflowPunct/>
        <w:topLinePunct w:val="0"/>
        <w:autoSpaceDE/>
        <w:autoSpaceDN/>
        <w:bidi w:val="0"/>
        <w:adjustRightInd/>
        <w:snapToGrid/>
        <w:spacing w:before="240" w:after="240" w:line="40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三、附则</w:t>
      </w:r>
    </w:p>
    <w:p w14:paraId="0E15D0C9">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第十九条 本规则未尽事宜，依照《企业破产法》及最高人民法院的相关司法解释的规定执行。</w:t>
      </w:r>
    </w:p>
    <w:p w14:paraId="2E262AF5">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仿宋" w:hAnsi="仿宋" w:eastAsia="仿宋" w:cs="仿宋"/>
          <w:sz w:val="28"/>
          <w:szCs w:val="28"/>
        </w:rPr>
      </w:pPr>
      <w:r>
        <w:rPr>
          <w:rFonts w:hint="eastAsia" w:ascii="仿宋" w:hAnsi="仿宋" w:eastAsia="仿宋" w:cs="仿宋"/>
          <w:color w:val="000000"/>
          <w:sz w:val="28"/>
          <w:szCs w:val="28"/>
        </w:rPr>
        <w:t>第二十条 本规则自债权人会议通过之日起生效。</w:t>
      </w:r>
    </w:p>
    <w:p w14:paraId="404E9B5B">
      <w:pPr>
        <w:keepNext w:val="0"/>
        <w:keepLines w:val="0"/>
        <w:pageBreakBefore w:val="0"/>
        <w:widowControl w:val="0"/>
        <w:kinsoku/>
        <w:wordWrap/>
        <w:overflowPunct/>
        <w:topLinePunct w:val="0"/>
        <w:autoSpaceDE/>
        <w:autoSpaceDN/>
        <w:bidi w:val="0"/>
        <w:adjustRightInd/>
        <w:snapToGrid/>
        <w:spacing w:line="400" w:lineRule="exact"/>
        <w:ind w:left="547" w:leftChars="228" w:firstLine="140" w:firstLineChars="5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第二十一条 本规则由管理人负责解释并修订。</w:t>
      </w:r>
    </w:p>
    <w:p w14:paraId="10D6321D">
      <w:pPr>
        <w:keepNext w:val="0"/>
        <w:keepLines w:val="0"/>
        <w:pageBreakBefore w:val="0"/>
        <w:widowControl w:val="0"/>
        <w:kinsoku/>
        <w:wordWrap/>
        <w:overflowPunct/>
        <w:topLinePunct w:val="0"/>
        <w:autoSpaceDE/>
        <w:autoSpaceDN/>
        <w:bidi w:val="0"/>
        <w:adjustRightInd/>
        <w:snapToGrid/>
        <w:spacing w:line="400" w:lineRule="exact"/>
        <w:ind w:left="547" w:leftChars="228" w:firstLine="140" w:firstLineChars="50"/>
        <w:jc w:val="left"/>
        <w:textAlignment w:val="auto"/>
        <w:rPr>
          <w:rFonts w:hint="eastAsia" w:ascii="仿宋" w:hAnsi="仿宋" w:eastAsia="仿宋" w:cs="仿宋"/>
          <w:color w:val="000000"/>
          <w:sz w:val="28"/>
          <w:szCs w:val="28"/>
        </w:rPr>
      </w:pPr>
    </w:p>
    <w:p w14:paraId="0F26B8A7">
      <w:pPr>
        <w:keepNext w:val="0"/>
        <w:keepLines w:val="0"/>
        <w:pageBreakBefore w:val="0"/>
        <w:widowControl w:val="0"/>
        <w:kinsoku/>
        <w:wordWrap/>
        <w:overflowPunct/>
        <w:topLinePunct w:val="0"/>
        <w:autoSpaceDE/>
        <w:autoSpaceDN/>
        <w:bidi w:val="0"/>
        <w:adjustRightInd/>
        <w:snapToGrid/>
        <w:spacing w:after="520" w:line="400" w:lineRule="exact"/>
        <w:ind w:firstLine="142"/>
        <w:jc w:val="left"/>
        <w:textAlignment w:val="auto"/>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u w:val="single"/>
        </w:rPr>
        <w:t>以上债权人会议议事规则已阅读并知晓同时签字确认无异议。</w:t>
      </w:r>
    </w:p>
    <w:p w14:paraId="0C6A25A8">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r>
        <w:rPr>
          <w:rFonts w:hint="eastAsia" w:ascii="仿宋" w:hAnsi="仿宋" w:eastAsia="仿宋" w:cs="仿宋"/>
          <w:color w:val="000000"/>
          <w:sz w:val="28"/>
          <w:szCs w:val="28"/>
        </w:rPr>
        <w:t>确认签字（盖章）：</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s="仿宋"/>
          <w:color w:val="000000"/>
          <w:sz w:val="28"/>
          <w:szCs w:val="28"/>
        </w:rPr>
        <w:t>年  月  日</w:t>
      </w:r>
    </w:p>
    <w:p w14:paraId="7D2E7CEA">
      <w:pPr>
        <w:spacing w:before="240" w:after="240" w:line="480" w:lineRule="exact"/>
        <w:jc w:val="center"/>
        <w:rPr>
          <w:rFonts w:hint="eastAsia" w:ascii="黑体" w:hAnsi="黑体" w:eastAsia="黑体"/>
          <w:sz w:val="30"/>
          <w:szCs w:val="30"/>
        </w:rPr>
      </w:pPr>
    </w:p>
    <w:p w14:paraId="0C6AE78B">
      <w:pPr>
        <w:spacing w:before="240" w:after="240" w:line="480" w:lineRule="exact"/>
        <w:jc w:val="center"/>
        <w:rPr>
          <w:rFonts w:hint="eastAsia" w:ascii="黑体" w:hAnsi="黑体" w:eastAsia="黑体"/>
          <w:sz w:val="30"/>
          <w:szCs w:val="30"/>
        </w:rPr>
      </w:pPr>
    </w:p>
    <w:p w14:paraId="10518F8D">
      <w:pPr>
        <w:spacing w:before="240" w:after="240" w:line="480" w:lineRule="exact"/>
        <w:jc w:val="center"/>
        <w:rPr>
          <w:rFonts w:hint="eastAsia" w:ascii="黑体" w:hAnsi="黑体" w:eastAsia="黑体"/>
          <w:sz w:val="30"/>
          <w:szCs w:val="30"/>
        </w:rPr>
      </w:pPr>
    </w:p>
    <w:p w14:paraId="5EF06EDC">
      <w:pPr>
        <w:spacing w:before="240" w:after="240" w:line="480" w:lineRule="exact"/>
        <w:jc w:val="center"/>
        <w:rPr>
          <w:rFonts w:hint="eastAsia" w:ascii="黑体" w:hAnsi="黑体" w:eastAsia="黑体"/>
          <w:sz w:val="30"/>
          <w:szCs w:val="30"/>
        </w:rPr>
      </w:pPr>
    </w:p>
    <w:p w14:paraId="0AF13094">
      <w:pPr>
        <w:spacing w:before="240" w:after="240" w:line="480" w:lineRule="exact"/>
        <w:jc w:val="center"/>
        <w:rPr>
          <w:rFonts w:hint="eastAsia" w:ascii="黑体" w:hAnsi="黑体" w:eastAsia="黑体"/>
          <w:sz w:val="30"/>
          <w:szCs w:val="30"/>
        </w:rPr>
      </w:pPr>
    </w:p>
    <w:p w14:paraId="13338FD9">
      <w:pPr>
        <w:spacing w:before="240" w:after="240" w:line="480" w:lineRule="exact"/>
        <w:jc w:val="center"/>
        <w:rPr>
          <w:rFonts w:ascii="黑体" w:hAnsi="黑体" w:eastAsia="黑体"/>
          <w:sz w:val="30"/>
          <w:szCs w:val="30"/>
        </w:rPr>
      </w:pPr>
      <w:r>
        <w:rPr>
          <w:rFonts w:hint="eastAsia" w:ascii="黑体" w:hAnsi="黑体" w:eastAsia="黑体"/>
          <w:sz w:val="30"/>
          <w:szCs w:val="30"/>
        </w:rPr>
        <w:t>债权人会议表决规则</w:t>
      </w:r>
    </w:p>
    <w:p w14:paraId="1F658F2B">
      <w:pPr>
        <w:spacing w:before="240" w:after="240"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为确保破产程序顺利进行，管理人根据《中华人民共和国企业破产法》的规定，制定债权人会议表决规则如下：</w:t>
      </w:r>
    </w:p>
    <w:p w14:paraId="466BE14C">
      <w:pPr>
        <w:spacing w:before="240" w:after="240" w:line="460" w:lineRule="exact"/>
        <w:ind w:firstLine="560" w:firstLineChars="200"/>
        <w:rPr>
          <w:rFonts w:ascii="黑体" w:hAnsi="黑体" w:eastAsia="黑体" w:cs="黑体"/>
          <w:bCs/>
          <w:color w:val="000000"/>
          <w:sz w:val="28"/>
          <w:szCs w:val="28"/>
        </w:rPr>
      </w:pPr>
      <w:r>
        <w:rPr>
          <w:rFonts w:ascii="黑体" w:hAnsi="黑体" w:eastAsia="黑体" w:cs="黑体"/>
          <w:bCs/>
          <w:color w:val="000000"/>
          <w:sz w:val="28"/>
          <w:szCs w:val="28"/>
        </w:rPr>
        <w:t>1.</w:t>
      </w:r>
      <w:r>
        <w:rPr>
          <w:rFonts w:hint="eastAsia" w:ascii="黑体" w:hAnsi="黑体" w:eastAsia="黑体" w:cs="黑体"/>
          <w:bCs/>
          <w:color w:val="000000"/>
          <w:sz w:val="28"/>
          <w:szCs w:val="28"/>
        </w:rPr>
        <w:t>表决方式</w:t>
      </w:r>
    </w:p>
    <w:p w14:paraId="3A9E2C07">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1.1</w:t>
      </w:r>
      <w:r>
        <w:rPr>
          <w:rFonts w:hint="eastAsia" w:ascii="仿宋" w:hAnsi="仿宋" w:eastAsia="仿宋" w:cs="仿宋"/>
          <w:color w:val="000000"/>
          <w:sz w:val="28"/>
          <w:szCs w:val="28"/>
        </w:rPr>
        <w:t>债权人会议现场表决：</w:t>
      </w:r>
    </w:p>
    <w:p w14:paraId="68E197BE">
      <w:pPr>
        <w:spacing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各债权人或授权代表现场领取表决票，现场投票表决，现场统计表决结果。</w:t>
      </w:r>
    </w:p>
    <w:p w14:paraId="0F5D7359">
      <w:pPr>
        <w:spacing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w:t>
      </w:r>
      <w:r>
        <w:rPr>
          <w:rFonts w:ascii="仿宋" w:hAnsi="仿宋" w:eastAsia="仿宋" w:cs="仿宋"/>
          <w:color w:val="000000"/>
          <w:sz w:val="28"/>
          <w:szCs w:val="28"/>
        </w:rPr>
        <w:t>.1.1</w:t>
      </w:r>
      <w:r>
        <w:rPr>
          <w:rFonts w:hint="eastAsia" w:ascii="仿宋" w:hAnsi="仿宋" w:eastAsia="仿宋" w:cs="仿宋"/>
          <w:color w:val="000000"/>
          <w:sz w:val="28"/>
          <w:szCs w:val="28"/>
        </w:rPr>
        <w:t>有表决权的债权人，由其授权代表或本人进行表决，每一表决权人一票。</w:t>
      </w:r>
    </w:p>
    <w:p w14:paraId="034E3DC2">
      <w:pPr>
        <w:spacing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w:t>
      </w:r>
      <w:r>
        <w:rPr>
          <w:rFonts w:ascii="仿宋" w:hAnsi="仿宋" w:eastAsia="仿宋" w:cs="仿宋"/>
          <w:color w:val="000000"/>
          <w:sz w:val="28"/>
          <w:szCs w:val="28"/>
        </w:rPr>
        <w:t>.1.2</w:t>
      </w:r>
      <w:r>
        <w:rPr>
          <w:rFonts w:hint="eastAsia" w:ascii="仿宋" w:hAnsi="仿宋" w:eastAsia="仿宋" w:cs="仿宋"/>
          <w:color w:val="000000"/>
          <w:sz w:val="28"/>
          <w:szCs w:val="28"/>
        </w:rPr>
        <w:t>对管理人制作的表决事项、方案等，由全体债权人共同投票表决，依照法律规定决定是否区分组别。</w:t>
      </w:r>
    </w:p>
    <w:p w14:paraId="2968785B">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1.2</w:t>
      </w:r>
      <w:r>
        <w:rPr>
          <w:rFonts w:hint="eastAsia" w:ascii="仿宋" w:hAnsi="仿宋" w:eastAsia="仿宋" w:cs="仿宋"/>
          <w:color w:val="000000"/>
          <w:sz w:val="28"/>
          <w:szCs w:val="28"/>
        </w:rPr>
        <w:t>非现场会议表决：管理人可将需债权人会议表决事项以通信或其他信息传递方式付诸表决，具体如下：</w:t>
      </w:r>
    </w:p>
    <w:p w14:paraId="002D4CB0">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1.2.1</w:t>
      </w:r>
      <w:r>
        <w:rPr>
          <w:rFonts w:hint="eastAsia" w:ascii="仿宋" w:hAnsi="仿宋" w:eastAsia="仿宋" w:cs="仿宋"/>
          <w:color w:val="000000"/>
          <w:sz w:val="28"/>
          <w:szCs w:val="28"/>
        </w:rPr>
        <w:t>管理人可将记载有表决事项的表决票及有关材料以书面、传真短信、电子邮件、即时通信、通讯群组、全国企业破产重整案件信息网破产管理系统等非现场方式送达债权人或其代理人；</w:t>
      </w:r>
    </w:p>
    <w:p w14:paraId="5A2CD2E8">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1.2.2</w:t>
      </w:r>
      <w:r>
        <w:rPr>
          <w:rFonts w:hint="eastAsia" w:ascii="仿宋" w:hAnsi="仿宋" w:eastAsia="仿宋" w:cs="仿宋"/>
          <w:color w:val="000000"/>
          <w:sz w:val="28"/>
          <w:szCs w:val="28"/>
        </w:rPr>
        <w:t>管理人告知表决事项的送达地址及联系方式，以债权人申报债权时提交的送达地址确认书为准，债权人应如实填写联系人手机号码、电子邮箱、QQ、微信、钉钉等信息，如有变动应以书面方式通知管理人；</w:t>
      </w:r>
    </w:p>
    <w:p w14:paraId="5EF1AE10">
      <w:pPr>
        <w:spacing w:after="240" w:line="460" w:lineRule="exact"/>
        <w:ind w:firstLine="64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2</w:t>
      </w:r>
      <w:r>
        <w:rPr>
          <w:rFonts w:ascii="仿宋" w:hAnsi="仿宋" w:eastAsia="仿宋" w:cs="仿宋"/>
          <w:color w:val="000000"/>
          <w:sz w:val="28"/>
          <w:szCs w:val="28"/>
        </w:rPr>
        <w:t>.3</w:t>
      </w:r>
      <w:r>
        <w:rPr>
          <w:rFonts w:hint="eastAsia" w:ascii="仿宋" w:hAnsi="仿宋" w:eastAsia="仿宋" w:cs="仿宋"/>
          <w:color w:val="000000"/>
          <w:sz w:val="28"/>
          <w:szCs w:val="28"/>
        </w:rPr>
        <w:t>管理人通过其他送达方式告知表决事项的，债权人可以自行打印表决票，除向管理人现场提交以外，还可以在填写表决票后以邮寄、电子邮箱、通讯软件等送达形式在管理人规定的期限内提交。</w:t>
      </w:r>
    </w:p>
    <w:p w14:paraId="234BC470">
      <w:pPr>
        <w:spacing w:before="240" w:after="240" w:line="4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2</w:t>
      </w:r>
      <w:r>
        <w:rPr>
          <w:rFonts w:ascii="黑体" w:hAnsi="黑体" w:eastAsia="黑体" w:cs="黑体"/>
          <w:bCs/>
          <w:color w:val="000000"/>
          <w:sz w:val="28"/>
          <w:szCs w:val="28"/>
        </w:rPr>
        <w:t>.</w:t>
      </w:r>
      <w:r>
        <w:rPr>
          <w:rFonts w:hint="eastAsia" w:ascii="黑体" w:hAnsi="黑体" w:eastAsia="黑体" w:cs="黑体"/>
          <w:bCs/>
          <w:color w:val="000000"/>
          <w:sz w:val="28"/>
          <w:szCs w:val="28"/>
        </w:rPr>
        <w:t>表决意见</w:t>
      </w:r>
    </w:p>
    <w:p w14:paraId="3452AEB2">
      <w:pPr>
        <w:spacing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w:t>
      </w:r>
      <w:r>
        <w:rPr>
          <w:rFonts w:ascii="仿宋" w:hAnsi="仿宋" w:eastAsia="仿宋" w:cs="仿宋"/>
          <w:color w:val="000000"/>
          <w:sz w:val="28"/>
          <w:szCs w:val="28"/>
        </w:rPr>
        <w:t>.1</w:t>
      </w:r>
      <w:r>
        <w:rPr>
          <w:rFonts w:hint="eastAsia" w:ascii="仿宋" w:hAnsi="仿宋" w:eastAsia="仿宋" w:cs="仿宋"/>
          <w:color w:val="000000"/>
          <w:sz w:val="28"/>
          <w:szCs w:val="28"/>
        </w:rPr>
        <w:t>表决票设置两种表决意见，“同意”或者“不同意”，若债权人在同一张表决票的表决意见栏中既在“同意”的选项中打</w:t>
      </w:r>
      <w:r>
        <w:rPr>
          <w:rFonts w:hint="eastAsia" w:ascii="仿宋" w:hAnsi="仿宋" w:eastAsia="仿宋" w:cs="仿宋"/>
          <w:color w:val="000000"/>
          <w:sz w:val="28"/>
          <w:szCs w:val="28"/>
          <w:lang w:val="en-US" w:eastAsia="zh-CN"/>
        </w:rPr>
        <w:t>勾</w:t>
      </w:r>
      <w:r>
        <w:rPr>
          <w:rFonts w:hint="eastAsia" w:ascii="仿宋" w:hAnsi="仿宋" w:eastAsia="仿宋" w:cs="仿宋"/>
          <w:color w:val="000000"/>
          <w:sz w:val="28"/>
          <w:szCs w:val="28"/>
        </w:rPr>
        <w:t>又在“不同意”的选项中打</w:t>
      </w:r>
      <w:r>
        <w:rPr>
          <w:rFonts w:hint="eastAsia" w:ascii="仿宋" w:hAnsi="仿宋" w:eastAsia="仿宋" w:cs="仿宋"/>
          <w:color w:val="000000"/>
          <w:sz w:val="28"/>
          <w:szCs w:val="28"/>
          <w:lang w:val="en-US" w:eastAsia="zh-CN"/>
        </w:rPr>
        <w:t>勾</w:t>
      </w:r>
      <w:r>
        <w:rPr>
          <w:rFonts w:hint="eastAsia" w:ascii="仿宋" w:hAnsi="仿宋" w:eastAsia="仿宋" w:cs="仿宋"/>
          <w:color w:val="000000"/>
          <w:sz w:val="28"/>
          <w:szCs w:val="28"/>
        </w:rPr>
        <w:t>，或在表决意见栏中填写其他内容、未填写任何内容的，或交回的表决票为空白者，或拒不交回表决票的，视为“</w:t>
      </w:r>
      <w:r>
        <w:rPr>
          <w:rFonts w:hint="eastAsia" w:ascii="仿宋" w:hAnsi="仿宋" w:eastAsia="仿宋" w:cs="仿宋"/>
          <w:color w:val="000000"/>
          <w:sz w:val="28"/>
          <w:szCs w:val="28"/>
          <w:lang w:val="en-US" w:eastAsia="zh-CN"/>
        </w:rPr>
        <w:t>弃票</w:t>
      </w:r>
      <w:r>
        <w:rPr>
          <w:rFonts w:hint="eastAsia" w:ascii="仿宋" w:hAnsi="仿宋" w:eastAsia="仿宋" w:cs="仿宋"/>
          <w:color w:val="000000"/>
          <w:sz w:val="28"/>
          <w:szCs w:val="28"/>
        </w:rPr>
        <w:t>”。</w:t>
      </w:r>
    </w:p>
    <w:p w14:paraId="02EACE0C">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2.2</w:t>
      </w:r>
      <w:r>
        <w:rPr>
          <w:rFonts w:hint="eastAsia" w:ascii="仿宋" w:hAnsi="仿宋" w:eastAsia="仿宋" w:cs="仿宋"/>
          <w:color w:val="000000"/>
          <w:sz w:val="28"/>
          <w:szCs w:val="28"/>
        </w:rPr>
        <w:t>非现场会议表决的，债权人应当在表决票记载的表决期限内提交表决意见，除另行通知外，表决期限以告知表决事项后三个工作日为限。债权人未作表决、表决意见不明确或在表决期限截止日前非因不可抗力未提交表决意见且管理人未同意逾期提交的，</w:t>
      </w:r>
      <w:r>
        <w:rPr>
          <w:rFonts w:hint="eastAsia" w:ascii="仿宋" w:hAnsi="仿宋" w:eastAsia="仿宋" w:cs="仿宋"/>
          <w:b/>
          <w:bCs/>
          <w:color w:val="000000"/>
          <w:sz w:val="28"/>
          <w:szCs w:val="28"/>
        </w:rPr>
        <w:t>视为“同意”</w:t>
      </w:r>
      <w:r>
        <w:rPr>
          <w:rFonts w:hint="eastAsia" w:ascii="仿宋" w:hAnsi="仿宋" w:eastAsia="仿宋" w:cs="仿宋"/>
          <w:color w:val="000000"/>
          <w:sz w:val="28"/>
          <w:szCs w:val="28"/>
        </w:rPr>
        <w:t>。</w:t>
      </w:r>
    </w:p>
    <w:p w14:paraId="7152E0EB">
      <w:pPr>
        <w:spacing w:before="240" w:after="240" w:line="4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3</w:t>
      </w:r>
      <w:r>
        <w:rPr>
          <w:rFonts w:ascii="黑体" w:hAnsi="黑体" w:eastAsia="黑体" w:cs="黑体"/>
          <w:bCs/>
          <w:color w:val="000000"/>
          <w:sz w:val="28"/>
          <w:szCs w:val="28"/>
        </w:rPr>
        <w:t>.</w:t>
      </w:r>
      <w:r>
        <w:rPr>
          <w:rFonts w:hint="eastAsia" w:ascii="黑体" w:hAnsi="黑体" w:eastAsia="黑体" w:cs="黑体"/>
          <w:bCs/>
          <w:color w:val="000000"/>
          <w:sz w:val="28"/>
          <w:szCs w:val="28"/>
        </w:rPr>
        <w:t>表决票的发放、收集和统计</w:t>
      </w:r>
    </w:p>
    <w:p w14:paraId="2C6E1BB2">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3.1</w:t>
      </w:r>
      <w:r>
        <w:rPr>
          <w:rFonts w:hint="eastAsia" w:ascii="仿宋" w:hAnsi="仿宋" w:eastAsia="仿宋" w:cs="仿宋"/>
          <w:color w:val="000000"/>
          <w:sz w:val="28"/>
          <w:szCs w:val="28"/>
        </w:rPr>
        <w:t>表决票由管理人工作人员在会议现场发放；</w:t>
      </w:r>
    </w:p>
    <w:p w14:paraId="147F7E71">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3.2</w:t>
      </w:r>
      <w:r>
        <w:rPr>
          <w:rFonts w:hint="eastAsia" w:ascii="仿宋" w:hAnsi="仿宋" w:eastAsia="仿宋" w:cs="仿宋"/>
          <w:color w:val="000000"/>
          <w:sz w:val="28"/>
          <w:szCs w:val="28"/>
        </w:rPr>
        <w:t>债权人填写完毕后，由管理人工作人员现场收集，现场邀请法院书记员、法官助理或债权人进行监票并统计表决结果；</w:t>
      </w:r>
    </w:p>
    <w:p w14:paraId="58FBDFCE">
      <w:pPr>
        <w:spacing w:line="460" w:lineRule="exact"/>
        <w:ind w:firstLine="640"/>
        <w:rPr>
          <w:rFonts w:ascii="仿宋" w:hAnsi="仿宋" w:eastAsia="仿宋" w:cs="仿宋"/>
          <w:color w:val="000000"/>
          <w:sz w:val="28"/>
          <w:szCs w:val="28"/>
        </w:rPr>
      </w:pPr>
      <w:r>
        <w:rPr>
          <w:rFonts w:ascii="仿宋" w:hAnsi="仿宋" w:eastAsia="仿宋" w:cs="仿宋"/>
          <w:color w:val="000000"/>
          <w:sz w:val="28"/>
          <w:szCs w:val="28"/>
        </w:rPr>
        <w:t>3.3</w:t>
      </w:r>
      <w:r>
        <w:rPr>
          <w:rFonts w:hint="eastAsia" w:ascii="仿宋" w:hAnsi="仿宋" w:eastAsia="仿宋" w:cs="仿宋"/>
          <w:color w:val="000000"/>
          <w:sz w:val="28"/>
          <w:szCs w:val="28"/>
        </w:rPr>
        <w:t>非现场表决的，由管理人工作人员以通信或其他信息传递方式告知表决事项，邮寄的送达地址及联系方式以债权人申报债权时提交的地址确认书为准。</w:t>
      </w:r>
    </w:p>
    <w:p w14:paraId="31F14BA6">
      <w:pPr>
        <w:spacing w:before="240" w:after="240" w:line="4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4</w:t>
      </w:r>
      <w:r>
        <w:rPr>
          <w:rFonts w:ascii="黑体" w:hAnsi="黑体" w:eastAsia="黑体" w:cs="黑体"/>
          <w:bCs/>
          <w:color w:val="000000"/>
          <w:sz w:val="28"/>
          <w:szCs w:val="28"/>
        </w:rPr>
        <w:t>.</w:t>
      </w:r>
      <w:r>
        <w:rPr>
          <w:rFonts w:hint="eastAsia" w:ascii="黑体" w:hAnsi="黑体" w:eastAsia="黑体" w:cs="黑体"/>
          <w:bCs/>
          <w:color w:val="000000"/>
          <w:sz w:val="28"/>
          <w:szCs w:val="28"/>
        </w:rPr>
        <w:t>表决结果的确定</w:t>
      </w:r>
    </w:p>
    <w:p w14:paraId="640B4A1C">
      <w:pPr>
        <w:spacing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出席会议的有表决权的债权人过半数同意提交债权人会议表决的具体方案，并且其所代表的债权额占无财产担保债权总额的二分之一以上的，即为本次债权人会议表决通过提交债权人会议表决的具体方案。《企业破产法》或司法解释另有规定的除外。</w:t>
      </w:r>
    </w:p>
    <w:p w14:paraId="6504905F">
      <w:pPr>
        <w:spacing w:before="240" w:after="240" w:line="4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5</w:t>
      </w:r>
      <w:r>
        <w:rPr>
          <w:rFonts w:ascii="黑体" w:hAnsi="黑体" w:eastAsia="黑体" w:cs="黑体"/>
          <w:bCs/>
          <w:color w:val="000000"/>
          <w:sz w:val="28"/>
          <w:szCs w:val="28"/>
        </w:rPr>
        <w:t>.</w:t>
      </w:r>
      <w:r>
        <w:rPr>
          <w:rFonts w:hint="eastAsia" w:ascii="黑体" w:hAnsi="黑体" w:eastAsia="黑体" w:cs="黑体"/>
          <w:bCs/>
          <w:color w:val="000000"/>
          <w:sz w:val="28"/>
          <w:szCs w:val="28"/>
        </w:rPr>
        <w:t>表决结果的公布</w:t>
      </w:r>
    </w:p>
    <w:p w14:paraId="2C1A0186">
      <w:pPr>
        <w:spacing w:after="240" w:line="4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管理人在表决期限截止后，对表决结果进行统计确定。管理人将表决结果通过任一通讯方式向债权人公布，视为债权人会议正式作出决议。</w:t>
      </w:r>
    </w:p>
    <w:p w14:paraId="273BD493">
      <w:pPr>
        <w:spacing w:line="460" w:lineRule="exact"/>
        <w:ind w:firstLine="640"/>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u w:val="single"/>
        </w:rPr>
        <w:t>以上债权人会议</w:t>
      </w:r>
      <w:r>
        <w:rPr>
          <w:rFonts w:hint="eastAsia" w:ascii="仿宋" w:hAnsi="仿宋" w:eastAsia="仿宋" w:cs="仿宋"/>
          <w:b/>
          <w:bCs/>
          <w:color w:val="000000"/>
          <w:sz w:val="28"/>
          <w:szCs w:val="28"/>
          <w:u w:val="single"/>
          <w:lang w:val="en-US" w:eastAsia="zh-CN"/>
        </w:rPr>
        <w:t>表决</w:t>
      </w:r>
      <w:r>
        <w:rPr>
          <w:rFonts w:hint="eastAsia" w:ascii="仿宋" w:hAnsi="仿宋" w:eastAsia="仿宋" w:cs="仿宋"/>
          <w:b/>
          <w:bCs/>
          <w:color w:val="000000"/>
          <w:sz w:val="28"/>
          <w:szCs w:val="28"/>
          <w:u w:val="single"/>
        </w:rPr>
        <w:t>规则已阅读并知晓同时签字确认无异议。</w:t>
      </w:r>
    </w:p>
    <w:p w14:paraId="5B900970">
      <w:pPr>
        <w:spacing w:line="460" w:lineRule="exact"/>
        <w:ind w:firstLine="640"/>
        <w:rPr>
          <w:rFonts w:hint="eastAsia" w:ascii="仿宋" w:hAnsi="仿宋" w:eastAsia="仿宋" w:cs="仿宋"/>
          <w:b/>
          <w:bCs/>
          <w:color w:val="000000"/>
          <w:sz w:val="28"/>
          <w:szCs w:val="28"/>
          <w:u w:val="single"/>
        </w:rPr>
      </w:pPr>
    </w:p>
    <w:p w14:paraId="4AAB4EE3">
      <w:pPr>
        <w:spacing w:after="240" w:line="480" w:lineRule="exact"/>
        <w:ind w:right="84"/>
        <w:jc w:val="center"/>
      </w:pPr>
      <w:r>
        <w:rPr>
          <w:rFonts w:hint="eastAsia" w:ascii="仿宋" w:hAnsi="仿宋" w:eastAsia="仿宋" w:cs="仿宋"/>
          <w:color w:val="000000"/>
          <w:sz w:val="28"/>
          <w:szCs w:val="28"/>
        </w:rPr>
        <w:t>确认签字（盖章）：</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s="仿宋"/>
          <w:color w:val="000000"/>
          <w:sz w:val="28"/>
          <w:szCs w:val="28"/>
        </w:rPr>
        <w:t>年  月  日</w:t>
      </w:r>
    </w:p>
    <w:p w14:paraId="7EB5E396">
      <w:pPr>
        <w:autoSpaceDE w:val="0"/>
        <w:autoSpaceDN w:val="0"/>
        <w:adjustRightInd w:val="0"/>
        <w:jc w:val="both"/>
      </w:pPr>
    </w:p>
    <w:sectPr>
      <w:footerReference r:id="rId3" w:type="default"/>
      <w:pgSz w:w="12240" w:h="15840"/>
      <w:pgMar w:top="1134" w:right="1800" w:bottom="1134" w:left="180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简">
    <w:altName w:val="宋体"/>
    <w:panose1 w:val="00000000000000000000"/>
    <w:charset w:val="88"/>
    <w:family w:val="auto"/>
    <w:pitch w:val="default"/>
    <w:sig w:usb0="00000000" w:usb1="00000000" w:usb2="00000010" w:usb3="00000000" w:csb0="001400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2000503000000020004"/>
    <w:charset w:val="00"/>
    <w:family w:val="auto"/>
    <w:pitch w:val="default"/>
    <w:sig w:usb0="00000000" w:usb1="00000000" w:usb2="00000010" w:usb3="00000000" w:csb0="00000001"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FB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604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9604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870B2"/>
    <w:multiLevelType w:val="multilevel"/>
    <w:tmpl w:val="201870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OGNiYmYyMGYwNWY4NTc5ODQwOWZhZjU1MjY2MGEifQ=="/>
  </w:docVars>
  <w:rsids>
    <w:rsidRoot w:val="051F0B8C"/>
    <w:rsid w:val="051F0B8C"/>
    <w:rsid w:val="06FC1585"/>
    <w:rsid w:val="0D0D3C45"/>
    <w:rsid w:val="1CB47967"/>
    <w:rsid w:val="26733554"/>
    <w:rsid w:val="26B07208"/>
    <w:rsid w:val="29387976"/>
    <w:rsid w:val="3D6D3FF2"/>
    <w:rsid w:val="3FC449BC"/>
    <w:rsid w:val="445D7002"/>
    <w:rsid w:val="45EB6847"/>
    <w:rsid w:val="467B6B5D"/>
    <w:rsid w:val="4B024E99"/>
    <w:rsid w:val="55245CBF"/>
    <w:rsid w:val="58FB7589"/>
    <w:rsid w:val="5C2F60FC"/>
    <w:rsid w:val="68F40DB4"/>
    <w:rsid w:val="7216474F"/>
    <w:rsid w:val="7F283956"/>
    <w:rsid w:val="7F32642F"/>
    <w:rsid w:val="7F6F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semiHidden/>
    <w:unhideWhenUsed/>
    <w:qFormat/>
    <w:uiPriority w:val="99"/>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paragraph" w:styleId="1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6662</Words>
  <Characters>6996</Characters>
  <Lines>0</Lines>
  <Paragraphs>0</Paragraphs>
  <TotalTime>21</TotalTime>
  <ScaleCrop>false</ScaleCrop>
  <LinksUpToDate>false</LinksUpToDate>
  <CharactersWithSpaces>7537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2023-07-05T04:13:00Z</dcterms:created>
  <dc:creator>沈苗苗</dc:creator>
  <cp:lastModifiedBy>沈苗苗</cp:lastModifiedBy>
  <cp:lastPrinted>2024-02-23T08:56:00Z</cp:lastPrinted>
  <dcterms:modified xsi:type="dcterms:W3CDTF">2024-06-25T08:38:07Z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80BBBD71089C422CB459E9B12C9CE269_13</vt:lpwstr>
  </property>
</Properties>
</file>