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jc w:val="center"/>
        <w:textAlignment w:val="auto"/>
        <w:rPr>
          <w:rFonts w:hint="eastAsia" w:ascii="仿宋" w:hAnsi="仿宋" w:eastAsia="仿宋" w:cs="仿宋"/>
          <w:b/>
          <w:bCs/>
          <w:color w:val="666666"/>
          <w:sz w:val="30"/>
          <w:szCs w:val="30"/>
          <w:lang w:eastAsia="zh-CN"/>
        </w:rPr>
      </w:pPr>
      <w:r>
        <w:rPr>
          <w:rFonts w:hint="eastAsia" w:ascii="仿宋" w:hAnsi="仿宋" w:eastAsia="仿宋" w:cs="仿宋"/>
          <w:b/>
          <w:bCs/>
          <w:color w:val="666666"/>
          <w:sz w:val="30"/>
          <w:szCs w:val="30"/>
        </w:rPr>
        <w:t>关于拍卖</w:t>
      </w:r>
      <w:r>
        <w:rPr>
          <w:rFonts w:hint="eastAsia" w:ascii="仿宋" w:hAnsi="仿宋" w:eastAsia="仿宋" w:cs="仿宋"/>
          <w:b/>
          <w:bCs/>
          <w:color w:val="666666"/>
          <w:sz w:val="30"/>
          <w:szCs w:val="30"/>
          <w:lang w:val="en-US" w:eastAsia="zh-CN"/>
        </w:rPr>
        <w:t>贵州昌友环保材料有限公司</w:t>
      </w:r>
      <w:r>
        <w:rPr>
          <w:rFonts w:hint="eastAsia" w:ascii="仿宋" w:hAnsi="仿宋" w:eastAsia="仿宋" w:cs="仿宋"/>
          <w:b/>
          <w:bCs/>
          <w:color w:val="666666"/>
          <w:sz w:val="30"/>
          <w:szCs w:val="30"/>
        </w:rPr>
        <w:t>名下</w:t>
      </w:r>
      <w:r>
        <w:rPr>
          <w:rFonts w:hint="eastAsia" w:ascii="仿宋" w:hAnsi="仿宋" w:eastAsia="仿宋" w:cs="仿宋"/>
          <w:b/>
          <w:bCs/>
          <w:color w:val="666666"/>
          <w:sz w:val="30"/>
          <w:szCs w:val="30"/>
          <w:lang w:eastAsia="zh-CN"/>
        </w:rPr>
        <w:t>房屋建筑物、</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jc w:val="center"/>
        <w:textAlignment w:val="auto"/>
        <w:rPr>
          <w:rFonts w:hint="eastAsia" w:ascii="仿宋" w:hAnsi="仿宋" w:eastAsia="仿宋" w:cs="仿宋"/>
          <w:b/>
          <w:bCs/>
          <w:color w:val="666666"/>
          <w:sz w:val="30"/>
          <w:szCs w:val="30"/>
        </w:rPr>
      </w:pPr>
      <w:r>
        <w:rPr>
          <w:rFonts w:hint="eastAsia" w:ascii="仿宋" w:hAnsi="仿宋" w:eastAsia="仿宋" w:cs="仿宋"/>
          <w:b/>
          <w:bCs/>
          <w:color w:val="666666"/>
          <w:sz w:val="30"/>
          <w:szCs w:val="30"/>
          <w:lang w:eastAsia="zh-CN"/>
        </w:rPr>
        <w:t>构筑物及其他辅助设施</w:t>
      </w:r>
      <w:r>
        <w:rPr>
          <w:rFonts w:hint="eastAsia" w:ascii="仿宋" w:hAnsi="仿宋" w:eastAsia="仿宋" w:cs="仿宋"/>
          <w:b/>
          <w:bCs/>
          <w:color w:val="666666"/>
          <w:sz w:val="30"/>
          <w:szCs w:val="30"/>
        </w:rPr>
        <w:t>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jc w:val="center"/>
        <w:textAlignment w:val="auto"/>
        <w:rPr>
          <w:rFonts w:hint="eastAsia" w:ascii="仿宋" w:hAnsi="仿宋" w:eastAsia="仿宋" w:cs="仿宋"/>
          <w:b/>
          <w:bCs/>
          <w:color w:val="666666"/>
          <w:sz w:val="36"/>
          <w:szCs w:val="36"/>
        </w:rPr>
      </w:pPr>
      <w:r>
        <w:rPr>
          <w:rFonts w:hint="eastAsia" w:ascii="仿宋" w:hAnsi="仿宋" w:eastAsia="仿宋" w:cs="仿宋"/>
          <w:b/>
          <w:bCs/>
          <w:color w:val="666666"/>
          <w:sz w:val="36"/>
          <w:szCs w:val="36"/>
        </w:rPr>
        <w:t>公</w:t>
      </w:r>
      <w:r>
        <w:rPr>
          <w:rFonts w:hint="eastAsia" w:ascii="仿宋" w:hAnsi="仿宋" w:eastAsia="仿宋" w:cs="仿宋"/>
          <w:b/>
          <w:bCs/>
          <w:color w:val="666666"/>
          <w:sz w:val="36"/>
          <w:szCs w:val="36"/>
          <w:lang w:val="en-US" w:eastAsia="zh-CN"/>
        </w:rPr>
        <w:t xml:space="preserve"> </w:t>
      </w:r>
      <w:r>
        <w:rPr>
          <w:rFonts w:hint="eastAsia" w:ascii="仿宋" w:hAnsi="仿宋" w:eastAsia="仿宋" w:cs="仿宋"/>
          <w:b/>
          <w:bCs/>
          <w:color w:val="666666"/>
          <w:sz w:val="36"/>
          <w:szCs w:val="36"/>
          <w:lang w:val="en-US" w:eastAsia="zh-CN"/>
        </w:rPr>
        <w:tab/>
      </w:r>
      <w:r>
        <w:rPr>
          <w:rFonts w:hint="eastAsia" w:ascii="仿宋" w:hAnsi="仿宋" w:eastAsia="仿宋" w:cs="仿宋"/>
          <w:b/>
          <w:bCs/>
          <w:color w:val="666666"/>
          <w:sz w:val="36"/>
          <w:szCs w:val="36"/>
        </w:rPr>
        <w:t>告</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560" w:firstLineChars="200"/>
        <w:jc w:val="both"/>
        <w:textAlignment w:val="auto"/>
        <w:rPr>
          <w:rFonts w:hint="eastAsia" w:ascii="仿宋" w:hAnsi="仿宋" w:eastAsia="仿宋" w:cs="仿宋"/>
          <w:color w:val="666666"/>
          <w:sz w:val="28"/>
          <w:szCs w:val="28"/>
          <w:lang w:val="en-US" w:eastAsia="zh-CN"/>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638" w:firstLineChars="228"/>
        <w:jc w:val="both"/>
        <w:textAlignment w:val="auto"/>
        <w:rPr>
          <w:rFonts w:hint="eastAsia" w:ascii="仿宋" w:hAnsi="仿宋" w:eastAsia="仿宋" w:cs="仿宋"/>
          <w:color w:val="666666"/>
          <w:sz w:val="28"/>
          <w:szCs w:val="28"/>
        </w:rPr>
      </w:pPr>
      <w:r>
        <w:rPr>
          <w:rFonts w:hint="eastAsia" w:ascii="仿宋" w:hAnsi="仿宋" w:eastAsia="仿宋" w:cs="仿宋"/>
          <w:color w:val="666666"/>
          <w:sz w:val="28"/>
          <w:szCs w:val="28"/>
          <w:lang w:val="en-US" w:eastAsia="zh-CN"/>
        </w:rPr>
        <w:t>贵州昌友环保材料有限公司</w:t>
      </w:r>
      <w:r>
        <w:rPr>
          <w:rFonts w:hint="eastAsia" w:ascii="仿宋" w:hAnsi="仿宋" w:eastAsia="仿宋" w:cs="仿宋"/>
          <w:color w:val="666666"/>
          <w:sz w:val="28"/>
          <w:szCs w:val="28"/>
        </w:rPr>
        <w:t>破产管理人（以下简称</w:t>
      </w:r>
      <w:r>
        <w:rPr>
          <w:rFonts w:hint="eastAsia" w:ascii="仿宋" w:hAnsi="仿宋" w:eastAsia="仿宋" w:cs="仿宋"/>
          <w:color w:val="666666"/>
          <w:sz w:val="28"/>
          <w:szCs w:val="28"/>
          <w:lang w:eastAsia="zh-CN"/>
        </w:rPr>
        <w:t>“</w:t>
      </w:r>
      <w:r>
        <w:rPr>
          <w:rFonts w:hint="eastAsia" w:ascii="仿宋" w:hAnsi="仿宋" w:eastAsia="仿宋" w:cs="仿宋"/>
          <w:color w:val="666666"/>
          <w:sz w:val="28"/>
          <w:szCs w:val="28"/>
        </w:rPr>
        <w:t>管理人</w:t>
      </w:r>
      <w:r>
        <w:rPr>
          <w:rFonts w:hint="eastAsia" w:ascii="仿宋" w:hAnsi="仿宋" w:eastAsia="仿宋" w:cs="仿宋"/>
          <w:color w:val="666666"/>
          <w:sz w:val="28"/>
          <w:szCs w:val="28"/>
          <w:lang w:eastAsia="zh-CN"/>
        </w:rPr>
        <w:t>”</w:t>
      </w:r>
      <w:r>
        <w:rPr>
          <w:rFonts w:hint="eastAsia" w:ascii="仿宋" w:hAnsi="仿宋" w:eastAsia="仿宋" w:cs="仿宋"/>
          <w:color w:val="666666"/>
          <w:sz w:val="28"/>
          <w:szCs w:val="28"/>
        </w:rPr>
        <w:t>）</w:t>
      </w:r>
      <w:r>
        <w:rPr>
          <w:rFonts w:hint="eastAsia" w:ascii="仿宋" w:hAnsi="仿宋" w:eastAsia="仿宋" w:cs="仿宋"/>
          <w:color w:val="666666"/>
          <w:sz w:val="28"/>
          <w:szCs w:val="28"/>
          <w:lang w:val="en-US" w:eastAsia="zh-CN"/>
        </w:rPr>
        <w:t>将于于2024年6月14日10时至2024年6月15日10时止（延时除外）在京东拍</w:t>
      </w:r>
      <w:r>
        <w:rPr>
          <w:rFonts w:hint="eastAsia" w:ascii="仿宋" w:hAnsi="仿宋" w:eastAsia="仿宋" w:cs="仿宋"/>
          <w:color w:val="666666"/>
          <w:sz w:val="28"/>
          <w:szCs w:val="28"/>
        </w:rPr>
        <w:t>卖破产强清平台（</w:t>
      </w:r>
      <w:r>
        <w:rPr>
          <w:rFonts w:hint="eastAsia" w:ascii="仿宋" w:hAnsi="仿宋" w:eastAsia="仿宋" w:cs="仿宋"/>
          <w:b/>
          <w:bCs/>
          <w:color w:val="666666"/>
          <w:sz w:val="28"/>
          <w:szCs w:val="28"/>
          <w:u w:val="single"/>
        </w:rPr>
        <w:t>网址：https://auction.jd.com/bankrupt.html</w:t>
      </w:r>
      <w:r>
        <w:rPr>
          <w:rFonts w:hint="eastAsia" w:ascii="仿宋" w:hAnsi="仿宋" w:eastAsia="仿宋" w:cs="仿宋"/>
          <w:b/>
          <w:bCs/>
          <w:color w:val="666666"/>
          <w:sz w:val="28"/>
          <w:szCs w:val="28"/>
          <w:u w:val="single"/>
          <w:lang w:eastAsia="zh-CN"/>
        </w:rPr>
        <w:t>，</w:t>
      </w:r>
      <w:r>
        <w:rPr>
          <w:rFonts w:hint="eastAsia" w:ascii="仿宋" w:hAnsi="仿宋" w:eastAsia="仿宋" w:cs="仿宋"/>
          <w:color w:val="666666"/>
          <w:sz w:val="28"/>
          <w:szCs w:val="28"/>
        </w:rPr>
        <w:t>处置单位：</w:t>
      </w:r>
      <w:r>
        <w:rPr>
          <w:rFonts w:hint="eastAsia" w:ascii="仿宋" w:hAnsi="仿宋" w:eastAsia="仿宋" w:cs="仿宋"/>
          <w:color w:val="666666"/>
          <w:sz w:val="28"/>
          <w:szCs w:val="28"/>
          <w:lang w:val="en-US" w:eastAsia="zh-CN"/>
        </w:rPr>
        <w:t>贵州昌友环保材料有限公司</w:t>
      </w:r>
      <w:r>
        <w:rPr>
          <w:rFonts w:hint="eastAsia" w:ascii="仿宋" w:hAnsi="仿宋" w:eastAsia="仿宋" w:cs="仿宋"/>
          <w:color w:val="666666"/>
          <w:sz w:val="28"/>
          <w:szCs w:val="28"/>
        </w:rPr>
        <w:t>破产管理人，监督单位：黔南布依族苗族自治州中级人民法院）对</w:t>
      </w:r>
      <w:r>
        <w:rPr>
          <w:rFonts w:hint="eastAsia" w:ascii="仿宋" w:hAnsi="仿宋" w:eastAsia="仿宋" w:cs="仿宋"/>
          <w:color w:val="666666"/>
          <w:sz w:val="28"/>
          <w:szCs w:val="28"/>
          <w:lang w:val="en-US" w:eastAsia="zh-CN"/>
        </w:rPr>
        <w:t>贵州昌友环保材料有限公司</w:t>
      </w:r>
      <w:r>
        <w:rPr>
          <w:rFonts w:hint="eastAsia" w:ascii="仿宋" w:hAnsi="仿宋" w:eastAsia="仿宋" w:cs="仿宋"/>
          <w:color w:val="666666"/>
          <w:sz w:val="28"/>
          <w:szCs w:val="28"/>
        </w:rPr>
        <w:t>有限公司（以下简称“</w:t>
      </w:r>
      <w:r>
        <w:rPr>
          <w:rFonts w:hint="eastAsia" w:ascii="仿宋" w:hAnsi="仿宋" w:eastAsia="仿宋" w:cs="仿宋"/>
          <w:color w:val="666666"/>
          <w:sz w:val="28"/>
          <w:szCs w:val="28"/>
          <w:lang w:eastAsia="zh-CN"/>
        </w:rPr>
        <w:t>昌友</w:t>
      </w:r>
      <w:r>
        <w:rPr>
          <w:rFonts w:hint="eastAsia" w:ascii="仿宋" w:hAnsi="仿宋" w:eastAsia="仿宋" w:cs="仿宋"/>
          <w:color w:val="666666"/>
          <w:sz w:val="28"/>
          <w:szCs w:val="28"/>
        </w:rPr>
        <w:t>公司”）名下</w:t>
      </w:r>
      <w:r>
        <w:rPr>
          <w:rFonts w:hint="eastAsia" w:ascii="仿宋" w:hAnsi="仿宋" w:eastAsia="仿宋" w:cs="仿宋"/>
          <w:color w:val="666666"/>
          <w:sz w:val="28"/>
          <w:szCs w:val="28"/>
          <w:lang w:eastAsia="zh-CN"/>
        </w:rPr>
        <w:t>房屋建筑物、构筑物及其他辅助设施</w:t>
      </w:r>
      <w:r>
        <w:rPr>
          <w:rFonts w:hint="eastAsia" w:ascii="仿宋" w:hAnsi="仿宋" w:eastAsia="仿宋" w:cs="仿宋"/>
          <w:color w:val="666666"/>
          <w:sz w:val="28"/>
          <w:szCs w:val="28"/>
        </w:rPr>
        <w:t>进行公开拍卖活动，现公告如下：</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641" w:firstLineChars="228"/>
        <w:jc w:val="both"/>
        <w:textAlignment w:val="auto"/>
        <w:rPr>
          <w:rFonts w:hint="eastAsia" w:ascii="仿宋" w:hAnsi="仿宋" w:eastAsia="仿宋" w:cs="仿宋"/>
          <w:b/>
          <w:bCs/>
          <w:color w:val="666666"/>
          <w:sz w:val="28"/>
          <w:szCs w:val="28"/>
        </w:rPr>
      </w:pPr>
      <w:bookmarkStart w:id="0" w:name="_Hlk98964851"/>
      <w:r>
        <w:rPr>
          <w:rFonts w:hint="eastAsia" w:ascii="仿宋" w:hAnsi="仿宋" w:eastAsia="仿宋" w:cs="仿宋"/>
          <w:b/>
          <w:bCs/>
          <w:color w:val="666666"/>
          <w:sz w:val="28"/>
          <w:szCs w:val="28"/>
        </w:rPr>
        <w:t>一、</w:t>
      </w:r>
      <w:bookmarkEnd w:id="0"/>
      <w:r>
        <w:rPr>
          <w:rFonts w:hint="eastAsia" w:ascii="仿宋" w:hAnsi="仿宋" w:eastAsia="仿宋" w:cs="仿宋"/>
          <w:b/>
          <w:bCs/>
          <w:color w:val="666666"/>
          <w:sz w:val="28"/>
          <w:szCs w:val="28"/>
        </w:rPr>
        <w:t>拍卖标的：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638" w:firstLineChars="228"/>
        <w:jc w:val="both"/>
        <w:textAlignment w:val="auto"/>
        <w:rPr>
          <w:rFonts w:hint="eastAsia" w:ascii="仿宋" w:hAnsi="仿宋" w:eastAsia="仿宋" w:cs="仿宋"/>
          <w:color w:val="666666"/>
          <w:sz w:val="28"/>
          <w:szCs w:val="28"/>
        </w:rPr>
      </w:pPr>
      <w:r>
        <w:rPr>
          <w:rFonts w:hint="eastAsia" w:ascii="仿宋" w:hAnsi="仿宋" w:eastAsia="仿宋" w:cs="仿宋"/>
          <w:color w:val="666666"/>
          <w:sz w:val="28"/>
          <w:szCs w:val="28"/>
          <w:lang w:val="en-US" w:eastAsia="zh-CN"/>
        </w:rPr>
        <w:t>贵州昌友环保材料有限公司</w:t>
      </w:r>
      <w:r>
        <w:rPr>
          <w:rFonts w:hint="eastAsia" w:ascii="仿宋" w:hAnsi="仿宋" w:eastAsia="仿宋" w:cs="仿宋"/>
          <w:color w:val="666666"/>
          <w:sz w:val="28"/>
          <w:szCs w:val="28"/>
        </w:rPr>
        <w:t>名下</w:t>
      </w:r>
      <w:r>
        <w:rPr>
          <w:rFonts w:hint="eastAsia" w:ascii="仿宋" w:hAnsi="仿宋" w:eastAsia="仿宋" w:cs="仿宋"/>
          <w:color w:val="666666"/>
          <w:sz w:val="28"/>
          <w:szCs w:val="28"/>
          <w:lang w:eastAsia="zh-CN"/>
        </w:rPr>
        <w:t>房屋建筑物、构筑物及其他辅助设施</w:t>
      </w:r>
      <w:r>
        <w:rPr>
          <w:rFonts w:hint="eastAsia" w:ascii="仿宋" w:hAnsi="仿宋" w:eastAsia="仿宋" w:cs="仿宋"/>
          <w:color w:val="666666"/>
          <w:sz w:val="28"/>
          <w:szCs w:val="28"/>
        </w:rPr>
        <w:t>（具体详见</w:t>
      </w:r>
      <w:r>
        <w:rPr>
          <w:rFonts w:hint="eastAsia" w:ascii="仿宋" w:hAnsi="仿宋" w:eastAsia="仿宋" w:cs="仿宋"/>
          <w:color w:val="666666"/>
          <w:sz w:val="28"/>
          <w:szCs w:val="28"/>
          <w:lang w:val="en-US" w:eastAsia="zh-CN"/>
        </w:rPr>
        <w:t>下表</w:t>
      </w:r>
      <w:r>
        <w:rPr>
          <w:rFonts w:hint="eastAsia" w:ascii="仿宋" w:hAnsi="仿宋" w:eastAsia="仿宋" w:cs="仿宋"/>
          <w:color w:val="666666"/>
          <w:sz w:val="28"/>
          <w:szCs w:val="28"/>
        </w:rPr>
        <w:t>）</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638" w:firstLineChars="228"/>
        <w:jc w:val="both"/>
        <w:textAlignment w:val="auto"/>
        <w:rPr>
          <w:rFonts w:hint="eastAsia" w:ascii="仿宋" w:hAnsi="仿宋" w:eastAsia="仿宋" w:cs="仿宋"/>
          <w:color w:val="666666"/>
          <w:sz w:val="28"/>
          <w:szCs w:val="28"/>
          <w:lang w:val="en-US"/>
        </w:rPr>
      </w:pPr>
      <w:r>
        <w:rPr>
          <w:rFonts w:hint="eastAsia" w:ascii="仿宋" w:hAnsi="仿宋" w:eastAsia="仿宋" w:cs="仿宋"/>
          <w:color w:val="666666"/>
          <w:sz w:val="28"/>
          <w:szCs w:val="28"/>
        </w:rPr>
        <w:t>拍卖起拍价：</w:t>
      </w:r>
      <w:r>
        <w:rPr>
          <w:rFonts w:hint="eastAsia" w:ascii="仿宋" w:hAnsi="仿宋" w:eastAsia="仿宋" w:cs="仿宋"/>
          <w:color w:val="666666"/>
          <w:sz w:val="28"/>
          <w:szCs w:val="28"/>
          <w:lang w:val="en-US" w:eastAsia="zh-CN"/>
        </w:rPr>
        <w:t>2,683,700</w:t>
      </w:r>
      <w:r>
        <w:rPr>
          <w:rFonts w:hint="eastAsia" w:ascii="仿宋" w:hAnsi="仿宋" w:eastAsia="仿宋" w:cs="仿宋"/>
          <w:color w:val="666666"/>
          <w:sz w:val="28"/>
          <w:szCs w:val="28"/>
          <w:lang w:val="en-US" w:eastAsia="zh-CN"/>
        </w:rPr>
        <w:t>元</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638" w:firstLineChars="228"/>
        <w:jc w:val="both"/>
        <w:textAlignment w:val="auto"/>
        <w:rPr>
          <w:rFonts w:hint="eastAsia" w:ascii="仿宋" w:hAnsi="仿宋" w:eastAsia="仿宋" w:cs="仿宋"/>
          <w:color w:val="666666"/>
          <w:sz w:val="28"/>
          <w:szCs w:val="28"/>
        </w:rPr>
      </w:pPr>
      <w:r>
        <w:rPr>
          <w:rFonts w:hint="eastAsia" w:ascii="仿宋" w:hAnsi="仿宋" w:eastAsia="仿宋" w:cs="仿宋"/>
          <w:color w:val="666666"/>
          <w:sz w:val="28"/>
          <w:szCs w:val="28"/>
        </w:rPr>
        <w:t>保证金:</w:t>
      </w:r>
      <w:r>
        <w:rPr>
          <w:rFonts w:hint="eastAsia" w:ascii="仿宋" w:hAnsi="仿宋" w:eastAsia="仿宋" w:cs="仿宋"/>
          <w:color w:val="666666"/>
          <w:sz w:val="28"/>
          <w:szCs w:val="28"/>
          <w:lang w:val="en-US" w:eastAsia="zh-CN"/>
        </w:rPr>
        <w:t>50</w:t>
      </w:r>
      <w:r>
        <w:rPr>
          <w:rFonts w:hint="eastAsia" w:ascii="仿宋" w:hAnsi="仿宋" w:eastAsia="仿宋" w:cs="仿宋"/>
          <w:color w:val="666666"/>
          <w:sz w:val="28"/>
          <w:szCs w:val="28"/>
        </w:rPr>
        <w:t>0,000元</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638" w:firstLineChars="228"/>
        <w:jc w:val="both"/>
        <w:textAlignment w:val="auto"/>
        <w:rPr>
          <w:rFonts w:hint="eastAsia" w:ascii="仿宋" w:hAnsi="仿宋" w:eastAsia="仿宋" w:cs="仿宋"/>
          <w:color w:val="666666"/>
          <w:sz w:val="28"/>
          <w:szCs w:val="28"/>
        </w:rPr>
      </w:pPr>
      <w:r>
        <w:rPr>
          <w:rFonts w:hint="eastAsia" w:ascii="仿宋" w:hAnsi="仿宋" w:eastAsia="仿宋" w:cs="仿宋"/>
          <w:color w:val="666666"/>
          <w:sz w:val="28"/>
          <w:szCs w:val="28"/>
        </w:rPr>
        <w:t>增价幅度：</w:t>
      </w:r>
      <w:r>
        <w:rPr>
          <w:rFonts w:hint="eastAsia" w:ascii="仿宋" w:hAnsi="仿宋" w:eastAsia="仿宋" w:cs="仿宋"/>
          <w:color w:val="666666"/>
          <w:sz w:val="28"/>
          <w:szCs w:val="28"/>
          <w:lang w:val="en-US" w:eastAsia="zh-CN"/>
        </w:rPr>
        <w:t>5000</w:t>
      </w:r>
      <w:r>
        <w:rPr>
          <w:rFonts w:hint="eastAsia" w:ascii="仿宋" w:hAnsi="仿宋" w:eastAsia="仿宋" w:cs="仿宋"/>
          <w:color w:val="666666"/>
          <w:sz w:val="28"/>
          <w:szCs w:val="28"/>
        </w:rPr>
        <w:t>元或其整数倍</w:t>
      </w:r>
    </w:p>
    <w:tbl>
      <w:tblPr>
        <w:tblStyle w:val="7"/>
        <w:tblW w:w="8873" w:type="dxa"/>
        <w:tblInd w:w="-18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3"/>
        <w:gridCol w:w="1462"/>
        <w:gridCol w:w="1688"/>
        <w:gridCol w:w="660"/>
        <w:gridCol w:w="1312"/>
        <w:gridCol w:w="1560"/>
        <w:gridCol w:w="13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7"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名称</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结构</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计量单位</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面积</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评估价值</w:t>
            </w:r>
          </w:p>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（元）</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FF0000"/>
                <w:kern w:val="0"/>
                <w:sz w:val="21"/>
                <w:szCs w:val="21"/>
                <w:u w:val="none"/>
                <w:lang w:val="en-US" w:eastAsia="zh-CN" w:bidi="ar"/>
              </w:rPr>
            </w:pPr>
            <w:r>
              <w:rPr>
                <w:rFonts w:hint="eastAsia" w:ascii="仿宋" w:hAnsi="仿宋" w:eastAsia="仿宋" w:cs="仿宋"/>
                <w:b/>
                <w:bCs/>
                <w:i w:val="0"/>
                <w:iCs w:val="0"/>
                <w:color w:val="FF0000"/>
                <w:kern w:val="0"/>
                <w:sz w:val="21"/>
                <w:szCs w:val="21"/>
                <w:u w:val="none"/>
                <w:lang w:val="en-US" w:eastAsia="zh-CN" w:bidi="ar"/>
              </w:rPr>
              <w:t>本次拍卖价</w:t>
            </w:r>
          </w:p>
          <w:p>
            <w:pPr>
              <w:keepNext w:val="0"/>
              <w:keepLines w:val="0"/>
              <w:widowControl/>
              <w:suppressLineNumbers w:val="0"/>
              <w:jc w:val="center"/>
              <w:textAlignment w:val="center"/>
              <w:rPr>
                <w:rFonts w:hint="eastAsia" w:ascii="仿宋" w:hAnsi="仿宋" w:eastAsia="仿宋" w:cs="仿宋"/>
                <w:b/>
                <w:bCs/>
                <w:i w:val="0"/>
                <w:iCs w:val="0"/>
                <w:color w:val="FF0000"/>
                <w:sz w:val="21"/>
                <w:szCs w:val="21"/>
                <w:u w:val="none"/>
              </w:rPr>
            </w:pPr>
            <w:r>
              <w:rPr>
                <w:rFonts w:hint="eastAsia" w:ascii="仿宋" w:hAnsi="仿宋" w:eastAsia="仿宋" w:cs="仿宋"/>
                <w:b/>
                <w:bCs/>
                <w:i w:val="0"/>
                <w:iCs w:val="0"/>
                <w:color w:val="FF0000"/>
                <w:kern w:val="0"/>
                <w:sz w:val="21"/>
                <w:szCs w:val="21"/>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46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办公楼</w:t>
            </w:r>
          </w:p>
        </w:tc>
        <w:tc>
          <w:tcPr>
            <w:tcW w:w="1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半框架半砖混</w:t>
            </w:r>
          </w:p>
        </w:tc>
        <w:tc>
          <w:tcPr>
            <w:tcW w:w="6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131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1253.94</w:t>
            </w:r>
          </w:p>
        </w:tc>
        <w:tc>
          <w:tcPr>
            <w:tcW w:w="15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1,606,200</w:t>
            </w:r>
          </w:p>
        </w:tc>
        <w:tc>
          <w:tcPr>
            <w:tcW w:w="13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803,100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46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宿舍楼</w:t>
            </w:r>
          </w:p>
        </w:tc>
        <w:tc>
          <w:tcPr>
            <w:tcW w:w="1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半框架半砖混</w:t>
            </w:r>
          </w:p>
        </w:tc>
        <w:tc>
          <w:tcPr>
            <w:tcW w:w="6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131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859.14</w:t>
            </w:r>
          </w:p>
        </w:tc>
        <w:tc>
          <w:tcPr>
            <w:tcW w:w="15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943,200</w:t>
            </w:r>
          </w:p>
        </w:tc>
        <w:tc>
          <w:tcPr>
            <w:tcW w:w="13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471,600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146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维修房</w:t>
            </w:r>
          </w:p>
        </w:tc>
        <w:tc>
          <w:tcPr>
            <w:tcW w:w="1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砖混</w:t>
            </w:r>
          </w:p>
        </w:tc>
        <w:tc>
          <w:tcPr>
            <w:tcW w:w="6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131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w:t>
            </w:r>
          </w:p>
        </w:tc>
        <w:tc>
          <w:tcPr>
            <w:tcW w:w="15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38,200</w:t>
            </w:r>
          </w:p>
        </w:tc>
        <w:tc>
          <w:tcPr>
            <w:tcW w:w="13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19,100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146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工具房</w:t>
            </w:r>
          </w:p>
        </w:tc>
        <w:tc>
          <w:tcPr>
            <w:tcW w:w="1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砖混</w:t>
            </w:r>
          </w:p>
        </w:tc>
        <w:tc>
          <w:tcPr>
            <w:tcW w:w="6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131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60</w:t>
            </w:r>
          </w:p>
        </w:tc>
        <w:tc>
          <w:tcPr>
            <w:tcW w:w="15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45,800</w:t>
            </w:r>
          </w:p>
        </w:tc>
        <w:tc>
          <w:tcPr>
            <w:tcW w:w="13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22,900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46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附属房屋</w:t>
            </w:r>
          </w:p>
        </w:tc>
        <w:tc>
          <w:tcPr>
            <w:tcW w:w="1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半框架半砖混</w:t>
            </w:r>
          </w:p>
        </w:tc>
        <w:tc>
          <w:tcPr>
            <w:tcW w:w="6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131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122.84</w:t>
            </w:r>
          </w:p>
        </w:tc>
        <w:tc>
          <w:tcPr>
            <w:tcW w:w="15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128,800</w:t>
            </w:r>
          </w:p>
        </w:tc>
        <w:tc>
          <w:tcPr>
            <w:tcW w:w="13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64,400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146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毛石挡土墙</w:t>
            </w:r>
          </w:p>
        </w:tc>
        <w:tc>
          <w:tcPr>
            <w:tcW w:w="1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浆砌石</w:t>
            </w:r>
          </w:p>
        </w:tc>
        <w:tc>
          <w:tcPr>
            <w:tcW w:w="6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131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6063.08</w:t>
            </w:r>
          </w:p>
        </w:tc>
        <w:tc>
          <w:tcPr>
            <w:tcW w:w="15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1,785,500</w:t>
            </w:r>
          </w:p>
        </w:tc>
        <w:tc>
          <w:tcPr>
            <w:tcW w:w="13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892,750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146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蓄水池</w:t>
            </w:r>
          </w:p>
        </w:tc>
        <w:tc>
          <w:tcPr>
            <w:tcW w:w="1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6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131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106.38</w:t>
            </w:r>
          </w:p>
        </w:tc>
        <w:tc>
          <w:tcPr>
            <w:tcW w:w="15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19,700</w:t>
            </w:r>
          </w:p>
        </w:tc>
        <w:tc>
          <w:tcPr>
            <w:tcW w:w="13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146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地面硬化</w:t>
            </w:r>
          </w:p>
        </w:tc>
        <w:tc>
          <w:tcPr>
            <w:tcW w:w="1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混凝土</w:t>
            </w:r>
          </w:p>
        </w:tc>
        <w:tc>
          <w:tcPr>
            <w:tcW w:w="6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131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12450.19</w:t>
            </w:r>
          </w:p>
        </w:tc>
        <w:tc>
          <w:tcPr>
            <w:tcW w:w="15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651,500</w:t>
            </w:r>
          </w:p>
        </w:tc>
        <w:tc>
          <w:tcPr>
            <w:tcW w:w="13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325,750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146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厂房</w:t>
            </w:r>
          </w:p>
        </w:tc>
        <w:tc>
          <w:tcPr>
            <w:tcW w:w="1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钢架棚</w:t>
            </w:r>
          </w:p>
        </w:tc>
        <w:tc>
          <w:tcPr>
            <w:tcW w:w="6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131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1010.23</w:t>
            </w:r>
          </w:p>
        </w:tc>
        <w:tc>
          <w:tcPr>
            <w:tcW w:w="15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148,500</w:t>
            </w:r>
          </w:p>
        </w:tc>
        <w:tc>
          <w:tcPr>
            <w:tcW w:w="13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74,250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265" w:type="dxa"/>
            <w:gridSpan w:val="2"/>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合 计</w:t>
            </w:r>
          </w:p>
        </w:tc>
        <w:tc>
          <w:tcPr>
            <w:tcW w:w="1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w:t>
            </w:r>
          </w:p>
        </w:tc>
        <w:tc>
          <w:tcPr>
            <w:tcW w:w="6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w:t>
            </w:r>
          </w:p>
        </w:tc>
        <w:tc>
          <w:tcPr>
            <w:tcW w:w="13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w:t>
            </w:r>
          </w:p>
        </w:tc>
        <w:tc>
          <w:tcPr>
            <w:tcW w:w="156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5,367,400</w:t>
            </w:r>
          </w:p>
        </w:tc>
        <w:tc>
          <w:tcPr>
            <w:tcW w:w="13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2,683,700</w:t>
            </w:r>
          </w:p>
        </w:tc>
      </w:tr>
    </w:tbl>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638" w:firstLineChars="228"/>
        <w:jc w:val="both"/>
        <w:textAlignment w:val="auto"/>
        <w:rPr>
          <w:rFonts w:hint="eastAsia" w:ascii="仿宋" w:hAnsi="仿宋" w:eastAsia="仿宋" w:cs="仿宋"/>
          <w:color w:val="666666"/>
          <w:sz w:val="28"/>
          <w:szCs w:val="28"/>
        </w:rPr>
      </w:pPr>
      <w:bookmarkStart w:id="2" w:name="_GoBack"/>
      <w:bookmarkEnd w:id="2"/>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641" w:firstLineChars="228"/>
        <w:jc w:val="both"/>
        <w:textAlignment w:val="auto"/>
        <w:rPr>
          <w:rFonts w:hint="eastAsia" w:ascii="仿宋" w:hAnsi="仿宋" w:eastAsia="仿宋" w:cs="仿宋"/>
          <w:b/>
          <w:bCs/>
          <w:color w:val="666666"/>
          <w:sz w:val="28"/>
          <w:szCs w:val="28"/>
        </w:rPr>
      </w:pPr>
      <w:r>
        <w:rPr>
          <w:rFonts w:hint="eastAsia" w:ascii="仿宋" w:hAnsi="仿宋" w:eastAsia="仿宋" w:cs="仿宋"/>
          <w:b/>
          <w:bCs/>
          <w:color w:val="666666"/>
          <w:sz w:val="28"/>
          <w:szCs w:val="28"/>
        </w:rPr>
        <w:t>二、竞买人条件：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638" w:firstLineChars="228"/>
        <w:jc w:val="both"/>
        <w:textAlignment w:val="auto"/>
        <w:rPr>
          <w:rFonts w:hint="eastAsia" w:ascii="仿宋" w:hAnsi="仿宋" w:eastAsia="仿宋" w:cs="仿宋"/>
          <w:color w:val="666666"/>
          <w:sz w:val="28"/>
          <w:szCs w:val="28"/>
        </w:rPr>
      </w:pPr>
      <w:r>
        <w:rPr>
          <w:rFonts w:hint="eastAsia" w:ascii="仿宋" w:hAnsi="仿宋" w:eastAsia="仿宋" w:cs="仿宋"/>
          <w:color w:val="666666"/>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638" w:firstLineChars="228"/>
        <w:jc w:val="both"/>
        <w:textAlignment w:val="auto"/>
        <w:rPr>
          <w:rFonts w:hint="eastAsia" w:ascii="仿宋" w:hAnsi="仿宋" w:eastAsia="仿宋" w:cs="仿宋"/>
          <w:color w:val="666666"/>
          <w:sz w:val="28"/>
          <w:szCs w:val="28"/>
          <w:lang w:val="en-US" w:eastAsia="zh-CN"/>
        </w:rPr>
      </w:pPr>
      <w:r>
        <w:rPr>
          <w:rFonts w:hint="eastAsia" w:ascii="仿宋" w:hAnsi="仿宋" w:eastAsia="仿宋" w:cs="仿宋"/>
          <w:color w:val="666666"/>
          <w:sz w:val="28"/>
          <w:szCs w:val="28"/>
        </w:rPr>
        <w:t>2.竞买人可委托代理人（具备完全民事行为能力的自然人）进行拍卖，但须在竞买开始前与管理人沟通办理委托手续。办理委托（包含直系亲属之间的委托、公司委托企业法人等）的竞买人的必须在202</w:t>
      </w:r>
      <w:r>
        <w:rPr>
          <w:rFonts w:hint="eastAsia" w:ascii="仿宋" w:hAnsi="仿宋" w:eastAsia="仿宋" w:cs="仿宋"/>
          <w:color w:val="666666"/>
          <w:sz w:val="28"/>
          <w:szCs w:val="28"/>
          <w:lang w:val="en-US" w:eastAsia="zh-CN"/>
        </w:rPr>
        <w:t>4</w:t>
      </w:r>
      <w:r>
        <w:rPr>
          <w:rFonts w:hint="eastAsia" w:ascii="仿宋" w:hAnsi="仿宋" w:eastAsia="仿宋" w:cs="仿宋"/>
          <w:color w:val="666666"/>
          <w:sz w:val="28"/>
          <w:szCs w:val="28"/>
        </w:rPr>
        <w:t>年</w:t>
      </w:r>
      <w:r>
        <w:rPr>
          <w:rFonts w:hint="eastAsia" w:ascii="仿宋" w:hAnsi="仿宋" w:eastAsia="仿宋" w:cs="仿宋"/>
          <w:color w:val="666666"/>
          <w:sz w:val="28"/>
          <w:szCs w:val="28"/>
          <w:lang w:val="en-US" w:eastAsia="zh-CN"/>
        </w:rPr>
        <w:t>6</w:t>
      </w:r>
      <w:r>
        <w:rPr>
          <w:rFonts w:hint="eastAsia" w:ascii="仿宋" w:hAnsi="仿宋" w:eastAsia="仿宋" w:cs="仿宋"/>
          <w:color w:val="666666"/>
          <w:sz w:val="28"/>
          <w:szCs w:val="28"/>
        </w:rPr>
        <w:t>月</w:t>
      </w:r>
      <w:r>
        <w:rPr>
          <w:rFonts w:hint="eastAsia" w:ascii="仿宋" w:hAnsi="仿宋" w:eastAsia="仿宋" w:cs="仿宋"/>
          <w:color w:val="666666"/>
          <w:sz w:val="28"/>
          <w:szCs w:val="28"/>
          <w:lang w:val="en-US" w:eastAsia="zh-CN"/>
        </w:rPr>
        <w:t>13</w:t>
      </w:r>
      <w:r>
        <w:rPr>
          <w:rFonts w:hint="eastAsia" w:ascii="仿宋" w:hAnsi="仿宋" w:eastAsia="仿宋" w:cs="仿宋"/>
          <w:color w:val="666666"/>
          <w:sz w:val="28"/>
          <w:szCs w:val="28"/>
        </w:rPr>
        <w:t>日前将委托手续交至管理人，委托资格经管理人确认后方可委托。</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638" w:firstLineChars="228"/>
        <w:jc w:val="both"/>
        <w:textAlignment w:val="auto"/>
        <w:rPr>
          <w:rFonts w:hint="eastAsia" w:ascii="仿宋" w:hAnsi="仿宋" w:eastAsia="仿宋" w:cs="仿宋"/>
          <w:color w:val="666666"/>
          <w:sz w:val="28"/>
          <w:szCs w:val="28"/>
        </w:rPr>
      </w:pPr>
      <w:r>
        <w:rPr>
          <w:rFonts w:hint="eastAsia" w:ascii="仿宋" w:hAnsi="仿宋" w:eastAsia="仿宋" w:cs="仿宋"/>
          <w:color w:val="666666"/>
          <w:sz w:val="28"/>
          <w:szCs w:val="28"/>
        </w:rPr>
        <w:t>竞买成功后，竞买人（法定代表人、其他组织的负责人）须与委托代理人一同到管理人处办理资产交接手续。如委托手续不全，竞买活动认定为委托代理人的个人行为。因不符合条件参加竞买的，由竞买人自行承担相应的法律责任。</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562" w:firstLineChars="200"/>
        <w:jc w:val="both"/>
        <w:textAlignment w:val="auto"/>
        <w:rPr>
          <w:rFonts w:hint="eastAsia" w:ascii="仿宋" w:hAnsi="仿宋" w:eastAsia="仿宋" w:cs="仿宋"/>
          <w:b/>
          <w:bCs/>
          <w:color w:val="666666"/>
          <w:sz w:val="28"/>
          <w:szCs w:val="28"/>
        </w:rPr>
      </w:pPr>
      <w:r>
        <w:rPr>
          <w:rFonts w:hint="eastAsia" w:ascii="仿宋" w:hAnsi="仿宋" w:eastAsia="仿宋" w:cs="仿宋"/>
          <w:b/>
          <w:bCs/>
          <w:color w:val="666666"/>
          <w:kern w:val="0"/>
          <w:sz w:val="28"/>
          <w:szCs w:val="28"/>
          <w:lang w:val="en-US" w:eastAsia="zh-CN" w:bidi="ar-SA"/>
        </w:rPr>
        <w:t>三、</w:t>
      </w:r>
      <w:r>
        <w:rPr>
          <w:rFonts w:hint="eastAsia" w:ascii="仿宋" w:hAnsi="仿宋" w:eastAsia="仿宋" w:cs="仿宋"/>
          <w:b/>
          <w:bCs/>
          <w:color w:val="666666"/>
          <w:sz w:val="28"/>
          <w:szCs w:val="28"/>
        </w:rPr>
        <w:t>查看、咨询时间与方式：</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hint="eastAsia" w:ascii="仿宋" w:hAnsi="仿宋" w:eastAsia="仿宋" w:cs="仿宋"/>
          <w:color w:val="666666"/>
          <w:sz w:val="28"/>
          <w:szCs w:val="28"/>
        </w:rPr>
      </w:pPr>
      <w:r>
        <w:rPr>
          <w:rFonts w:hint="eastAsia" w:ascii="仿宋" w:hAnsi="仿宋" w:eastAsia="仿宋" w:cs="仿宋"/>
          <w:color w:val="666666"/>
          <w:sz w:val="28"/>
          <w:szCs w:val="28"/>
        </w:rPr>
        <w:t>本标的统一安排现场看样，意向竞买人请亲自实地看样，详细情况可向相关部门了解或自行进行调查，未看样的竞买人视为对本标的实物现状的确认，责任自负，请谨慎参拍。为维护实地看样现场的正常秩序，现场看样时应听从工作人员的指挥，现场看样人员不服从指挥，扰乱现场秩序的，会被请出看样场地，有意现场看样的竞买人请提前与管理人联系。</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hint="eastAsia" w:ascii="仿宋" w:hAnsi="仿宋" w:eastAsia="仿宋" w:cs="仿宋"/>
          <w:color w:val="666666"/>
          <w:sz w:val="28"/>
          <w:szCs w:val="28"/>
          <w:lang w:eastAsia="zh-CN"/>
        </w:rPr>
      </w:pPr>
      <w:r>
        <w:rPr>
          <w:rFonts w:hint="eastAsia" w:ascii="仿宋" w:hAnsi="仿宋" w:eastAsia="仿宋" w:cs="仿宋"/>
          <w:color w:val="666666"/>
          <w:sz w:val="28"/>
          <w:szCs w:val="28"/>
        </w:rPr>
        <w:t>自本公告发布之日起至202</w:t>
      </w:r>
      <w:r>
        <w:rPr>
          <w:rFonts w:hint="eastAsia" w:ascii="仿宋" w:hAnsi="仿宋" w:eastAsia="仿宋" w:cs="仿宋"/>
          <w:color w:val="666666"/>
          <w:sz w:val="28"/>
          <w:szCs w:val="28"/>
          <w:lang w:val="en-US" w:eastAsia="zh-CN"/>
        </w:rPr>
        <w:t>4</w:t>
      </w:r>
      <w:r>
        <w:rPr>
          <w:rFonts w:hint="eastAsia" w:ascii="仿宋" w:hAnsi="仿宋" w:eastAsia="仿宋" w:cs="仿宋"/>
          <w:color w:val="666666"/>
          <w:sz w:val="28"/>
          <w:szCs w:val="28"/>
        </w:rPr>
        <w:t>年</w:t>
      </w:r>
      <w:r>
        <w:rPr>
          <w:rFonts w:hint="eastAsia" w:ascii="仿宋" w:hAnsi="仿宋" w:eastAsia="仿宋" w:cs="仿宋"/>
          <w:color w:val="666666"/>
          <w:sz w:val="28"/>
          <w:szCs w:val="28"/>
          <w:lang w:val="en-US" w:eastAsia="zh-CN"/>
        </w:rPr>
        <w:t>6</w:t>
      </w:r>
      <w:r>
        <w:rPr>
          <w:rFonts w:hint="eastAsia" w:ascii="仿宋" w:hAnsi="仿宋" w:eastAsia="仿宋" w:cs="仿宋"/>
          <w:color w:val="666666"/>
          <w:sz w:val="28"/>
          <w:szCs w:val="28"/>
        </w:rPr>
        <w:t>月</w:t>
      </w:r>
      <w:r>
        <w:rPr>
          <w:rFonts w:hint="eastAsia" w:ascii="仿宋" w:hAnsi="仿宋" w:eastAsia="仿宋" w:cs="仿宋"/>
          <w:color w:val="666666"/>
          <w:sz w:val="28"/>
          <w:szCs w:val="28"/>
          <w:lang w:val="en-US" w:eastAsia="zh-CN"/>
        </w:rPr>
        <w:t>13</w:t>
      </w:r>
      <w:r>
        <w:rPr>
          <w:rFonts w:hint="eastAsia" w:ascii="仿宋" w:hAnsi="仿宋" w:eastAsia="仿宋" w:cs="仿宋"/>
          <w:color w:val="666666"/>
          <w:sz w:val="28"/>
          <w:szCs w:val="28"/>
        </w:rPr>
        <w:t>日前工作时间</w:t>
      </w:r>
      <w:r>
        <w:rPr>
          <w:rFonts w:hint="eastAsia" w:ascii="仿宋" w:hAnsi="仿宋" w:eastAsia="仿宋" w:cs="仿宋"/>
          <w:color w:val="666666"/>
          <w:sz w:val="28"/>
          <w:szCs w:val="28"/>
          <w:lang w:val="en-US" w:eastAsia="zh-CN"/>
        </w:rPr>
        <w:t>内</w:t>
      </w:r>
      <w:r>
        <w:rPr>
          <w:rFonts w:hint="eastAsia" w:ascii="仿宋" w:hAnsi="仿宋" w:eastAsia="仿宋" w:cs="仿宋"/>
          <w:color w:val="666666"/>
          <w:sz w:val="28"/>
          <w:szCs w:val="28"/>
        </w:rPr>
        <w:t>接受咨询，有意者请与管理人联系</w:t>
      </w:r>
      <w:r>
        <w:rPr>
          <w:rFonts w:hint="eastAsia" w:ascii="仿宋" w:hAnsi="仿宋" w:eastAsia="仿宋" w:cs="仿宋"/>
          <w:color w:val="666666"/>
          <w:sz w:val="28"/>
          <w:szCs w:val="28"/>
          <w:lang w:eastAsia="zh-CN"/>
        </w:rPr>
        <w:t>。</w:t>
      </w:r>
    </w:p>
    <w:p>
      <w:pPr>
        <w:pStyle w:val="6"/>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40" w:lineRule="exact"/>
        <w:ind w:firstLine="562" w:firstLineChars="200"/>
        <w:jc w:val="both"/>
        <w:textAlignment w:val="auto"/>
        <w:rPr>
          <w:rFonts w:hint="eastAsia" w:ascii="仿宋" w:hAnsi="仿宋" w:eastAsia="仿宋" w:cs="仿宋"/>
          <w:b/>
          <w:bCs/>
          <w:color w:val="666666"/>
          <w:sz w:val="28"/>
          <w:szCs w:val="28"/>
        </w:rPr>
      </w:pPr>
      <w:r>
        <w:rPr>
          <w:rFonts w:hint="eastAsia" w:ascii="仿宋" w:hAnsi="仿宋" w:eastAsia="仿宋" w:cs="仿宋"/>
          <w:b/>
          <w:bCs/>
          <w:color w:val="666666"/>
          <w:kern w:val="0"/>
          <w:sz w:val="28"/>
          <w:szCs w:val="28"/>
          <w:lang w:val="en-US" w:eastAsia="zh-CN" w:bidi="ar-SA"/>
        </w:rPr>
        <w:t>四、</w:t>
      </w:r>
      <w:r>
        <w:rPr>
          <w:rFonts w:hint="eastAsia" w:ascii="仿宋" w:hAnsi="仿宋" w:eastAsia="仿宋" w:cs="仿宋"/>
          <w:b/>
          <w:bCs/>
          <w:color w:val="666666"/>
          <w:sz w:val="28"/>
          <w:szCs w:val="28"/>
        </w:rPr>
        <w:t>拍卖方式：</w:t>
      </w:r>
    </w:p>
    <w:p>
      <w:pPr>
        <w:pStyle w:val="6"/>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hint="eastAsia" w:ascii="仿宋" w:hAnsi="仿宋" w:eastAsia="仿宋" w:cs="仿宋"/>
          <w:b/>
          <w:bCs/>
          <w:color w:val="666666"/>
          <w:sz w:val="28"/>
          <w:szCs w:val="28"/>
        </w:rPr>
      </w:pPr>
      <w:r>
        <w:rPr>
          <w:rFonts w:hint="eastAsia" w:ascii="仿宋" w:hAnsi="仿宋" w:eastAsia="仿宋" w:cs="仿宋"/>
          <w:color w:val="666666"/>
          <w:sz w:val="28"/>
          <w:szCs w:val="28"/>
        </w:rPr>
        <w:t>本次拍卖采取有保留价的增价拍卖方式，保留价即为起拍价，至少一人报名且出价不低于起拍价，方可成交。无人报名或出价的，竞价会流拍。</w:t>
      </w:r>
    </w:p>
    <w:p>
      <w:pPr>
        <w:pStyle w:val="6"/>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40" w:lineRule="exact"/>
        <w:ind w:firstLine="562" w:firstLineChars="200"/>
        <w:jc w:val="both"/>
        <w:textAlignment w:val="auto"/>
        <w:rPr>
          <w:rFonts w:hint="eastAsia" w:ascii="仿宋" w:hAnsi="仿宋" w:eastAsia="仿宋" w:cs="仿宋"/>
          <w:b/>
          <w:bCs/>
          <w:color w:val="666666"/>
          <w:sz w:val="28"/>
          <w:szCs w:val="28"/>
        </w:rPr>
      </w:pPr>
      <w:r>
        <w:rPr>
          <w:rFonts w:hint="eastAsia" w:ascii="仿宋" w:hAnsi="仿宋" w:eastAsia="仿宋" w:cs="仿宋"/>
          <w:b/>
          <w:bCs/>
          <w:color w:val="666666"/>
          <w:kern w:val="0"/>
          <w:sz w:val="28"/>
          <w:szCs w:val="28"/>
          <w:lang w:val="en-US" w:eastAsia="zh-CN" w:bidi="ar-SA"/>
        </w:rPr>
        <w:t>五、</w:t>
      </w:r>
      <w:r>
        <w:rPr>
          <w:rFonts w:hint="eastAsia" w:ascii="仿宋" w:hAnsi="仿宋" w:eastAsia="仿宋" w:cs="仿宋"/>
          <w:b/>
          <w:bCs/>
          <w:color w:val="666666"/>
          <w:sz w:val="28"/>
          <w:szCs w:val="28"/>
        </w:rPr>
        <w:t>优先购买权人：</w:t>
      </w:r>
    </w:p>
    <w:p>
      <w:pPr>
        <w:pStyle w:val="6"/>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hint="eastAsia" w:ascii="仿宋" w:hAnsi="仿宋" w:eastAsia="仿宋" w:cs="仿宋"/>
          <w:color w:val="666666"/>
          <w:sz w:val="28"/>
          <w:szCs w:val="28"/>
        </w:rPr>
      </w:pPr>
      <w:r>
        <w:rPr>
          <w:rFonts w:hint="eastAsia" w:ascii="仿宋" w:hAnsi="仿宋" w:eastAsia="仿宋" w:cs="仿宋"/>
          <w:color w:val="666666"/>
          <w:sz w:val="28"/>
          <w:szCs w:val="28"/>
        </w:rPr>
        <w:t>1.本标的物优先购买权相关说明：优先购买权人参加竞买的，应于</w:t>
      </w:r>
      <w:r>
        <w:rPr>
          <w:rFonts w:hint="eastAsia" w:ascii="仿宋" w:hAnsi="仿宋" w:eastAsia="仿宋" w:cs="仿宋"/>
          <w:color w:val="666666"/>
          <w:sz w:val="28"/>
          <w:szCs w:val="28"/>
          <w:lang w:val="en-US" w:eastAsia="zh-CN"/>
        </w:rPr>
        <w:t>本次</w:t>
      </w:r>
      <w:r>
        <w:rPr>
          <w:rFonts w:hint="eastAsia" w:ascii="仿宋" w:hAnsi="仿宋" w:eastAsia="仿宋" w:cs="仿宋"/>
          <w:color w:val="666666"/>
          <w:sz w:val="28"/>
          <w:szCs w:val="28"/>
        </w:rPr>
        <w:t>竞价活动开始前</w:t>
      </w:r>
      <w:r>
        <w:rPr>
          <w:rFonts w:hint="eastAsia" w:ascii="仿宋" w:hAnsi="仿宋" w:eastAsia="仿宋" w:cs="仿宋"/>
          <w:color w:val="666666"/>
          <w:sz w:val="28"/>
          <w:szCs w:val="28"/>
          <w:lang w:val="en-US" w:eastAsia="zh-CN"/>
        </w:rPr>
        <w:t>的</w:t>
      </w:r>
      <w:r>
        <w:rPr>
          <w:rFonts w:hint="eastAsia" w:ascii="仿宋" w:hAnsi="仿宋" w:eastAsia="仿宋" w:cs="仿宋"/>
          <w:color w:val="666666"/>
          <w:sz w:val="28"/>
          <w:szCs w:val="28"/>
        </w:rPr>
        <w:t>三个工作日</w:t>
      </w:r>
      <w:r>
        <w:rPr>
          <w:rFonts w:hint="eastAsia" w:ascii="仿宋" w:hAnsi="仿宋" w:eastAsia="仿宋" w:cs="仿宋"/>
          <w:color w:val="666666"/>
          <w:sz w:val="28"/>
          <w:szCs w:val="28"/>
          <w:lang w:val="en-US" w:eastAsia="zh-CN"/>
        </w:rPr>
        <w:t>之前</w:t>
      </w:r>
      <w:r>
        <w:rPr>
          <w:rFonts w:hint="eastAsia" w:ascii="仿宋" w:hAnsi="仿宋" w:eastAsia="仿宋" w:cs="仿宋"/>
          <w:color w:val="666666"/>
          <w:sz w:val="28"/>
          <w:szCs w:val="28"/>
        </w:rPr>
        <w:t>向管理人提交合法有效的证明（登记的证件信息必须与平台实名认证相一致），资格经管理人确认后才能以优先购买权人的身份参与竞买，逾期提交的，视为放弃对本标的物享有优先购买权。本标的优先购买权人未参加竞价，亦视为放弃优先购买权。</w:t>
      </w:r>
    </w:p>
    <w:p>
      <w:pPr>
        <w:pStyle w:val="6"/>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hint="eastAsia" w:ascii="仿宋" w:hAnsi="仿宋" w:eastAsia="仿宋" w:cs="仿宋"/>
          <w:color w:val="666666"/>
          <w:sz w:val="28"/>
          <w:szCs w:val="28"/>
        </w:rPr>
      </w:pPr>
      <w:r>
        <w:rPr>
          <w:rFonts w:hint="eastAsia" w:ascii="仿宋" w:hAnsi="仿宋" w:eastAsia="仿宋" w:cs="仿宋"/>
          <w:color w:val="666666"/>
          <w:sz w:val="28"/>
          <w:szCs w:val="28"/>
        </w:rPr>
        <w:t>2.优先购买权人参与竞买的，与其他竞买人以相同的价格出价，没有更高出价的，拍卖财产由优先购买权人竞得。</w:t>
      </w:r>
    </w:p>
    <w:p>
      <w:pPr>
        <w:pStyle w:val="6"/>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hint="eastAsia" w:ascii="仿宋" w:hAnsi="仿宋" w:eastAsia="仿宋" w:cs="仿宋"/>
          <w:color w:val="666666"/>
          <w:sz w:val="28"/>
          <w:szCs w:val="28"/>
        </w:rPr>
      </w:pPr>
      <w:r>
        <w:rPr>
          <w:rFonts w:hint="eastAsia" w:ascii="仿宋" w:hAnsi="仿宋" w:eastAsia="仿宋" w:cs="仿宋"/>
          <w:color w:val="666666"/>
          <w:sz w:val="28"/>
          <w:szCs w:val="28"/>
        </w:rPr>
        <w:t>3.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pPr>
        <w:pStyle w:val="6"/>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40" w:lineRule="exact"/>
        <w:ind w:firstLine="562" w:firstLineChars="200"/>
        <w:jc w:val="both"/>
        <w:textAlignment w:val="auto"/>
        <w:rPr>
          <w:rFonts w:hint="eastAsia" w:ascii="仿宋" w:hAnsi="仿宋" w:eastAsia="仿宋" w:cs="仿宋"/>
          <w:color w:val="666666"/>
          <w:sz w:val="28"/>
          <w:szCs w:val="28"/>
        </w:rPr>
      </w:pPr>
      <w:r>
        <w:rPr>
          <w:rFonts w:hint="eastAsia" w:ascii="仿宋" w:hAnsi="仿宋" w:eastAsia="仿宋" w:cs="仿宋"/>
          <w:b/>
          <w:bCs/>
          <w:color w:val="666666"/>
          <w:sz w:val="28"/>
          <w:szCs w:val="28"/>
          <w:lang w:val="en-US" w:eastAsia="zh-CN"/>
        </w:rPr>
        <w:t>六</w:t>
      </w:r>
      <w:r>
        <w:rPr>
          <w:rFonts w:hint="eastAsia" w:ascii="仿宋" w:hAnsi="仿宋" w:eastAsia="仿宋" w:cs="仿宋"/>
          <w:b/>
          <w:bCs/>
          <w:color w:val="666666"/>
          <w:sz w:val="28"/>
          <w:szCs w:val="28"/>
        </w:rPr>
        <w:t>、与本标的物有利害关系的当事人</w:t>
      </w:r>
      <w:r>
        <w:rPr>
          <w:rFonts w:hint="eastAsia" w:ascii="仿宋" w:hAnsi="仿宋" w:eastAsia="仿宋" w:cs="仿宋"/>
          <w:color w:val="666666"/>
          <w:sz w:val="28"/>
          <w:szCs w:val="28"/>
        </w:rPr>
        <w:t>（案件当事人、担保物权人（质押权人）、优先购买人等）可参加竞拍，不参加竞拍的请关注本次拍卖活动的整个过程。</w:t>
      </w:r>
    </w:p>
    <w:p>
      <w:pPr>
        <w:pStyle w:val="6"/>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40" w:lineRule="exact"/>
        <w:ind w:firstLine="562" w:firstLineChars="200"/>
        <w:jc w:val="both"/>
        <w:textAlignment w:val="auto"/>
        <w:rPr>
          <w:rFonts w:hint="eastAsia" w:ascii="仿宋" w:hAnsi="仿宋" w:eastAsia="仿宋" w:cs="仿宋"/>
          <w:color w:val="666666"/>
          <w:sz w:val="28"/>
          <w:szCs w:val="28"/>
        </w:rPr>
      </w:pPr>
      <w:r>
        <w:rPr>
          <w:rFonts w:hint="eastAsia" w:ascii="仿宋" w:hAnsi="仿宋" w:eastAsia="仿宋" w:cs="仿宋"/>
          <w:b/>
          <w:bCs/>
          <w:color w:val="666666"/>
          <w:sz w:val="28"/>
          <w:szCs w:val="28"/>
          <w:lang w:val="en-US" w:eastAsia="zh-CN"/>
        </w:rPr>
        <w:t>七</w:t>
      </w:r>
      <w:r>
        <w:rPr>
          <w:rFonts w:hint="eastAsia" w:ascii="仿宋" w:hAnsi="仿宋" w:eastAsia="仿宋" w:cs="仿宋"/>
          <w:b/>
          <w:bCs/>
          <w:color w:val="666666"/>
          <w:sz w:val="28"/>
          <w:szCs w:val="28"/>
        </w:rPr>
        <w:t>、对上述标的权属有异议者</w:t>
      </w:r>
      <w:r>
        <w:rPr>
          <w:rFonts w:hint="eastAsia" w:ascii="仿宋" w:hAnsi="仿宋" w:eastAsia="仿宋" w:cs="仿宋"/>
          <w:color w:val="666666"/>
          <w:sz w:val="28"/>
          <w:szCs w:val="28"/>
        </w:rPr>
        <w:t>，请于202</w:t>
      </w:r>
      <w:r>
        <w:rPr>
          <w:rFonts w:hint="eastAsia" w:ascii="仿宋" w:hAnsi="仿宋" w:eastAsia="仿宋" w:cs="仿宋"/>
          <w:color w:val="666666"/>
          <w:sz w:val="28"/>
          <w:szCs w:val="28"/>
          <w:lang w:val="en-US" w:eastAsia="zh-CN"/>
        </w:rPr>
        <w:t>4</w:t>
      </w:r>
      <w:r>
        <w:rPr>
          <w:rFonts w:hint="eastAsia" w:ascii="仿宋" w:hAnsi="仿宋" w:eastAsia="仿宋" w:cs="仿宋"/>
          <w:color w:val="666666"/>
          <w:sz w:val="28"/>
          <w:szCs w:val="28"/>
        </w:rPr>
        <w:t>年</w:t>
      </w:r>
      <w:r>
        <w:rPr>
          <w:rFonts w:hint="eastAsia" w:ascii="仿宋" w:hAnsi="仿宋" w:eastAsia="仿宋" w:cs="仿宋"/>
          <w:color w:val="666666"/>
          <w:sz w:val="28"/>
          <w:szCs w:val="28"/>
          <w:lang w:val="en-US" w:eastAsia="zh-CN"/>
        </w:rPr>
        <w:t>6</w:t>
      </w:r>
      <w:r>
        <w:rPr>
          <w:rFonts w:hint="eastAsia" w:ascii="仿宋" w:hAnsi="仿宋" w:eastAsia="仿宋" w:cs="仿宋"/>
          <w:color w:val="666666"/>
          <w:sz w:val="28"/>
          <w:szCs w:val="28"/>
        </w:rPr>
        <w:t>月</w:t>
      </w:r>
      <w:r>
        <w:rPr>
          <w:rFonts w:hint="eastAsia" w:ascii="仿宋" w:hAnsi="仿宋" w:eastAsia="仿宋" w:cs="仿宋"/>
          <w:color w:val="666666"/>
          <w:sz w:val="28"/>
          <w:szCs w:val="28"/>
          <w:lang w:val="en-US" w:eastAsia="zh-CN"/>
        </w:rPr>
        <w:t>13</w:t>
      </w:r>
      <w:r>
        <w:rPr>
          <w:rFonts w:hint="eastAsia" w:ascii="仿宋" w:hAnsi="仿宋" w:eastAsia="仿宋" w:cs="仿宋"/>
          <w:color w:val="666666"/>
          <w:sz w:val="28"/>
          <w:szCs w:val="28"/>
        </w:rPr>
        <w:t>日前与管理人联系，如逾期不提出，视为无异议。</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638" w:firstLineChars="228"/>
        <w:jc w:val="both"/>
        <w:textAlignment w:val="auto"/>
        <w:rPr>
          <w:rFonts w:hint="eastAsia" w:ascii="仿宋" w:hAnsi="仿宋" w:eastAsia="仿宋" w:cs="仿宋"/>
          <w:color w:val="666666"/>
          <w:sz w:val="28"/>
          <w:szCs w:val="28"/>
        </w:rPr>
      </w:pPr>
      <w:r>
        <w:rPr>
          <w:rFonts w:hint="eastAsia" w:ascii="仿宋" w:hAnsi="仿宋" w:eastAsia="仿宋" w:cs="仿宋"/>
          <w:color w:val="666666"/>
          <w:sz w:val="28"/>
          <w:szCs w:val="28"/>
          <w:lang w:val="en-US" w:eastAsia="zh-CN"/>
        </w:rPr>
        <w:t>本公告</w:t>
      </w:r>
      <w:r>
        <w:rPr>
          <w:rFonts w:hint="eastAsia" w:ascii="仿宋" w:hAnsi="仿宋" w:eastAsia="仿宋" w:cs="仿宋"/>
          <w:color w:val="666666"/>
          <w:sz w:val="28"/>
          <w:szCs w:val="28"/>
        </w:rPr>
        <w:t>其他未尽事宜，请向管理人咨询</w:t>
      </w:r>
      <w:r>
        <w:rPr>
          <w:rFonts w:hint="eastAsia" w:ascii="仿宋" w:hAnsi="仿宋" w:eastAsia="仿宋" w:cs="仿宋"/>
          <w:color w:val="666666"/>
          <w:sz w:val="28"/>
          <w:szCs w:val="28"/>
          <w:lang w:val="en-US" w:eastAsia="zh-CN"/>
        </w:rPr>
        <w:t>或者登录</w:t>
      </w:r>
      <w:r>
        <w:rPr>
          <w:rFonts w:hint="eastAsia" w:ascii="仿宋" w:hAnsi="仿宋" w:eastAsia="仿宋" w:cs="仿宋"/>
          <w:color w:val="666666"/>
          <w:sz w:val="28"/>
          <w:szCs w:val="28"/>
        </w:rPr>
        <w:t>京东拍卖破产强清平台</w:t>
      </w:r>
      <w:r>
        <w:rPr>
          <w:rFonts w:hint="eastAsia" w:ascii="仿宋" w:hAnsi="仿宋" w:eastAsia="仿宋" w:cs="仿宋"/>
          <w:b w:val="0"/>
          <w:bCs w:val="0"/>
          <w:color w:val="666666"/>
          <w:sz w:val="28"/>
          <w:szCs w:val="28"/>
        </w:rPr>
        <w:t>（</w:t>
      </w:r>
      <w:r>
        <w:rPr>
          <w:rFonts w:hint="eastAsia" w:ascii="仿宋" w:hAnsi="仿宋" w:eastAsia="仿宋" w:cs="仿宋"/>
          <w:b/>
          <w:bCs/>
          <w:color w:val="666666"/>
          <w:sz w:val="28"/>
          <w:szCs w:val="28"/>
          <w:u w:val="single"/>
        </w:rPr>
        <w:t>网址：https://auction.jd.com/bankrupt.html</w:t>
      </w:r>
      <w:r>
        <w:rPr>
          <w:rFonts w:hint="eastAsia" w:ascii="仿宋" w:hAnsi="仿宋" w:eastAsia="仿宋" w:cs="仿宋"/>
          <w:b w:val="0"/>
          <w:bCs w:val="0"/>
          <w:color w:val="666666"/>
          <w:sz w:val="28"/>
          <w:szCs w:val="28"/>
          <w:u w:val="none"/>
          <w:lang w:eastAsia="zh-CN"/>
        </w:rPr>
        <w:t>）</w:t>
      </w:r>
      <w:r>
        <w:rPr>
          <w:rFonts w:hint="eastAsia" w:ascii="仿宋" w:hAnsi="仿宋" w:eastAsia="仿宋" w:cs="仿宋"/>
          <w:b w:val="0"/>
          <w:bCs w:val="0"/>
          <w:color w:val="666666"/>
          <w:sz w:val="28"/>
          <w:szCs w:val="28"/>
          <w:u w:val="none"/>
          <w:lang w:val="en-US" w:eastAsia="zh-CN"/>
        </w:rPr>
        <w:t>了解拍卖详情</w:t>
      </w:r>
      <w:r>
        <w:rPr>
          <w:rFonts w:hint="eastAsia" w:ascii="仿宋" w:hAnsi="仿宋" w:eastAsia="仿宋" w:cs="仿宋"/>
          <w:color w:val="666666"/>
          <w:sz w:val="28"/>
          <w:szCs w:val="28"/>
        </w:rPr>
        <w:t>。</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638" w:firstLineChars="228"/>
        <w:jc w:val="both"/>
        <w:textAlignment w:val="auto"/>
        <w:rPr>
          <w:rFonts w:hint="eastAsia" w:ascii="仿宋" w:hAnsi="仿宋" w:eastAsia="仿宋" w:cs="仿宋"/>
          <w:color w:val="666666"/>
          <w:sz w:val="28"/>
          <w:szCs w:val="28"/>
          <w:lang w:eastAsia="zh-CN"/>
        </w:rPr>
      </w:pPr>
      <w:r>
        <w:rPr>
          <w:rFonts w:hint="eastAsia" w:ascii="仿宋" w:hAnsi="仿宋" w:eastAsia="仿宋" w:cs="仿宋"/>
          <w:color w:val="666666"/>
          <w:sz w:val="28"/>
          <w:szCs w:val="28"/>
        </w:rPr>
        <w:t>联系方式：</w:t>
      </w:r>
      <w:r>
        <w:rPr>
          <w:rFonts w:hint="eastAsia" w:ascii="仿宋" w:hAnsi="仿宋" w:eastAsia="仿宋" w:cs="仿宋"/>
          <w:color w:val="666666"/>
          <w:sz w:val="28"/>
          <w:szCs w:val="28"/>
          <w:lang w:val="en-US" w:eastAsia="zh-CN"/>
        </w:rPr>
        <w:t>李律师18985069396、</w:t>
      </w:r>
      <w:r>
        <w:rPr>
          <w:rFonts w:hint="eastAsia" w:ascii="仿宋" w:hAnsi="仿宋" w:eastAsia="仿宋" w:cs="仿宋"/>
          <w:color w:val="666666"/>
          <w:sz w:val="28"/>
          <w:szCs w:val="28"/>
          <w:lang w:eastAsia="zh-CN"/>
        </w:rPr>
        <w:t>吴律师</w:t>
      </w:r>
      <w:r>
        <w:rPr>
          <w:rFonts w:hint="eastAsia" w:ascii="仿宋" w:hAnsi="仿宋" w:eastAsia="仿宋" w:cs="仿宋"/>
          <w:color w:val="666666"/>
          <w:sz w:val="28"/>
          <w:szCs w:val="28"/>
        </w:rPr>
        <w:t>1</w:t>
      </w:r>
      <w:r>
        <w:rPr>
          <w:rFonts w:hint="eastAsia" w:ascii="仿宋" w:hAnsi="仿宋" w:eastAsia="仿宋" w:cs="仿宋"/>
          <w:color w:val="666666"/>
          <w:sz w:val="28"/>
          <w:szCs w:val="28"/>
          <w:lang w:val="en-US" w:eastAsia="zh-CN"/>
        </w:rPr>
        <w:t>8883315443</w:t>
      </w:r>
      <w:r>
        <w:rPr>
          <w:rFonts w:hint="eastAsia" w:ascii="仿宋" w:hAnsi="仿宋" w:eastAsia="仿宋" w:cs="仿宋"/>
          <w:color w:val="666666"/>
          <w:sz w:val="28"/>
          <w:szCs w:val="28"/>
        </w:rPr>
        <w:t>（咨询时间：</w:t>
      </w:r>
      <w:r>
        <w:rPr>
          <w:rFonts w:hint="eastAsia" w:ascii="仿宋" w:hAnsi="仿宋" w:eastAsia="仿宋" w:cs="仿宋"/>
          <w:color w:val="666666"/>
          <w:sz w:val="28"/>
          <w:szCs w:val="28"/>
          <w:lang w:val="en-US" w:eastAsia="zh-CN"/>
        </w:rPr>
        <w:t>工作日上午8:30-12:00、下午14:30-18:00</w:t>
      </w:r>
      <w:r>
        <w:rPr>
          <w:rFonts w:hint="eastAsia" w:ascii="仿宋" w:hAnsi="仿宋" w:eastAsia="仿宋" w:cs="仿宋"/>
          <w:color w:val="666666"/>
          <w:sz w:val="28"/>
          <w:szCs w:val="28"/>
        </w:rPr>
        <w:t>）</w:t>
      </w:r>
      <w:r>
        <w:rPr>
          <w:rFonts w:hint="eastAsia" w:ascii="仿宋" w:hAnsi="仿宋" w:eastAsia="仿宋" w:cs="仿宋"/>
          <w:color w:val="666666"/>
          <w:sz w:val="28"/>
          <w:szCs w:val="28"/>
          <w:lang w:eastAsia="zh-CN"/>
        </w:rPr>
        <w:t>。</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638" w:firstLineChars="228"/>
        <w:jc w:val="both"/>
        <w:textAlignment w:val="auto"/>
        <w:rPr>
          <w:rFonts w:hint="eastAsia" w:ascii="仿宋" w:hAnsi="仿宋" w:eastAsia="仿宋" w:cs="仿宋"/>
          <w:color w:val="666666"/>
          <w:sz w:val="28"/>
          <w:szCs w:val="28"/>
          <w:lang w:val="en-US" w:eastAsia="zh-CN"/>
        </w:rPr>
      </w:pPr>
      <w:r>
        <w:rPr>
          <w:rFonts w:hint="eastAsia" w:ascii="仿宋" w:hAnsi="仿宋" w:eastAsia="仿宋" w:cs="仿宋"/>
          <w:color w:val="666666"/>
          <w:sz w:val="28"/>
          <w:szCs w:val="28"/>
          <w:lang w:val="en-US" w:eastAsia="zh-CN"/>
        </w:rPr>
        <w:t>联系</w:t>
      </w:r>
      <w:r>
        <w:rPr>
          <w:rFonts w:hint="eastAsia" w:ascii="仿宋" w:hAnsi="仿宋" w:eastAsia="仿宋" w:cs="仿宋"/>
          <w:color w:val="666666"/>
          <w:sz w:val="28"/>
          <w:szCs w:val="28"/>
        </w:rPr>
        <w:t>地址：</w:t>
      </w:r>
      <w:r>
        <w:rPr>
          <w:rFonts w:hint="eastAsia" w:ascii="仿宋" w:hAnsi="仿宋" w:eastAsia="仿宋" w:cs="仿宋"/>
          <w:color w:val="666666"/>
          <w:sz w:val="28"/>
          <w:szCs w:val="28"/>
          <w:lang w:val="en-US" w:eastAsia="zh-CN"/>
        </w:rPr>
        <w:t>贵州省</w:t>
      </w:r>
      <w:r>
        <w:rPr>
          <w:rFonts w:hint="eastAsia" w:ascii="仿宋" w:hAnsi="仿宋" w:eastAsia="仿宋" w:cs="仿宋"/>
          <w:color w:val="666666"/>
          <w:sz w:val="28"/>
          <w:szCs w:val="28"/>
        </w:rPr>
        <w:t>都匀市工人路6号中鑫大厦二单元31楼3105室</w:t>
      </w:r>
      <w:r>
        <w:rPr>
          <w:rFonts w:hint="eastAsia" w:ascii="仿宋" w:hAnsi="仿宋" w:eastAsia="仿宋" w:cs="仿宋"/>
          <w:color w:val="666666"/>
          <w:sz w:val="28"/>
          <w:szCs w:val="28"/>
          <w:lang w:val="en-US" w:eastAsia="zh-CN"/>
        </w:rPr>
        <w:t>贵州良华律师事务所。</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638" w:firstLineChars="228"/>
        <w:jc w:val="both"/>
        <w:textAlignment w:val="auto"/>
        <w:rPr>
          <w:rFonts w:hint="eastAsia" w:ascii="仿宋" w:hAnsi="仿宋" w:eastAsia="仿宋" w:cs="仿宋"/>
          <w:color w:val="666666"/>
          <w:sz w:val="28"/>
          <w:szCs w:val="28"/>
          <w:lang w:eastAsia="zh-CN"/>
        </w:rPr>
      </w:pPr>
      <w:r>
        <w:rPr>
          <w:rFonts w:hint="eastAsia" w:ascii="仿宋" w:hAnsi="仿宋" w:eastAsia="仿宋" w:cs="仿宋"/>
          <w:color w:val="666666"/>
          <w:sz w:val="28"/>
          <w:szCs w:val="28"/>
        </w:rPr>
        <w:t>京东技术咨询：400-6229-586</w:t>
      </w:r>
      <w:r>
        <w:rPr>
          <w:rFonts w:hint="eastAsia" w:ascii="仿宋" w:hAnsi="仿宋" w:eastAsia="仿宋" w:cs="仿宋"/>
          <w:color w:val="666666"/>
          <w:sz w:val="28"/>
          <w:szCs w:val="28"/>
          <w:lang w:eastAsia="zh-CN"/>
        </w:rPr>
        <w:t>。</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jc w:val="both"/>
        <w:textAlignment w:val="auto"/>
        <w:rPr>
          <w:rFonts w:hint="eastAsia" w:ascii="仿宋" w:hAnsi="仿宋" w:eastAsia="仿宋" w:cs="仿宋"/>
          <w:color w:val="666666"/>
          <w:sz w:val="28"/>
          <w:szCs w:val="28"/>
          <w:lang w:val="en-US" w:eastAsia="zh-CN"/>
        </w:rPr>
      </w:pPr>
      <w:bookmarkStart w:id="1" w:name="_Hlk50633221"/>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4200" w:firstLineChars="1500"/>
        <w:jc w:val="both"/>
        <w:textAlignment w:val="auto"/>
        <w:rPr>
          <w:rFonts w:hint="eastAsia" w:ascii="仿宋" w:hAnsi="仿宋" w:eastAsia="仿宋" w:cs="仿宋"/>
          <w:color w:val="666666"/>
          <w:sz w:val="28"/>
          <w:szCs w:val="28"/>
          <w:lang w:val="en-US" w:eastAsia="zh-CN"/>
        </w:rPr>
      </w:pPr>
      <w:r>
        <w:rPr>
          <w:rFonts w:hint="eastAsia" w:ascii="仿宋" w:hAnsi="仿宋" w:eastAsia="仿宋" w:cs="仿宋"/>
          <w:color w:val="666666"/>
          <w:sz w:val="28"/>
          <w:szCs w:val="28"/>
          <w:lang w:val="en-US" w:eastAsia="zh-CN"/>
        </w:rPr>
        <w:t>贵州昌友环保材料有限公司破产管理人</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leftChars="0" w:firstLine="5258" w:firstLineChars="1878"/>
        <w:jc w:val="both"/>
        <w:textAlignment w:val="auto"/>
        <w:rPr>
          <w:rFonts w:hint="eastAsia" w:ascii="仿宋" w:hAnsi="仿宋" w:eastAsia="仿宋" w:cs="仿宋"/>
          <w:sz w:val="28"/>
          <w:szCs w:val="28"/>
        </w:rPr>
      </w:pPr>
      <w:r>
        <w:rPr>
          <w:rFonts w:hint="eastAsia" w:ascii="仿宋" w:hAnsi="仿宋" w:eastAsia="仿宋" w:cs="仿宋"/>
          <w:color w:val="666666"/>
          <w:sz w:val="28"/>
          <w:szCs w:val="28"/>
        </w:rPr>
        <w:t>二〇二</w:t>
      </w:r>
      <w:r>
        <w:rPr>
          <w:rFonts w:hint="eastAsia" w:ascii="仿宋" w:hAnsi="仿宋" w:eastAsia="仿宋" w:cs="仿宋"/>
          <w:color w:val="666666"/>
          <w:sz w:val="28"/>
          <w:szCs w:val="28"/>
          <w:lang w:eastAsia="zh-CN"/>
        </w:rPr>
        <w:t>四</w:t>
      </w:r>
      <w:r>
        <w:rPr>
          <w:rFonts w:hint="eastAsia" w:ascii="仿宋" w:hAnsi="仿宋" w:eastAsia="仿宋" w:cs="仿宋"/>
          <w:color w:val="666666"/>
          <w:sz w:val="28"/>
          <w:szCs w:val="28"/>
        </w:rPr>
        <w:t>年</w:t>
      </w:r>
      <w:r>
        <w:rPr>
          <w:rFonts w:hint="eastAsia" w:ascii="仿宋" w:hAnsi="仿宋" w:eastAsia="仿宋" w:cs="仿宋"/>
          <w:color w:val="666666"/>
          <w:sz w:val="28"/>
          <w:szCs w:val="28"/>
          <w:lang w:val="en-US" w:eastAsia="zh-CN"/>
        </w:rPr>
        <w:t>六</w:t>
      </w:r>
      <w:r>
        <w:rPr>
          <w:rFonts w:hint="eastAsia" w:ascii="仿宋" w:hAnsi="仿宋" w:eastAsia="仿宋" w:cs="仿宋"/>
          <w:color w:val="666666"/>
          <w:sz w:val="28"/>
          <w:szCs w:val="28"/>
        </w:rPr>
        <w:t>月</w:t>
      </w:r>
      <w:r>
        <w:rPr>
          <w:rFonts w:hint="eastAsia" w:ascii="仿宋" w:hAnsi="仿宋" w:eastAsia="仿宋" w:cs="仿宋"/>
          <w:color w:val="666666"/>
          <w:sz w:val="28"/>
          <w:szCs w:val="28"/>
          <w:lang w:val="en-US" w:eastAsia="zh-CN"/>
        </w:rPr>
        <w:t>七</w:t>
      </w:r>
      <w:r>
        <w:rPr>
          <w:rFonts w:hint="eastAsia" w:ascii="仿宋" w:hAnsi="仿宋" w:eastAsia="仿宋" w:cs="仿宋"/>
          <w:color w:val="666666"/>
          <w:sz w:val="28"/>
          <w:szCs w:val="28"/>
        </w:rPr>
        <w:t>日</w:t>
      </w:r>
      <w:bookmarkEnd w:id="1"/>
    </w:p>
    <w:sectPr>
      <w:footerReference r:id="rId3" w:type="default"/>
      <w:pgSz w:w="11906" w:h="16838"/>
      <w:pgMar w:top="1213" w:right="1463" w:bottom="1213" w:left="1463"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lNDNhODE0ODg5NmM3ZWQ4MzE5MjM0NjY3ZTNiYWMifQ=="/>
    <w:docVar w:name="KSO_WPS_MARK_KEY" w:val="3d61ddd5-5b14-4c2e-8d49-a7a944d2a0ed"/>
  </w:docVars>
  <w:rsids>
    <w:rsidRoot w:val="006665D3"/>
    <w:rsid w:val="004A0AF9"/>
    <w:rsid w:val="006665D3"/>
    <w:rsid w:val="01284C10"/>
    <w:rsid w:val="059E36F3"/>
    <w:rsid w:val="06DC1EDA"/>
    <w:rsid w:val="07586BEC"/>
    <w:rsid w:val="07824FD1"/>
    <w:rsid w:val="0ED72B31"/>
    <w:rsid w:val="0EF80318"/>
    <w:rsid w:val="119D7EE3"/>
    <w:rsid w:val="13DE280C"/>
    <w:rsid w:val="14A6031B"/>
    <w:rsid w:val="14C925D7"/>
    <w:rsid w:val="14E60C13"/>
    <w:rsid w:val="15254FBD"/>
    <w:rsid w:val="18B661B4"/>
    <w:rsid w:val="1B54628F"/>
    <w:rsid w:val="1BE96A15"/>
    <w:rsid w:val="1E010D25"/>
    <w:rsid w:val="23526217"/>
    <w:rsid w:val="26950991"/>
    <w:rsid w:val="28163210"/>
    <w:rsid w:val="28F039B6"/>
    <w:rsid w:val="2BCC5554"/>
    <w:rsid w:val="313844C5"/>
    <w:rsid w:val="34DA057A"/>
    <w:rsid w:val="37692E75"/>
    <w:rsid w:val="382611A3"/>
    <w:rsid w:val="3EE355BD"/>
    <w:rsid w:val="46981997"/>
    <w:rsid w:val="47D867B0"/>
    <w:rsid w:val="4A4640A6"/>
    <w:rsid w:val="4BDD2E65"/>
    <w:rsid w:val="4E9A63D4"/>
    <w:rsid w:val="4EC15329"/>
    <w:rsid w:val="50E20CC7"/>
    <w:rsid w:val="52A450E3"/>
    <w:rsid w:val="52A82FFB"/>
    <w:rsid w:val="536B7520"/>
    <w:rsid w:val="54641104"/>
    <w:rsid w:val="54CF4F30"/>
    <w:rsid w:val="58247055"/>
    <w:rsid w:val="5A2075B3"/>
    <w:rsid w:val="5A4A2A57"/>
    <w:rsid w:val="5B6E411E"/>
    <w:rsid w:val="5D944335"/>
    <w:rsid w:val="5E343D6A"/>
    <w:rsid w:val="5E74519D"/>
    <w:rsid w:val="5FAF21ED"/>
    <w:rsid w:val="65C00A47"/>
    <w:rsid w:val="665238F0"/>
    <w:rsid w:val="665F7D80"/>
    <w:rsid w:val="669E4476"/>
    <w:rsid w:val="67C93707"/>
    <w:rsid w:val="68E167EA"/>
    <w:rsid w:val="69E34996"/>
    <w:rsid w:val="6B2610A7"/>
    <w:rsid w:val="6F66605F"/>
    <w:rsid w:val="72290CCF"/>
    <w:rsid w:val="775748F9"/>
    <w:rsid w:val="77B72A76"/>
    <w:rsid w:val="7AE55AF2"/>
    <w:rsid w:val="7AE85868"/>
    <w:rsid w:val="7B295C94"/>
    <w:rsid w:val="7CC846E8"/>
    <w:rsid w:val="7DCA303E"/>
    <w:rsid w:val="7DF96C24"/>
    <w:rsid w:val="7E3925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BodyText1I"/>
    <w:basedOn w:val="3"/>
    <w:qFormat/>
    <w:uiPriority w:val="0"/>
    <w:pPr>
      <w:ind w:firstLine="420" w:firstLineChars="100"/>
      <w:jc w:val="both"/>
      <w:textAlignment w:val="baseline"/>
    </w:pPr>
  </w:style>
  <w:style w:type="paragraph" w:customStyle="1" w:styleId="3">
    <w:name w:val="BodyText"/>
    <w:basedOn w:val="1"/>
    <w:qFormat/>
    <w:uiPriority w:val="0"/>
    <w:pPr>
      <w:jc w:val="both"/>
      <w:textAlignment w:val="baseline"/>
    </w:pPr>
    <w:rPr>
      <w:rFonts w:ascii="仿宋_GB2312" w:eastAsia="仿宋_GB2312"/>
      <w:kern w:val="2"/>
      <w:sz w:val="28"/>
      <w:szCs w:val="20"/>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customStyle="1" w:styleId="11">
    <w:name w:val="font51"/>
    <w:basedOn w:val="8"/>
    <w:qFormat/>
    <w:uiPriority w:val="0"/>
    <w:rPr>
      <w:rFonts w:hint="eastAsia" w:ascii="仿宋" w:hAnsi="仿宋" w:eastAsia="仿宋" w:cs="仿宋"/>
      <w:b/>
      <w:bCs/>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1678</Words>
  <Characters>2019</Characters>
  <Lines>33</Lines>
  <Paragraphs>9</Paragraphs>
  <TotalTime>0</TotalTime>
  <ScaleCrop>false</ScaleCrop>
  <LinksUpToDate>false</LinksUpToDate>
  <CharactersWithSpaces>2022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2022-09-15T10:34:00Z</dcterms:created>
  <dc:creator>Administrator</dc:creator>
  <cp:lastModifiedBy>胖嘟嘟^O^</cp:lastModifiedBy>
  <dcterms:modified xsi:type="dcterms:W3CDTF">2024-06-11T01:59:58Z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57B822AD039948D29F329EF407C14389_13</vt:lpwstr>
  </property>
</Properties>
</file>