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40" w:lineRule="exact"/>
        <w:jc w:val="distribute"/>
        <w:rPr>
          <w:rFonts w:ascii="仿宋" w:hAnsi="仿宋" w:eastAsia="仿宋" w:cs="Times New Roman"/>
          <w:b/>
          <w:sz w:val="32"/>
          <w:szCs w:val="32"/>
        </w:rPr>
      </w:pPr>
      <w:r>
        <w:rPr>
          <w:rFonts w:hint="eastAsia" w:ascii="仿宋" w:hAnsi="仿宋" w:eastAsia="仿宋" w:cs="Times New Roman"/>
          <w:b/>
          <w:sz w:val="32"/>
          <w:szCs w:val="32"/>
        </w:rPr>
        <w:t>福州耀隆化工集团公司破产清算一案</w:t>
      </w:r>
    </w:p>
    <w:p>
      <w:pPr>
        <w:jc w:val="center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第一次债权人会议决议</w:t>
      </w:r>
    </w:p>
    <w:p>
      <w:pPr>
        <w:jc w:val="center"/>
        <w:rPr>
          <w:rFonts w:ascii="仿宋" w:hAnsi="仿宋" w:eastAsia="仿宋"/>
          <w:b/>
          <w:sz w:val="30"/>
          <w:szCs w:val="30"/>
        </w:rPr>
      </w:pPr>
      <w:r>
        <w:rPr>
          <w:rFonts w:hint="eastAsia" w:ascii="仿宋" w:hAnsi="仿宋" w:eastAsia="仿宋"/>
          <w:b/>
          <w:sz w:val="30"/>
          <w:szCs w:val="30"/>
        </w:rPr>
        <w:t>（一）</w:t>
      </w:r>
    </w:p>
    <w:p>
      <w:pPr>
        <w:numPr>
          <w:ilvl w:val="0"/>
          <w:numId w:val="1"/>
        </w:numPr>
        <w:spacing w:line="520" w:lineRule="exact"/>
        <w:rPr>
          <w:rFonts w:ascii="Calibri" w:hAnsi="Calibri" w:eastAsia="宋体" w:cs="Times New Roman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表决事项</w:t>
      </w:r>
    </w:p>
    <w:p>
      <w:pPr>
        <w:spacing w:line="520" w:lineRule="exact"/>
        <w:rPr>
          <w:rFonts w:ascii="Calibri" w:hAnsi="Calibri" w:eastAsia="宋体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《债权人会议议事规则和表决规则》</w:t>
      </w:r>
    </w:p>
    <w:p>
      <w:pPr>
        <w:numPr>
          <w:ilvl w:val="0"/>
          <w:numId w:val="1"/>
        </w:numPr>
        <w:spacing w:line="52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表决情况</w:t>
      </w:r>
    </w:p>
    <w:p>
      <w:pPr>
        <w:numPr>
          <w:ilvl w:val="0"/>
          <w:numId w:val="2"/>
        </w:numPr>
        <w:spacing w:line="52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到会人数：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196 </w:t>
      </w:r>
      <w:r>
        <w:rPr>
          <w:rFonts w:hint="eastAsia" w:ascii="仿宋" w:hAnsi="仿宋" w:eastAsia="仿宋" w:cs="仿宋"/>
          <w:sz w:val="28"/>
          <w:szCs w:val="28"/>
        </w:rPr>
        <w:t>人；参与投票人数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156 </w:t>
      </w:r>
      <w:r>
        <w:rPr>
          <w:rFonts w:hint="eastAsia" w:ascii="仿宋" w:hAnsi="仿宋" w:eastAsia="仿宋" w:cs="仿宋"/>
          <w:sz w:val="28"/>
          <w:szCs w:val="28"/>
        </w:rPr>
        <w:t>人（线上151票，线下5票）</w:t>
      </w:r>
    </w:p>
    <w:p>
      <w:pPr>
        <w:numPr>
          <w:ilvl w:val="0"/>
          <w:numId w:val="2"/>
        </w:numPr>
        <w:spacing w:line="520" w:lineRule="exact"/>
        <w:rPr>
          <w:rFonts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</w:rPr>
        <w:t>参与投票的同意票数：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141 </w:t>
      </w:r>
      <w:r>
        <w:rPr>
          <w:rFonts w:hint="eastAsia" w:ascii="仿宋" w:hAnsi="仿宋" w:eastAsia="仿宋" w:cs="仿宋"/>
          <w:sz w:val="28"/>
          <w:szCs w:val="28"/>
        </w:rPr>
        <w:t>票，占到会人数的71.9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仿宋"/>
          <w:sz w:val="28"/>
          <w:szCs w:val="28"/>
        </w:rPr>
        <w:t>%；同意票数债权额：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1673973430.13  </w:t>
      </w:r>
      <w:r>
        <w:rPr>
          <w:rFonts w:hint="eastAsia" w:ascii="仿宋" w:hAnsi="仿宋" w:eastAsia="仿宋" w:cs="仿宋"/>
          <w:sz w:val="28"/>
          <w:szCs w:val="28"/>
        </w:rPr>
        <w:t>元；占无财产担保的债权总额的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59.11</w:t>
      </w:r>
      <w:r>
        <w:rPr>
          <w:rFonts w:hint="eastAsia" w:ascii="仿宋" w:hAnsi="仿宋" w:eastAsia="仿宋" w:cs="仿宋"/>
          <w:sz w:val="28"/>
          <w:szCs w:val="28"/>
        </w:rPr>
        <w:t>%。</w:t>
      </w:r>
    </w:p>
    <w:p>
      <w:pPr>
        <w:numPr>
          <w:ilvl w:val="0"/>
          <w:numId w:val="2"/>
        </w:numPr>
        <w:spacing w:line="520" w:lineRule="exact"/>
        <w:rPr>
          <w:rFonts w:hint="eastAsia"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</w:rPr>
        <w:t>参与投票的不同意票数：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15 </w:t>
      </w:r>
      <w:r>
        <w:rPr>
          <w:rFonts w:hint="eastAsia" w:ascii="仿宋" w:hAnsi="仿宋" w:eastAsia="仿宋" w:cs="仿宋"/>
          <w:sz w:val="28"/>
          <w:szCs w:val="28"/>
        </w:rPr>
        <w:t>票；不同意票数债权额：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647359454.68  </w:t>
      </w:r>
      <w:r>
        <w:rPr>
          <w:rFonts w:hint="eastAsia" w:ascii="仿宋" w:hAnsi="仿宋" w:eastAsia="仿宋" w:cs="仿宋"/>
          <w:sz w:val="28"/>
          <w:szCs w:val="28"/>
        </w:rPr>
        <w:t>元；占无财产担保的债权总额的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22.8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6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>%。</w:t>
      </w:r>
    </w:p>
    <w:p>
      <w:pPr>
        <w:numPr>
          <w:ilvl w:val="0"/>
          <w:numId w:val="3"/>
        </w:numPr>
        <w:spacing w:line="52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表决结果</w:t>
      </w:r>
    </w:p>
    <w:p>
      <w:pPr>
        <w:numPr>
          <w:ilvl w:val="0"/>
          <w:numId w:val="4"/>
        </w:numPr>
        <w:spacing w:line="52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出席会议有表决权的债权人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过  </w:t>
      </w:r>
      <w:r>
        <w:rPr>
          <w:rFonts w:hint="eastAsia" w:ascii="仿宋" w:hAnsi="仿宋" w:eastAsia="仿宋" w:cs="仿宋"/>
          <w:sz w:val="28"/>
          <w:szCs w:val="28"/>
        </w:rPr>
        <w:t>半数通过。</w:t>
      </w:r>
    </w:p>
    <w:p>
      <w:pPr>
        <w:numPr>
          <w:ilvl w:val="0"/>
          <w:numId w:val="4"/>
        </w:numPr>
        <w:spacing w:line="520" w:lineRule="exact"/>
        <w:rPr>
          <w:rFonts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</w:rPr>
        <w:t>出席会议有表决权的债权人代表的债权额，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</w:rPr>
        <w:t>超过</w:t>
      </w:r>
      <w:r>
        <w:rPr>
          <w:rFonts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>无财产担保的债权总额的半数以上。</w:t>
      </w:r>
    </w:p>
    <w:p>
      <w:pPr>
        <w:spacing w:line="520" w:lineRule="exact"/>
        <w:rPr>
          <w:rFonts w:ascii="Calibri" w:hAnsi="Calibri" w:eastAsia="宋体" w:cs="Times New Roman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结论：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表决通过</w:t>
      </w:r>
      <w:r>
        <w:rPr>
          <w:rFonts w:hint="eastAsia" w:ascii="仿宋" w:hAnsi="仿宋" w:eastAsia="仿宋" w:cs="Times New Roman"/>
          <w:sz w:val="28"/>
          <w:szCs w:val="28"/>
          <w:u w:val="single"/>
        </w:rPr>
        <w:t>《债权人会议议事规则和表决规则》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spacing w:line="520" w:lineRule="exact"/>
        <w:rPr>
          <w:rFonts w:ascii="仿宋" w:hAnsi="仿宋" w:eastAsia="仿宋" w:cs="仿宋"/>
          <w:sz w:val="28"/>
          <w:szCs w:val="28"/>
        </w:rPr>
      </w:pP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</w:t>
      </w:r>
    </w:p>
    <w:p>
      <w:pPr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Times New Roman"/>
        </w:rPr>
        <w:t>（备注：《中华人民共和国企业破产法》第六十四条：债权人会议的决议，由出席会议的有表决权的债权人过半数通过，并且其所代表的债权额占无财产担保债权总额的二分之一以上。但是，本法另有规定的除外。）</w:t>
      </w:r>
    </w:p>
    <w:p>
      <w:pPr>
        <w:spacing w:line="500" w:lineRule="exact"/>
        <w:rPr>
          <w:rFonts w:ascii="仿宋" w:hAnsi="仿宋" w:eastAsia="仿宋" w:cs="宋体"/>
          <w:sz w:val="28"/>
          <w:szCs w:val="28"/>
        </w:rPr>
      </w:pPr>
    </w:p>
    <w:p>
      <w:pPr>
        <w:spacing w:line="500" w:lineRule="exact"/>
        <w:ind w:firstLine="3360" w:firstLineChars="1200"/>
        <w:jc w:val="right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sz w:val="28"/>
          <w:szCs w:val="28"/>
        </w:rPr>
        <w:t>福州耀隆化工集团公司管理人</w:t>
      </w:r>
    </w:p>
    <w:p>
      <w:pPr>
        <w:spacing w:line="500" w:lineRule="exact"/>
        <w:ind w:firstLine="5040" w:firstLineChars="1800"/>
        <w:rPr>
          <w:rFonts w:ascii="仿宋" w:hAnsi="仿宋" w:eastAsia="仿宋" w:cs="Helvetica Neue"/>
          <w:kern w:val="0"/>
          <w:sz w:val="28"/>
          <w:szCs w:val="28"/>
        </w:rPr>
      </w:pPr>
      <w:r>
        <w:rPr>
          <w:rFonts w:ascii="仿宋" w:hAnsi="仿宋" w:eastAsia="仿宋" w:cs="Helvetica Neue"/>
          <w:kern w:val="0"/>
          <w:sz w:val="28"/>
          <w:szCs w:val="28"/>
        </w:rPr>
        <w:t>202</w:t>
      </w:r>
      <w:r>
        <w:rPr>
          <w:rFonts w:hint="eastAsia" w:ascii="仿宋" w:hAnsi="仿宋" w:eastAsia="仿宋" w:cs="Helvetica Neue"/>
          <w:kern w:val="0"/>
          <w:sz w:val="28"/>
          <w:szCs w:val="28"/>
        </w:rPr>
        <w:t>4</w:t>
      </w:r>
      <w:r>
        <w:rPr>
          <w:rFonts w:ascii="仿宋" w:hAnsi="仿宋" w:eastAsia="仿宋" w:cs="Helvetica Neue"/>
          <w:kern w:val="0"/>
          <w:sz w:val="28"/>
          <w:szCs w:val="28"/>
        </w:rPr>
        <w:t>年6月</w:t>
      </w:r>
      <w:r>
        <w:rPr>
          <w:rFonts w:hint="eastAsia" w:ascii="仿宋" w:hAnsi="仿宋" w:eastAsia="仿宋" w:cs="Helvetica Neue"/>
          <w:kern w:val="0"/>
          <w:sz w:val="28"/>
          <w:szCs w:val="28"/>
        </w:rPr>
        <w:t>30</w:t>
      </w:r>
      <w:r>
        <w:rPr>
          <w:rFonts w:ascii="仿宋" w:hAnsi="仿宋" w:eastAsia="仿宋" w:cs="Helvetica Neue"/>
          <w:kern w:val="0"/>
          <w:sz w:val="28"/>
          <w:szCs w:val="28"/>
        </w:rPr>
        <w:t>日</w:t>
      </w:r>
    </w:p>
    <w:p>
      <w:pPr>
        <w:rPr>
          <w:rFonts w:ascii="仿宋" w:hAnsi="仿宋" w:eastAsia="仿宋" w:cs="Helvetica Neue"/>
          <w:kern w:val="0"/>
          <w:sz w:val="28"/>
          <w:szCs w:val="28"/>
        </w:rPr>
      </w:pPr>
      <w:r>
        <w:rPr>
          <w:rFonts w:hint="eastAsia" w:ascii="仿宋" w:hAnsi="仿宋" w:eastAsia="仿宋" w:cs="Helvetica Neue"/>
          <w:kern w:val="0"/>
          <w:sz w:val="28"/>
          <w:szCs w:val="28"/>
        </w:rPr>
        <w:br w:type="page"/>
      </w:r>
    </w:p>
    <w:p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40" w:lineRule="exact"/>
        <w:jc w:val="distribute"/>
        <w:rPr>
          <w:rFonts w:ascii="仿宋" w:hAnsi="仿宋" w:eastAsia="仿宋" w:cs="Times New Roman"/>
          <w:b/>
          <w:sz w:val="32"/>
          <w:szCs w:val="32"/>
        </w:rPr>
      </w:pPr>
      <w:r>
        <w:rPr>
          <w:rFonts w:hint="eastAsia" w:ascii="仿宋" w:hAnsi="仿宋" w:eastAsia="仿宋" w:cs="Times New Roman"/>
          <w:b/>
          <w:sz w:val="32"/>
          <w:szCs w:val="32"/>
        </w:rPr>
        <w:t>福州耀隆化工集团公司破产清算一案</w:t>
      </w:r>
    </w:p>
    <w:p>
      <w:pPr>
        <w:jc w:val="center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第一次债权人会议决议</w:t>
      </w:r>
    </w:p>
    <w:p>
      <w:pPr>
        <w:jc w:val="center"/>
        <w:rPr>
          <w:rFonts w:ascii="仿宋" w:hAnsi="仿宋" w:eastAsia="仿宋"/>
          <w:b/>
          <w:sz w:val="30"/>
          <w:szCs w:val="30"/>
        </w:rPr>
      </w:pPr>
      <w:r>
        <w:rPr>
          <w:rFonts w:hint="eastAsia" w:ascii="仿宋" w:hAnsi="仿宋" w:eastAsia="仿宋"/>
          <w:b/>
          <w:sz w:val="30"/>
          <w:szCs w:val="30"/>
        </w:rPr>
        <w:t>（二）</w:t>
      </w:r>
    </w:p>
    <w:p>
      <w:pPr>
        <w:numPr>
          <w:ilvl w:val="0"/>
          <w:numId w:val="5"/>
        </w:numPr>
        <w:spacing w:line="520" w:lineRule="exact"/>
        <w:rPr>
          <w:rFonts w:ascii="Calibri" w:hAnsi="Calibri" w:eastAsia="宋体" w:cs="Times New Roman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表决事项</w:t>
      </w:r>
    </w:p>
    <w:p>
      <w:pPr>
        <w:spacing w:line="520" w:lineRule="exact"/>
        <w:rPr>
          <w:rFonts w:ascii="Calibri" w:hAnsi="Calibri" w:eastAsia="宋体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《破产财产管理、变价方案》</w:t>
      </w:r>
    </w:p>
    <w:p>
      <w:pPr>
        <w:numPr>
          <w:ilvl w:val="0"/>
          <w:numId w:val="5"/>
        </w:numPr>
        <w:spacing w:line="52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表决情况</w:t>
      </w:r>
    </w:p>
    <w:p>
      <w:pPr>
        <w:pStyle w:val="11"/>
        <w:numPr>
          <w:ilvl w:val="0"/>
          <w:numId w:val="6"/>
        </w:numPr>
        <w:spacing w:line="520" w:lineRule="exact"/>
        <w:ind w:firstLineChars="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到会人数：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196 </w:t>
      </w:r>
      <w:r>
        <w:rPr>
          <w:rFonts w:hint="eastAsia" w:ascii="仿宋" w:hAnsi="仿宋" w:eastAsia="仿宋" w:cs="仿宋"/>
          <w:sz w:val="28"/>
          <w:szCs w:val="28"/>
        </w:rPr>
        <w:t>人；参与投票人数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150 </w:t>
      </w:r>
      <w:r>
        <w:rPr>
          <w:rFonts w:hint="eastAsia" w:ascii="仿宋" w:hAnsi="仿宋" w:eastAsia="仿宋" w:cs="仿宋"/>
          <w:sz w:val="28"/>
          <w:szCs w:val="28"/>
        </w:rPr>
        <w:t>人（线上145票，线下5票）</w:t>
      </w:r>
    </w:p>
    <w:p>
      <w:pPr>
        <w:pStyle w:val="11"/>
        <w:numPr>
          <w:ilvl w:val="0"/>
          <w:numId w:val="6"/>
        </w:numPr>
        <w:spacing w:line="520" w:lineRule="exact"/>
        <w:ind w:firstLineChars="0"/>
        <w:rPr>
          <w:rFonts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</w:rPr>
        <w:t>参与投票的同意票数：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13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4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>票，占到会人数的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68.38</w:t>
      </w:r>
      <w:r>
        <w:rPr>
          <w:rFonts w:hint="eastAsia" w:ascii="仿宋" w:hAnsi="仿宋" w:eastAsia="仿宋" w:cs="仿宋"/>
          <w:sz w:val="28"/>
          <w:szCs w:val="28"/>
        </w:rPr>
        <w:t>%；同意票数债权额：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1793265724.02 </w:t>
      </w:r>
      <w:r>
        <w:rPr>
          <w:rFonts w:hint="eastAsia" w:ascii="仿宋" w:hAnsi="仿宋" w:eastAsia="仿宋" w:cs="仿宋"/>
          <w:sz w:val="28"/>
          <w:szCs w:val="28"/>
        </w:rPr>
        <w:t>元；占无财产担保的债权总额的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63.32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>%。</w:t>
      </w:r>
    </w:p>
    <w:p>
      <w:pPr>
        <w:numPr>
          <w:ilvl w:val="0"/>
          <w:numId w:val="6"/>
        </w:numPr>
        <w:spacing w:line="520" w:lineRule="exact"/>
        <w:rPr>
          <w:rFonts w:hint="eastAsia"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</w:rPr>
        <w:t>参与投票的不同意票数：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16 </w:t>
      </w:r>
      <w:r>
        <w:rPr>
          <w:rFonts w:hint="eastAsia" w:ascii="仿宋" w:hAnsi="仿宋" w:eastAsia="仿宋" w:cs="仿宋"/>
          <w:sz w:val="28"/>
          <w:szCs w:val="28"/>
        </w:rPr>
        <w:t>票；不同意票数债权额：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657332636.2 </w:t>
      </w:r>
      <w:r>
        <w:rPr>
          <w:rFonts w:hint="eastAsia" w:ascii="仿宋" w:hAnsi="仿宋" w:eastAsia="仿宋" w:cs="仿宋"/>
          <w:sz w:val="28"/>
          <w:szCs w:val="28"/>
        </w:rPr>
        <w:t>元；占无财产担保的债权总额的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21.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21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>%。</w:t>
      </w:r>
    </w:p>
    <w:p>
      <w:pPr>
        <w:numPr>
          <w:ilvl w:val="0"/>
          <w:numId w:val="3"/>
        </w:numPr>
        <w:spacing w:line="52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表决结果</w:t>
      </w:r>
    </w:p>
    <w:p>
      <w:pPr>
        <w:numPr>
          <w:ilvl w:val="0"/>
          <w:numId w:val="7"/>
        </w:numPr>
        <w:spacing w:line="52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出席会议有表决权的债权人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过  </w:t>
      </w:r>
      <w:r>
        <w:rPr>
          <w:rFonts w:hint="eastAsia" w:ascii="仿宋" w:hAnsi="仿宋" w:eastAsia="仿宋" w:cs="仿宋"/>
          <w:sz w:val="28"/>
          <w:szCs w:val="28"/>
        </w:rPr>
        <w:t>半数通过。</w:t>
      </w:r>
    </w:p>
    <w:p>
      <w:pPr>
        <w:numPr>
          <w:ilvl w:val="0"/>
          <w:numId w:val="7"/>
        </w:numPr>
        <w:spacing w:line="520" w:lineRule="exact"/>
        <w:rPr>
          <w:rFonts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</w:rPr>
        <w:t>出席会议有表决权的债权人代表的债权额，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超过</w:t>
      </w:r>
      <w:r>
        <w:rPr>
          <w:rFonts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>无财产担保的债权总额的半数以上。</w:t>
      </w:r>
    </w:p>
    <w:p>
      <w:pPr>
        <w:numPr>
          <w:ilvl w:val="0"/>
          <w:numId w:val="7"/>
        </w:numPr>
        <w:spacing w:line="520" w:lineRule="exact"/>
        <w:rPr>
          <w:rFonts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</w:rPr>
        <w:t>结论：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>表决通过《破产财产管理和变价方案》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spacing w:line="520" w:lineRule="exact"/>
        <w:rPr>
          <w:rFonts w:ascii="仿宋" w:hAnsi="仿宋" w:eastAsia="仿宋" w:cs="仿宋"/>
          <w:sz w:val="28"/>
          <w:szCs w:val="28"/>
        </w:rPr>
      </w:pP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</w:t>
      </w:r>
    </w:p>
    <w:p>
      <w:pPr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Times New Roman"/>
        </w:rPr>
        <w:t>（备注：《中华人民共和国企业破产法》第六十四条：债权人会议的决议，由出席会议的有表决权的债权人过半数通过，并且其所代表的债权额占无财产担保债权总额的二分之一以上。但是，本法另有规定的除外。）</w:t>
      </w:r>
    </w:p>
    <w:p>
      <w:pPr>
        <w:spacing w:line="500" w:lineRule="exact"/>
        <w:rPr>
          <w:rFonts w:ascii="仿宋" w:hAnsi="仿宋" w:eastAsia="仿宋" w:cs="宋体"/>
          <w:sz w:val="28"/>
          <w:szCs w:val="28"/>
        </w:rPr>
      </w:pPr>
    </w:p>
    <w:p>
      <w:pPr>
        <w:spacing w:line="500" w:lineRule="exact"/>
        <w:ind w:firstLine="3360" w:firstLineChars="1200"/>
        <w:jc w:val="right"/>
        <w:rPr>
          <w:rFonts w:ascii="仿宋" w:hAnsi="仿宋" w:eastAsia="仿宋" w:cs="Helvetica Neue"/>
          <w:kern w:val="0"/>
          <w:sz w:val="28"/>
          <w:szCs w:val="28"/>
        </w:rPr>
      </w:pPr>
      <w:r>
        <w:rPr>
          <w:rFonts w:hint="eastAsia" w:ascii="仿宋" w:hAnsi="仿宋" w:eastAsia="仿宋" w:cs="宋体"/>
          <w:sz w:val="28"/>
          <w:szCs w:val="28"/>
        </w:rPr>
        <w:t>福州耀隆化工集团公司管理人</w:t>
      </w:r>
    </w:p>
    <w:p>
      <w:pPr>
        <w:ind w:firstLine="5600" w:firstLineChars="2000"/>
        <w:rPr>
          <w:rFonts w:ascii="仿宋" w:hAnsi="仿宋" w:eastAsia="仿宋" w:cs="Helvetica Neue"/>
          <w:kern w:val="0"/>
          <w:sz w:val="28"/>
          <w:szCs w:val="28"/>
        </w:rPr>
      </w:pPr>
      <w:r>
        <w:rPr>
          <w:rFonts w:ascii="仿宋" w:hAnsi="仿宋" w:eastAsia="仿宋" w:cs="Helvetica Neue"/>
          <w:kern w:val="0"/>
          <w:sz w:val="28"/>
          <w:szCs w:val="28"/>
        </w:rPr>
        <w:t>202</w:t>
      </w:r>
      <w:r>
        <w:rPr>
          <w:rFonts w:hint="eastAsia" w:ascii="仿宋" w:hAnsi="仿宋" w:eastAsia="仿宋" w:cs="Helvetica Neue"/>
          <w:kern w:val="0"/>
          <w:sz w:val="28"/>
          <w:szCs w:val="28"/>
        </w:rPr>
        <w:t>4</w:t>
      </w:r>
      <w:r>
        <w:rPr>
          <w:rFonts w:ascii="仿宋" w:hAnsi="仿宋" w:eastAsia="仿宋" w:cs="Helvetica Neue"/>
          <w:kern w:val="0"/>
          <w:sz w:val="28"/>
          <w:szCs w:val="28"/>
        </w:rPr>
        <w:t>年6月</w:t>
      </w:r>
      <w:r>
        <w:rPr>
          <w:rFonts w:hint="eastAsia" w:ascii="仿宋" w:hAnsi="仿宋" w:eastAsia="仿宋" w:cs="Helvetica Neue"/>
          <w:kern w:val="0"/>
          <w:sz w:val="28"/>
          <w:szCs w:val="28"/>
        </w:rPr>
        <w:t>30</w:t>
      </w:r>
      <w:r>
        <w:rPr>
          <w:rFonts w:ascii="仿宋" w:hAnsi="仿宋" w:eastAsia="仿宋" w:cs="Helvetica Neue"/>
          <w:kern w:val="0"/>
          <w:sz w:val="28"/>
          <w:szCs w:val="28"/>
        </w:rPr>
        <w:t>日</w:t>
      </w:r>
    </w:p>
    <w:p>
      <w:pPr>
        <w:widowControl/>
        <w:jc w:val="left"/>
        <w:rPr>
          <w:rFonts w:ascii="仿宋" w:hAnsi="仿宋" w:eastAsia="仿宋" w:cs="Helvetica Neue"/>
          <w:kern w:val="0"/>
          <w:sz w:val="28"/>
          <w:szCs w:val="28"/>
        </w:rPr>
      </w:pPr>
      <w:r>
        <w:rPr>
          <w:rFonts w:ascii="仿宋" w:hAnsi="仿宋" w:eastAsia="仿宋" w:cs="Helvetica Neue"/>
          <w:kern w:val="0"/>
          <w:sz w:val="28"/>
          <w:szCs w:val="28"/>
        </w:rPr>
        <w:br w:type="page"/>
      </w:r>
    </w:p>
    <w:p>
      <w:pPr>
        <w:rPr>
          <w:rFonts w:ascii="仿宋" w:hAnsi="仿宋" w:eastAsia="仿宋" w:cs="Helvetica Neue"/>
          <w:kern w:val="0"/>
          <w:sz w:val="28"/>
          <w:szCs w:val="28"/>
        </w:rPr>
      </w:pPr>
    </w:p>
    <w:p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40" w:lineRule="exact"/>
        <w:jc w:val="distribute"/>
        <w:rPr>
          <w:rFonts w:ascii="仿宋" w:hAnsi="仿宋" w:eastAsia="仿宋" w:cs="Times New Roman"/>
          <w:b/>
          <w:sz w:val="32"/>
          <w:szCs w:val="32"/>
        </w:rPr>
      </w:pPr>
      <w:r>
        <w:rPr>
          <w:rFonts w:hint="eastAsia" w:ascii="仿宋" w:hAnsi="仿宋" w:eastAsia="仿宋" w:cs="Times New Roman"/>
          <w:b/>
          <w:sz w:val="32"/>
          <w:szCs w:val="32"/>
        </w:rPr>
        <w:t>福州耀隆化工集团公司破产清算一案</w:t>
      </w:r>
    </w:p>
    <w:p>
      <w:pPr>
        <w:jc w:val="center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第一次债权人会议决议</w:t>
      </w:r>
    </w:p>
    <w:p>
      <w:pPr>
        <w:jc w:val="center"/>
        <w:rPr>
          <w:rFonts w:ascii="仿宋" w:hAnsi="仿宋" w:eastAsia="仿宋"/>
          <w:b/>
          <w:sz w:val="30"/>
          <w:szCs w:val="30"/>
        </w:rPr>
      </w:pPr>
      <w:r>
        <w:rPr>
          <w:rFonts w:hint="eastAsia" w:ascii="仿宋" w:hAnsi="仿宋" w:eastAsia="仿宋"/>
          <w:b/>
          <w:sz w:val="30"/>
          <w:szCs w:val="30"/>
        </w:rPr>
        <w:t>（三）</w:t>
      </w:r>
    </w:p>
    <w:p>
      <w:pPr>
        <w:numPr>
          <w:ilvl w:val="0"/>
          <w:numId w:val="8"/>
        </w:numPr>
        <w:spacing w:line="520" w:lineRule="exact"/>
        <w:rPr>
          <w:rFonts w:ascii="Calibri" w:hAnsi="Calibri" w:eastAsia="宋体" w:cs="Times New Roman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表决事项</w:t>
      </w:r>
    </w:p>
    <w:p>
      <w:pPr>
        <w:spacing w:line="520" w:lineRule="exact"/>
        <w:rPr>
          <w:rFonts w:ascii="Calibri" w:hAnsi="Calibri" w:eastAsia="宋体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《</w:t>
      </w:r>
      <w:r>
        <w:rPr>
          <w:rFonts w:hint="eastAsia" w:ascii="仿宋" w:hAnsi="仿宋" w:eastAsia="仿宋"/>
          <w:sz w:val="28"/>
          <w:szCs w:val="28"/>
        </w:rPr>
        <w:t>管理人报酬方案</w:t>
      </w:r>
      <w:r>
        <w:rPr>
          <w:rFonts w:hint="eastAsia" w:ascii="仿宋" w:hAnsi="仿宋" w:eastAsia="仿宋" w:cs="Times New Roman"/>
          <w:sz w:val="28"/>
          <w:szCs w:val="28"/>
        </w:rPr>
        <w:t>》</w:t>
      </w:r>
    </w:p>
    <w:p>
      <w:pPr>
        <w:numPr>
          <w:ilvl w:val="0"/>
          <w:numId w:val="8"/>
        </w:numPr>
        <w:spacing w:line="52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表决情况</w:t>
      </w:r>
    </w:p>
    <w:p>
      <w:pPr>
        <w:pStyle w:val="11"/>
        <w:numPr>
          <w:ilvl w:val="0"/>
          <w:numId w:val="9"/>
        </w:numPr>
        <w:spacing w:line="520" w:lineRule="exact"/>
        <w:ind w:firstLineChars="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到会人数：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196 </w:t>
      </w:r>
      <w:r>
        <w:rPr>
          <w:rFonts w:hint="eastAsia" w:ascii="仿宋" w:hAnsi="仿宋" w:eastAsia="仿宋" w:cs="仿宋"/>
          <w:sz w:val="28"/>
          <w:szCs w:val="28"/>
        </w:rPr>
        <w:t>人；参与投票人数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149 </w:t>
      </w:r>
      <w:r>
        <w:rPr>
          <w:rFonts w:hint="eastAsia" w:ascii="仿宋" w:hAnsi="仿宋" w:eastAsia="仿宋" w:cs="仿宋"/>
          <w:sz w:val="28"/>
          <w:szCs w:val="28"/>
        </w:rPr>
        <w:t>人（线上144票，线下5票）</w:t>
      </w:r>
    </w:p>
    <w:p>
      <w:pPr>
        <w:pStyle w:val="11"/>
        <w:numPr>
          <w:ilvl w:val="0"/>
          <w:numId w:val="9"/>
        </w:numPr>
        <w:spacing w:line="520" w:lineRule="exact"/>
        <w:ind w:firstLineChars="0"/>
        <w:rPr>
          <w:rFonts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</w:rPr>
        <w:t>参与投票的同意票数：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128 </w:t>
      </w:r>
      <w:r>
        <w:rPr>
          <w:rFonts w:hint="eastAsia" w:ascii="仿宋" w:hAnsi="仿宋" w:eastAsia="仿宋" w:cs="仿宋"/>
          <w:sz w:val="28"/>
          <w:szCs w:val="28"/>
        </w:rPr>
        <w:t>票，占到会人数的65.3%；同意票数债权额：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1710267741.57  </w:t>
      </w:r>
      <w:r>
        <w:rPr>
          <w:rFonts w:hint="eastAsia" w:ascii="仿宋" w:hAnsi="仿宋" w:eastAsia="仿宋" w:cs="仿宋"/>
          <w:sz w:val="28"/>
          <w:szCs w:val="28"/>
        </w:rPr>
        <w:t>元；占无财产担保的债权总额的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60.39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>%。</w:t>
      </w:r>
    </w:p>
    <w:p>
      <w:pPr>
        <w:numPr>
          <w:ilvl w:val="0"/>
          <w:numId w:val="9"/>
        </w:numPr>
        <w:spacing w:line="520" w:lineRule="exact"/>
        <w:rPr>
          <w:rFonts w:hint="eastAsia"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</w:rPr>
        <w:t>参与投票的不同意票数：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21 </w:t>
      </w:r>
      <w:r>
        <w:rPr>
          <w:rFonts w:hint="eastAsia" w:ascii="仿宋" w:hAnsi="仿宋" w:eastAsia="仿宋" w:cs="仿宋"/>
          <w:sz w:val="28"/>
          <w:szCs w:val="28"/>
        </w:rPr>
        <w:t>票；不同意票数债权额：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739293027.97  </w:t>
      </w:r>
      <w:r>
        <w:rPr>
          <w:rFonts w:hint="eastAsia" w:ascii="仿宋" w:hAnsi="仿宋" w:eastAsia="仿宋" w:cs="仿宋"/>
          <w:sz w:val="28"/>
          <w:szCs w:val="28"/>
        </w:rPr>
        <w:t>元；占无财产担保的债权总额的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24.95 </w:t>
      </w:r>
      <w:r>
        <w:rPr>
          <w:rFonts w:hint="eastAsia" w:ascii="仿宋" w:hAnsi="仿宋" w:eastAsia="仿宋" w:cs="仿宋"/>
          <w:sz w:val="28"/>
          <w:szCs w:val="28"/>
        </w:rPr>
        <w:t>%。</w:t>
      </w:r>
    </w:p>
    <w:p>
      <w:pPr>
        <w:numPr>
          <w:ilvl w:val="0"/>
          <w:numId w:val="3"/>
        </w:numPr>
        <w:spacing w:line="52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表决结果</w:t>
      </w:r>
    </w:p>
    <w:p>
      <w:pPr>
        <w:numPr>
          <w:ilvl w:val="0"/>
          <w:numId w:val="10"/>
        </w:numPr>
        <w:spacing w:line="520" w:lineRule="exac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出席会议有表决权的债权人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过 </w:t>
      </w:r>
      <w:r>
        <w:rPr>
          <w:rFonts w:hint="eastAsia" w:ascii="仿宋" w:hAnsi="仿宋" w:eastAsia="仿宋" w:cs="仿宋"/>
          <w:sz w:val="28"/>
          <w:szCs w:val="28"/>
        </w:rPr>
        <w:t>半数通过。</w:t>
      </w:r>
    </w:p>
    <w:p>
      <w:pPr>
        <w:numPr>
          <w:ilvl w:val="0"/>
          <w:numId w:val="10"/>
        </w:numPr>
        <w:spacing w:line="520" w:lineRule="exact"/>
        <w:rPr>
          <w:rFonts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</w:rPr>
        <w:t>出席会议有表决权的债权人代表的债权额，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超过</w:t>
      </w:r>
      <w:r>
        <w:rPr>
          <w:rFonts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>无财产担保的债权总额的半数以上。</w:t>
      </w:r>
    </w:p>
    <w:p>
      <w:pPr>
        <w:numPr>
          <w:ilvl w:val="0"/>
          <w:numId w:val="10"/>
        </w:numPr>
        <w:spacing w:line="520" w:lineRule="exact"/>
        <w:rPr>
          <w:rFonts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</w:rPr>
        <w:t>结论：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表决通过《管理人报酬方案》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spacing w:line="520" w:lineRule="exact"/>
        <w:rPr>
          <w:rFonts w:ascii="仿宋" w:hAnsi="仿宋" w:eastAsia="仿宋" w:cs="仿宋"/>
          <w:sz w:val="28"/>
          <w:szCs w:val="28"/>
        </w:rPr>
      </w:pP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</w:t>
      </w:r>
    </w:p>
    <w:p>
      <w:pPr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Times New Roman"/>
        </w:rPr>
        <w:t>（备注：《中华人民共和国企业破产法》第六十四条：债权人会议的决议，由出席会议的有表决权的债权人过半数通过，并且其所代表的债权额占无财产担保债权总额的二分之一以上。但是，本法另有规定的除外。）</w:t>
      </w:r>
    </w:p>
    <w:p>
      <w:pPr>
        <w:spacing w:line="500" w:lineRule="exact"/>
        <w:jc w:val="left"/>
        <w:rPr>
          <w:rFonts w:ascii="仿宋" w:hAnsi="仿宋" w:eastAsia="仿宋" w:cs="宋体"/>
          <w:sz w:val="28"/>
          <w:szCs w:val="28"/>
        </w:rPr>
      </w:pPr>
    </w:p>
    <w:p>
      <w:pPr>
        <w:spacing w:line="500" w:lineRule="exact"/>
        <w:ind w:firstLine="3360" w:firstLineChars="1200"/>
        <w:jc w:val="right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sz w:val="28"/>
          <w:szCs w:val="28"/>
        </w:rPr>
        <w:t>福州耀隆化工集团公司管理人</w:t>
      </w:r>
    </w:p>
    <w:p>
      <w:pPr>
        <w:spacing w:line="500" w:lineRule="exact"/>
        <w:ind w:firstLine="5040" w:firstLineChars="1800"/>
        <w:rPr>
          <w:rFonts w:hint="eastAsia" w:ascii="仿宋" w:hAnsi="仿宋" w:eastAsia="仿宋" w:cs="Helvetica Neue"/>
          <w:kern w:val="0"/>
          <w:sz w:val="28"/>
          <w:szCs w:val="28"/>
        </w:rPr>
      </w:pPr>
      <w:r>
        <w:rPr>
          <w:rFonts w:ascii="仿宋" w:hAnsi="仿宋" w:eastAsia="仿宋" w:cs="Helvetica Neue"/>
          <w:kern w:val="0"/>
          <w:sz w:val="28"/>
          <w:szCs w:val="28"/>
        </w:rPr>
        <w:t>202</w:t>
      </w:r>
      <w:r>
        <w:rPr>
          <w:rFonts w:hint="eastAsia" w:ascii="仿宋" w:hAnsi="仿宋" w:eastAsia="仿宋" w:cs="Helvetica Neue"/>
          <w:kern w:val="0"/>
          <w:sz w:val="28"/>
          <w:szCs w:val="28"/>
        </w:rPr>
        <w:t>4</w:t>
      </w:r>
      <w:r>
        <w:rPr>
          <w:rFonts w:ascii="仿宋" w:hAnsi="仿宋" w:eastAsia="仿宋" w:cs="Helvetica Neue"/>
          <w:kern w:val="0"/>
          <w:sz w:val="28"/>
          <w:szCs w:val="28"/>
        </w:rPr>
        <w:t>年6月</w:t>
      </w:r>
      <w:r>
        <w:rPr>
          <w:rFonts w:hint="eastAsia" w:ascii="仿宋" w:hAnsi="仿宋" w:eastAsia="仿宋" w:cs="Helvetica Neue"/>
          <w:kern w:val="0"/>
          <w:sz w:val="28"/>
          <w:szCs w:val="28"/>
        </w:rPr>
        <w:t>30</w:t>
      </w:r>
      <w:r>
        <w:rPr>
          <w:rFonts w:ascii="仿宋" w:hAnsi="仿宋" w:eastAsia="仿宋" w:cs="Helvetica Neue"/>
          <w:kern w:val="0"/>
          <w:sz w:val="28"/>
          <w:szCs w:val="28"/>
        </w:rPr>
        <w:t>日</w:t>
      </w:r>
    </w:p>
    <w:p>
      <w:pPr>
        <w:spacing w:line="500" w:lineRule="exact"/>
        <w:ind w:firstLine="5040" w:firstLineChars="1800"/>
        <w:rPr>
          <w:rFonts w:ascii="仿宋" w:hAnsi="仿宋" w:eastAsia="仿宋" w:cs="Helvetica Neue"/>
          <w:kern w:val="0"/>
          <w:sz w:val="28"/>
          <w:szCs w:val="28"/>
        </w:rPr>
      </w:pPr>
    </w:p>
    <w:p>
      <w:pPr>
        <w:widowControl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line="440" w:lineRule="exact"/>
        <w:jc w:val="distribute"/>
        <w:rPr>
          <w:rFonts w:ascii="仿宋" w:hAnsi="仿宋" w:eastAsia="仿宋" w:cs="Times New Roman"/>
          <w:b/>
          <w:sz w:val="32"/>
          <w:szCs w:val="32"/>
        </w:rPr>
      </w:pPr>
      <w:r>
        <w:rPr>
          <w:rFonts w:hint="eastAsia" w:ascii="仿宋" w:hAnsi="仿宋" w:eastAsia="仿宋" w:cs="Times New Roman"/>
          <w:b/>
          <w:sz w:val="32"/>
          <w:szCs w:val="32"/>
        </w:rPr>
        <w:t>福州耀隆化工集团公司破产清算一案</w:t>
      </w:r>
    </w:p>
    <w:p>
      <w:pPr>
        <w:jc w:val="center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第一次债权人会议决议</w:t>
      </w:r>
    </w:p>
    <w:p>
      <w:pPr>
        <w:pStyle w:val="11"/>
        <w:numPr>
          <w:ilvl w:val="0"/>
          <w:numId w:val="11"/>
        </w:numPr>
        <w:ind w:firstLineChars="0"/>
        <w:jc w:val="center"/>
        <w:rPr>
          <w:rFonts w:ascii="仿宋" w:hAnsi="仿宋" w:eastAsia="仿宋"/>
          <w:b/>
          <w:sz w:val="30"/>
          <w:szCs w:val="30"/>
        </w:rPr>
      </w:pPr>
    </w:p>
    <w:p>
      <w:pPr>
        <w:spacing w:line="520" w:lineRule="exact"/>
        <w:rPr>
          <w:rFonts w:ascii="Calibri" w:hAnsi="Calibri" w:eastAsia="宋体" w:cs="Times New Roman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一、表决事项</w:t>
      </w:r>
    </w:p>
    <w:p>
      <w:pPr>
        <w:spacing w:line="520" w:lineRule="exact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《破产财产分配方案》</w:t>
      </w:r>
    </w:p>
    <w:p>
      <w:pPr>
        <w:spacing w:line="520" w:lineRule="exact"/>
        <w:rPr>
          <w:rFonts w:hint="eastAsia" w:ascii="Calibri" w:hAnsi="Calibri" w:eastAsia="宋体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二、表决情况</w:t>
      </w:r>
    </w:p>
    <w:p>
      <w:pPr>
        <w:pStyle w:val="11"/>
        <w:numPr>
          <w:ilvl w:val="0"/>
          <w:numId w:val="12"/>
        </w:numPr>
        <w:spacing w:line="520" w:lineRule="exact"/>
        <w:ind w:firstLineChars="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到会人数：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196 </w:t>
      </w:r>
      <w:r>
        <w:rPr>
          <w:rFonts w:hint="eastAsia" w:ascii="仿宋" w:hAnsi="仿宋" w:eastAsia="仿宋" w:cs="仿宋"/>
          <w:sz w:val="28"/>
          <w:szCs w:val="28"/>
        </w:rPr>
        <w:t>人；参与投票人数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150 </w:t>
      </w:r>
      <w:r>
        <w:rPr>
          <w:rFonts w:hint="eastAsia" w:ascii="仿宋" w:hAnsi="仿宋" w:eastAsia="仿宋" w:cs="仿宋"/>
          <w:sz w:val="28"/>
          <w:szCs w:val="28"/>
        </w:rPr>
        <w:t>人（线上145票，线下5票）</w:t>
      </w:r>
    </w:p>
    <w:p>
      <w:pPr>
        <w:pStyle w:val="11"/>
        <w:numPr>
          <w:ilvl w:val="0"/>
          <w:numId w:val="12"/>
        </w:numPr>
        <w:spacing w:line="520" w:lineRule="exact"/>
        <w:ind w:firstLineChars="0"/>
        <w:rPr>
          <w:rFonts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</w:rPr>
        <w:t>参与投票的同意票数：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130 </w:t>
      </w:r>
      <w:r>
        <w:rPr>
          <w:rFonts w:hint="eastAsia" w:ascii="仿宋" w:hAnsi="仿宋" w:eastAsia="仿宋" w:cs="仿宋"/>
          <w:sz w:val="28"/>
          <w:szCs w:val="28"/>
        </w:rPr>
        <w:t>票，占到会人数的66.33%；同意票数债权额：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1558499518.57  </w:t>
      </w:r>
      <w:r>
        <w:rPr>
          <w:rFonts w:hint="eastAsia" w:ascii="仿宋" w:hAnsi="仿宋" w:eastAsia="仿宋" w:cs="仿宋"/>
          <w:sz w:val="28"/>
          <w:szCs w:val="28"/>
        </w:rPr>
        <w:t>元；占无财产担保的债权总额的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55.03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% </w:t>
      </w:r>
      <w:r>
        <w:rPr>
          <w:rFonts w:hint="eastAsia" w:ascii="仿宋" w:hAnsi="仿宋" w:eastAsia="仿宋" w:cs="仿宋"/>
          <w:sz w:val="28"/>
          <w:szCs w:val="28"/>
        </w:rPr>
        <w:t>%。</w:t>
      </w:r>
    </w:p>
    <w:p>
      <w:pPr>
        <w:numPr>
          <w:ilvl w:val="0"/>
          <w:numId w:val="12"/>
        </w:numPr>
        <w:spacing w:line="520" w:lineRule="exact"/>
        <w:rPr>
          <w:rFonts w:hint="eastAsia"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</w:rPr>
        <w:t>参与投票的不同意票数：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20 </w:t>
      </w:r>
      <w:r>
        <w:rPr>
          <w:rFonts w:hint="eastAsia" w:ascii="仿宋" w:hAnsi="仿宋" w:eastAsia="仿宋" w:cs="仿宋"/>
          <w:sz w:val="28"/>
          <w:szCs w:val="28"/>
        </w:rPr>
        <w:t>票；不同意票数债权额：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810285718.24  </w:t>
      </w:r>
      <w:r>
        <w:rPr>
          <w:rFonts w:hint="eastAsia" w:ascii="仿宋" w:hAnsi="仿宋" w:eastAsia="仿宋" w:cs="仿宋"/>
          <w:sz w:val="28"/>
          <w:szCs w:val="28"/>
        </w:rPr>
        <w:t>元；占无财产担保的债权总额的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28.61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>%。</w:t>
      </w:r>
    </w:p>
    <w:p>
      <w:pPr>
        <w:pStyle w:val="11"/>
        <w:numPr>
          <w:ilvl w:val="0"/>
          <w:numId w:val="13"/>
        </w:numPr>
        <w:spacing w:line="520" w:lineRule="exact"/>
        <w:ind w:firstLineChars="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表决结果</w:t>
      </w:r>
    </w:p>
    <w:p>
      <w:pPr>
        <w:pStyle w:val="11"/>
        <w:numPr>
          <w:ilvl w:val="1"/>
          <w:numId w:val="13"/>
        </w:numPr>
        <w:spacing w:line="520" w:lineRule="exact"/>
        <w:ind w:firstLineChars="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出席会议有表决权的债权人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过  </w:t>
      </w:r>
      <w:r>
        <w:rPr>
          <w:rFonts w:hint="eastAsia" w:ascii="仿宋" w:hAnsi="仿宋" w:eastAsia="仿宋" w:cs="仿宋"/>
          <w:sz w:val="28"/>
          <w:szCs w:val="28"/>
        </w:rPr>
        <w:t>半数通过。</w:t>
      </w:r>
    </w:p>
    <w:p>
      <w:pPr>
        <w:pStyle w:val="11"/>
        <w:numPr>
          <w:ilvl w:val="1"/>
          <w:numId w:val="13"/>
        </w:numPr>
        <w:spacing w:line="520" w:lineRule="exact"/>
        <w:ind w:firstLineChars="0"/>
        <w:rPr>
          <w:rFonts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</w:rPr>
        <w:t>出席会议有表决权的债权人代表的债权额，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超过</w:t>
      </w:r>
      <w:r>
        <w:rPr>
          <w:rFonts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</w:rPr>
        <w:t>无财产担保的债权总额的半数以上。</w:t>
      </w:r>
    </w:p>
    <w:p>
      <w:pPr>
        <w:pStyle w:val="11"/>
        <w:numPr>
          <w:ilvl w:val="1"/>
          <w:numId w:val="13"/>
        </w:numPr>
        <w:spacing w:line="520" w:lineRule="exact"/>
        <w:ind w:firstLineChars="0"/>
        <w:rPr>
          <w:rFonts w:ascii="仿宋" w:hAnsi="仿宋" w:eastAsia="仿宋" w:cs="仿宋"/>
          <w:sz w:val="28"/>
          <w:szCs w:val="28"/>
          <w:u w:val="single"/>
        </w:rPr>
      </w:pPr>
      <w:r>
        <w:rPr>
          <w:rFonts w:hint="eastAsia" w:ascii="仿宋" w:hAnsi="仿宋" w:eastAsia="仿宋" w:cs="仿宋"/>
          <w:sz w:val="28"/>
          <w:szCs w:val="28"/>
        </w:rPr>
        <w:t>结论：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表决通过《破产财产分配方案》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spacing w:line="520" w:lineRule="exact"/>
        <w:rPr>
          <w:rFonts w:ascii="仿宋" w:hAnsi="仿宋" w:eastAsia="仿宋" w:cs="仿宋"/>
          <w:sz w:val="28"/>
          <w:szCs w:val="28"/>
        </w:rPr>
      </w:pPr>
    </w:p>
    <w:p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</w:t>
      </w:r>
    </w:p>
    <w:p>
      <w:pPr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Times New Roman"/>
        </w:rPr>
        <w:t>（备注：《中华人民共和国企业破产法》第六十四条：债权人会议的决议，由出席会议的有表决权的债权人过半数通过，并且其所代表的债权额占无财产担保债权总额的二分之一以上。但是，本法另有规定的除外。）</w:t>
      </w:r>
    </w:p>
    <w:p>
      <w:pPr>
        <w:spacing w:line="500" w:lineRule="exact"/>
        <w:jc w:val="left"/>
        <w:rPr>
          <w:rFonts w:ascii="仿宋" w:hAnsi="仿宋" w:eastAsia="仿宋" w:cs="宋体"/>
          <w:sz w:val="28"/>
          <w:szCs w:val="28"/>
        </w:rPr>
      </w:pPr>
    </w:p>
    <w:p>
      <w:pPr>
        <w:spacing w:line="500" w:lineRule="exact"/>
        <w:ind w:firstLine="3360" w:firstLineChars="1200"/>
        <w:jc w:val="right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sz w:val="28"/>
          <w:szCs w:val="28"/>
        </w:rPr>
        <w:t>福州耀隆化工集团公司管理人</w:t>
      </w:r>
    </w:p>
    <w:p>
      <w:pPr>
        <w:spacing w:line="500" w:lineRule="exact"/>
        <w:ind w:firstLine="5040" w:firstLineChars="1800"/>
        <w:rPr>
          <w:rFonts w:ascii="仿宋" w:hAnsi="仿宋" w:eastAsia="仿宋" w:cs="Helvetica Neue"/>
          <w:kern w:val="0"/>
          <w:sz w:val="28"/>
          <w:szCs w:val="28"/>
        </w:rPr>
      </w:pPr>
      <w:r>
        <w:rPr>
          <w:rFonts w:ascii="仿宋" w:hAnsi="仿宋" w:eastAsia="仿宋" w:cs="Helvetica Neue"/>
          <w:kern w:val="0"/>
          <w:sz w:val="28"/>
          <w:szCs w:val="28"/>
        </w:rPr>
        <w:t>202</w:t>
      </w:r>
      <w:r>
        <w:rPr>
          <w:rFonts w:hint="eastAsia" w:ascii="仿宋" w:hAnsi="仿宋" w:eastAsia="仿宋" w:cs="Helvetica Neue"/>
          <w:kern w:val="0"/>
          <w:sz w:val="28"/>
          <w:szCs w:val="28"/>
        </w:rPr>
        <w:t>4</w:t>
      </w:r>
      <w:r>
        <w:rPr>
          <w:rFonts w:ascii="仿宋" w:hAnsi="仿宋" w:eastAsia="仿宋" w:cs="Helvetica Neue"/>
          <w:kern w:val="0"/>
          <w:sz w:val="28"/>
          <w:szCs w:val="28"/>
        </w:rPr>
        <w:t>年6月</w:t>
      </w:r>
      <w:r>
        <w:rPr>
          <w:rFonts w:hint="eastAsia" w:ascii="仿宋" w:hAnsi="仿宋" w:eastAsia="仿宋" w:cs="Helvetica Neue"/>
          <w:kern w:val="0"/>
          <w:sz w:val="28"/>
          <w:szCs w:val="28"/>
        </w:rPr>
        <w:t>30</w:t>
      </w:r>
      <w:r>
        <w:rPr>
          <w:rFonts w:ascii="仿宋" w:hAnsi="仿宋" w:eastAsia="仿宋" w:cs="Helvetica Neue"/>
          <w:kern w:val="0"/>
          <w:sz w:val="28"/>
          <w:szCs w:val="28"/>
        </w:rPr>
        <w:t>日</w:t>
      </w:r>
    </w:p>
    <w:p>
      <w:pPr>
        <w:spacing w:line="500" w:lineRule="exact"/>
        <w:ind w:firstLine="5040" w:firstLineChars="1800"/>
        <w:rPr>
          <w:rFonts w:ascii="仿宋" w:hAnsi="仿宋" w:eastAsia="仿宋" w:cs="Helvetica Neue"/>
          <w:kern w:val="0"/>
          <w:sz w:val="28"/>
          <w:szCs w:val="28"/>
        </w:rPr>
      </w:pPr>
    </w:p>
    <w:sectPr>
      <w:pgSz w:w="11900" w:h="16840"/>
      <w:pgMar w:top="1440" w:right="1800" w:bottom="1440" w:left="1800" w:header="851" w:footer="992" w:gutter="0"/>
      <w:cols w:space="425" w:num="1"/>
      <w:docGrid w:type="lines" w:linePitch="4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Helvetica Neue">
    <w:altName w:val="Times New Roman"/>
    <w:panose1 w:val="00000000000000000000"/>
    <w:charset w:val="00"/>
    <w:family w:val="auto"/>
    <w:pitch w:val="default"/>
    <w:sig w:usb0="00000000" w:usb1="00000000" w:usb2="0000001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7565E4"/>
    <w:multiLevelType w:val="singleLevel"/>
    <w:tmpl w:val="027565E4"/>
    <w:lvl w:ilvl="0" w:tentative="0">
      <w:start w:val="1"/>
      <w:numFmt w:val="chineseCountingThousand"/>
      <w:suff w:val="nothing"/>
      <w:lvlText w:val="%1、"/>
      <w:lvlJc w:val="left"/>
      <w:pPr>
        <w:ind w:left="0" w:firstLine="0"/>
      </w:pPr>
      <w:rPr>
        <w:rFonts w:hint="eastAsia"/>
      </w:rPr>
    </w:lvl>
  </w:abstractNum>
  <w:abstractNum w:abstractNumId="1">
    <w:nsid w:val="04D91BE7"/>
    <w:multiLevelType w:val="multilevel"/>
    <w:tmpl w:val="04D91BE7"/>
    <w:lvl w:ilvl="0" w:tentative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2">
    <w:nsid w:val="1C047AF8"/>
    <w:multiLevelType w:val="multilevel"/>
    <w:tmpl w:val="1C047AF8"/>
    <w:lvl w:ilvl="0" w:tentative="0">
      <w:start w:val="4"/>
      <w:numFmt w:val="japaneseCounting"/>
      <w:lvlText w:val="（%1）"/>
      <w:lvlJc w:val="left"/>
      <w:pPr>
        <w:ind w:left="945" w:hanging="945"/>
      </w:pPr>
      <w:rPr>
        <w:rFonts w:hint="default" w:cs="仿宋"/>
        <w:b w:val="0"/>
        <w:sz w:val="28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3">
    <w:nsid w:val="2F5469E6"/>
    <w:multiLevelType w:val="multilevel"/>
    <w:tmpl w:val="2F5469E6"/>
    <w:lvl w:ilvl="0" w:tentative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4">
    <w:nsid w:val="371D0CE6"/>
    <w:multiLevelType w:val="multilevel"/>
    <w:tmpl w:val="371D0CE6"/>
    <w:lvl w:ilvl="0" w:tentative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5">
    <w:nsid w:val="37DE018D"/>
    <w:multiLevelType w:val="multilevel"/>
    <w:tmpl w:val="37DE018D"/>
    <w:lvl w:ilvl="0" w:tentative="0">
      <w:start w:val="3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decimal"/>
      <w:lvlText w:val="%2、"/>
      <w:lvlJc w:val="left"/>
      <w:pPr>
        <w:ind w:left="1160" w:hanging="7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6">
    <w:nsid w:val="4C3F490F"/>
    <w:multiLevelType w:val="multilevel"/>
    <w:tmpl w:val="4C3F490F"/>
    <w:lvl w:ilvl="0" w:tentative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7">
    <w:nsid w:val="5AC9F280"/>
    <w:multiLevelType w:val="singleLevel"/>
    <w:tmpl w:val="5AC9F280"/>
    <w:lvl w:ilvl="0" w:tentative="0">
      <w:start w:val="1"/>
      <w:numFmt w:val="chineseCountingThousand"/>
      <w:suff w:val="nothing"/>
      <w:lvlText w:val="%1、"/>
      <w:lvlJc w:val="left"/>
      <w:pPr>
        <w:ind w:left="0" w:firstLine="0"/>
      </w:pPr>
      <w:rPr>
        <w:rFonts w:hint="eastAsia"/>
      </w:rPr>
    </w:lvl>
  </w:abstractNum>
  <w:abstractNum w:abstractNumId="8">
    <w:nsid w:val="5AC9F2DB"/>
    <w:multiLevelType w:val="singleLevel"/>
    <w:tmpl w:val="5AC9F2DB"/>
    <w:lvl w:ilvl="0" w:tentative="0">
      <w:start w:val="1"/>
      <w:numFmt w:val="decimal"/>
      <w:suff w:val="nothing"/>
      <w:lvlText w:val="%1、"/>
      <w:lvlJc w:val="left"/>
    </w:lvl>
  </w:abstractNum>
  <w:abstractNum w:abstractNumId="9">
    <w:nsid w:val="5AC9F385"/>
    <w:multiLevelType w:val="singleLevel"/>
    <w:tmpl w:val="5AC9F385"/>
    <w:lvl w:ilvl="0" w:tentative="0">
      <w:start w:val="3"/>
      <w:numFmt w:val="chineseCounting"/>
      <w:suff w:val="nothing"/>
      <w:lvlText w:val="%1、"/>
      <w:lvlJc w:val="left"/>
    </w:lvl>
  </w:abstractNum>
  <w:abstractNum w:abstractNumId="10">
    <w:nsid w:val="5AC9F3C8"/>
    <w:multiLevelType w:val="singleLevel"/>
    <w:tmpl w:val="5AC9F3C8"/>
    <w:lvl w:ilvl="0" w:tentative="0">
      <w:start w:val="1"/>
      <w:numFmt w:val="decimal"/>
      <w:suff w:val="nothing"/>
      <w:lvlText w:val="%1、"/>
      <w:lvlJc w:val="left"/>
    </w:lvl>
  </w:abstractNum>
  <w:abstractNum w:abstractNumId="11">
    <w:nsid w:val="64C8180B"/>
    <w:multiLevelType w:val="singleLevel"/>
    <w:tmpl w:val="64C8180B"/>
    <w:lvl w:ilvl="0" w:tentative="0">
      <w:start w:val="1"/>
      <w:numFmt w:val="chineseCountingThousand"/>
      <w:suff w:val="nothing"/>
      <w:lvlText w:val="%1、"/>
      <w:lvlJc w:val="left"/>
      <w:pPr>
        <w:ind w:left="0" w:firstLine="0"/>
      </w:pPr>
      <w:rPr>
        <w:rFonts w:hint="eastAsia"/>
        <w:lang w:val="en-US"/>
      </w:rPr>
    </w:lvl>
  </w:abstractNum>
  <w:abstractNum w:abstractNumId="12">
    <w:nsid w:val="77AB1A7C"/>
    <w:multiLevelType w:val="multilevel"/>
    <w:tmpl w:val="77AB1A7C"/>
    <w:lvl w:ilvl="0" w:tentative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2"/>
      <w:numFmt w:val="japaneseCounting"/>
      <w:lvlText w:val="%2、"/>
      <w:lvlJc w:val="left"/>
      <w:pPr>
        <w:ind w:left="1160" w:hanging="7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7"/>
  </w:num>
  <w:num w:numId="2">
    <w:abstractNumId w:val="8"/>
  </w:num>
  <w:num w:numId="3">
    <w:abstractNumId w:val="9"/>
  </w:num>
  <w:num w:numId="4">
    <w:abstractNumId w:val="10"/>
  </w:num>
  <w:num w:numId="5">
    <w:abstractNumId w:val="0"/>
  </w:num>
  <w:num w:numId="6">
    <w:abstractNumId w:val="6"/>
  </w:num>
  <w:num w:numId="7">
    <w:abstractNumId w:val="1"/>
  </w:num>
  <w:num w:numId="8">
    <w:abstractNumId w:val="11"/>
  </w:num>
  <w:num w:numId="9">
    <w:abstractNumId w:val="4"/>
  </w:num>
  <w:num w:numId="10">
    <w:abstractNumId w:val="3"/>
  </w:num>
  <w:num w:numId="11">
    <w:abstractNumId w:val="2"/>
  </w:num>
  <w:num w:numId="12">
    <w:abstractNumId w:val="12"/>
  </w:num>
  <w:num w:numId="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200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YyZWNiNGRlNDRhNzEwZjRlMDU0ODE1MjNhODlmMGUifQ=="/>
  </w:docVars>
  <w:rsids>
    <w:rsidRoot w:val="00667693"/>
    <w:rsid w:val="000204B0"/>
    <w:rsid w:val="00022BC6"/>
    <w:rsid w:val="000415AC"/>
    <w:rsid w:val="000559BE"/>
    <w:rsid w:val="0008259E"/>
    <w:rsid w:val="00091F00"/>
    <w:rsid w:val="000A59CA"/>
    <w:rsid w:val="000F5EFC"/>
    <w:rsid w:val="00146F41"/>
    <w:rsid w:val="001530CF"/>
    <w:rsid w:val="00172CE5"/>
    <w:rsid w:val="00214E82"/>
    <w:rsid w:val="0024374E"/>
    <w:rsid w:val="00253E4A"/>
    <w:rsid w:val="0027299F"/>
    <w:rsid w:val="002929CB"/>
    <w:rsid w:val="002C5196"/>
    <w:rsid w:val="003044E4"/>
    <w:rsid w:val="00373A71"/>
    <w:rsid w:val="00384763"/>
    <w:rsid w:val="003C2A38"/>
    <w:rsid w:val="004138D7"/>
    <w:rsid w:val="004233E6"/>
    <w:rsid w:val="00431398"/>
    <w:rsid w:val="004C18D1"/>
    <w:rsid w:val="00543D3E"/>
    <w:rsid w:val="00621849"/>
    <w:rsid w:val="00626838"/>
    <w:rsid w:val="00640F5F"/>
    <w:rsid w:val="00641C24"/>
    <w:rsid w:val="006627E0"/>
    <w:rsid w:val="00667693"/>
    <w:rsid w:val="00683817"/>
    <w:rsid w:val="006C6464"/>
    <w:rsid w:val="006D6AA5"/>
    <w:rsid w:val="006F3174"/>
    <w:rsid w:val="00713FF7"/>
    <w:rsid w:val="00796E8E"/>
    <w:rsid w:val="00821629"/>
    <w:rsid w:val="00823320"/>
    <w:rsid w:val="00847EE8"/>
    <w:rsid w:val="00862839"/>
    <w:rsid w:val="0086597A"/>
    <w:rsid w:val="0087413F"/>
    <w:rsid w:val="008837F7"/>
    <w:rsid w:val="00925BD5"/>
    <w:rsid w:val="00930D17"/>
    <w:rsid w:val="00944D64"/>
    <w:rsid w:val="00987491"/>
    <w:rsid w:val="00A52F55"/>
    <w:rsid w:val="00A83D15"/>
    <w:rsid w:val="00AF15D5"/>
    <w:rsid w:val="00B06600"/>
    <w:rsid w:val="00B22271"/>
    <w:rsid w:val="00B36413"/>
    <w:rsid w:val="00B4689A"/>
    <w:rsid w:val="00B71C3C"/>
    <w:rsid w:val="00B84DB1"/>
    <w:rsid w:val="00B933B6"/>
    <w:rsid w:val="00BE0102"/>
    <w:rsid w:val="00C41DEA"/>
    <w:rsid w:val="00C465DD"/>
    <w:rsid w:val="00CC0CEB"/>
    <w:rsid w:val="00CC5FB8"/>
    <w:rsid w:val="00D27381"/>
    <w:rsid w:val="00D952C4"/>
    <w:rsid w:val="00E4625C"/>
    <w:rsid w:val="00E70E30"/>
    <w:rsid w:val="00EA7619"/>
    <w:rsid w:val="00EA7881"/>
    <w:rsid w:val="00EF0504"/>
    <w:rsid w:val="00F447B3"/>
    <w:rsid w:val="00F662BB"/>
    <w:rsid w:val="00F93587"/>
    <w:rsid w:val="00FA1757"/>
    <w:rsid w:val="018A014B"/>
    <w:rsid w:val="0FF3A19C"/>
    <w:rsid w:val="2FC42AC8"/>
    <w:rsid w:val="3AA6701C"/>
    <w:rsid w:val="3F9EC5B9"/>
    <w:rsid w:val="47FF17D2"/>
    <w:rsid w:val="67FF5BAF"/>
    <w:rsid w:val="6DBD7CD8"/>
    <w:rsid w:val="BFFEC3C8"/>
    <w:rsid w:val="EF66C0B2"/>
    <w:rsid w:val="FE9717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2767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4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9"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日期 字符"/>
    <w:basedOn w:val="6"/>
    <w:link w:val="2"/>
    <w:semiHidden/>
    <w:qFormat/>
    <w:uiPriority w:val="99"/>
    <w:rPr>
      <w:rFonts w:asciiTheme="minorHAnsi" w:hAnsiTheme="minorHAnsi" w:eastAsiaTheme="minorEastAsia" w:cstheme="minorBidi"/>
      <w:kern w:val="2"/>
      <w:sz w:val="24"/>
      <w:szCs w:val="24"/>
    </w:rPr>
  </w:style>
  <w:style w:type="paragraph" w:customStyle="1" w:styleId="10">
    <w:name w:val="列表段落1"/>
    <w:basedOn w:val="1"/>
    <w:qFormat/>
    <w:uiPriority w:val="99"/>
    <w:pPr>
      <w:ind w:firstLine="420" w:firstLineChars="200"/>
    </w:pPr>
  </w:style>
  <w:style w:type="paragraph" w:styleId="11">
    <w:name w:val="List Paragraph"/>
    <w:basedOn w:val="1"/>
    <w:unhideWhenUsed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黑体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宋体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1429</Words>
  <Characters>1617</Characters>
  <Lines>13</Lines>
  <Paragraphs>3</Paragraphs>
  <TotalTime>117</TotalTime>
  <ScaleCrop>false</ScaleCrop>
  <LinksUpToDate>false</LinksUpToDate>
  <CharactersWithSpaces>1829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2023-06-20T11:03:00Z</dcterms:created>
  <dc:creator>Microsoft Office 用户</dc:creator>
  <cp:lastModifiedBy>WPS_1682305469</cp:lastModifiedBy>
  <dcterms:modified xsi:type="dcterms:W3CDTF">2024-06-30T09:46:16Z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0D3D3508EAD64066A3CEF3D6932F1FC4_13</vt:lpwstr>
  </property>
</Properties>
</file>