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6442"/>
        </w:tabs>
        <w:spacing w:before="76" w:line="253" w:lineRule="auto"/>
        <w:jc w:val="left"/>
      </w:pPr>
      <w:r>
        <w:drawing>
          <wp:inline distT="0" distB="0" distL="0" distR="0">
            <wp:extent cx="393700" cy="384175"/>
            <wp:effectExtent l="0" t="0" r="12700" b="22225"/>
            <wp:docPr id="2" name="图片 2" descr="E:\工作\吴文艳\微信图片_20230908155406.jpg微信图片_20230908155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工作\吴文艳\微信图片_20230908155406.jpg微信图片_20230908155406"/>
                    <pic:cNvPicPr>
                      <a:picLocks noChangeAspect="1"/>
                    </pic:cNvPicPr>
                  </pic:nvPicPr>
                  <pic:blipFill>
                    <a:blip r:embed="rId9"/>
                    <a:srcRect l="247419" t="-42314" r="-247419" b="42314"/>
                    <a:stretch>
                      <a:fillRect/>
                    </a:stretch>
                  </pic:blipFill>
                  <pic:spPr>
                    <a:xfrm>
                      <a:off x="0" y="0"/>
                      <a:ext cx="393700" cy="409249"/>
                    </a:xfrm>
                    <a:prstGeom prst="rect">
                      <a:avLst/>
                    </a:prstGeom>
                  </pic:spPr>
                </pic:pic>
              </a:graphicData>
            </a:graphic>
          </wp:inline>
        </w:drawing>
      </w:r>
    </w:p>
    <w:p>
      <w:pPr>
        <w:pStyle w:val="2"/>
        <w:tabs>
          <w:tab w:val="left" w:pos="6442"/>
        </w:tabs>
        <w:spacing w:before="76" w:line="253" w:lineRule="auto"/>
        <w:jc w:val="right"/>
        <w:rPr>
          <w:sz w:val="20"/>
          <w:szCs w:val="20"/>
        </w:rPr>
      </w:pPr>
      <w:r>
        <w:drawing>
          <wp:inline distT="0" distB="0" distL="0" distR="0">
            <wp:extent cx="393700" cy="384175"/>
            <wp:effectExtent l="0" t="0" r="12700" b="22225"/>
            <wp:docPr id="1" name="图片 1" descr="E:\工作\吴文艳\微信图片_20230908155406.jpg微信图片_20230908155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工作\吴文艳\微信图片_20230908155406.jpg微信图片_20230908155406"/>
                    <pic:cNvPicPr>
                      <a:picLocks noChangeAspect="1"/>
                    </pic:cNvPicPr>
                  </pic:nvPicPr>
                  <pic:blipFill>
                    <a:blip r:embed="rId9"/>
                    <a:srcRect/>
                    <a:stretch>
                      <a:fillRect/>
                    </a:stretch>
                  </pic:blipFill>
                  <pic:spPr>
                    <a:xfrm>
                      <a:off x="0" y="0"/>
                      <a:ext cx="393700" cy="409249"/>
                    </a:xfrm>
                    <a:prstGeom prst="rect">
                      <a:avLst/>
                    </a:prstGeom>
                  </pic:spPr>
                </pic:pic>
              </a:graphicData>
            </a:graphic>
          </wp:inline>
        </w:drawing>
      </w:r>
      <w:r>
        <w:rPr>
          <w:rFonts w:hint="default"/>
          <w:lang w:val="en-US"/>
        </w:rPr>
        <w:t xml:space="preserve"> </w:t>
      </w:r>
      <w:r>
        <w:rPr>
          <w:rFonts w:ascii="宋体" w:hAnsi="宋体" w:eastAsia="宋体" w:cs="宋体"/>
          <w:color w:val="000008"/>
          <w:sz w:val="24"/>
          <w:szCs w:val="24"/>
          <w:u w:val="single" w:color="000000"/>
        </w:rPr>
        <w:tab/>
      </w:r>
      <w:r>
        <w:rPr>
          <w:rFonts w:hint="eastAsia" w:ascii="宋体" w:hAnsi="宋体" w:eastAsia="宋体" w:cs="宋体"/>
          <w:color w:val="000008"/>
          <w:sz w:val="24"/>
          <w:szCs w:val="24"/>
          <w:u w:val="single" w:color="000000"/>
          <w:lang w:val="en-US" w:eastAsia="zh-CN"/>
        </w:rPr>
        <w:t>河南河阳</w:t>
      </w:r>
      <w:r>
        <w:rPr>
          <w:rFonts w:ascii="宋体" w:hAnsi="宋体" w:eastAsia="宋体" w:cs="宋体"/>
          <w:color w:val="000008"/>
          <w:spacing w:val="-1"/>
          <w:sz w:val="24"/>
          <w:szCs w:val="24"/>
          <w:u w:val="single" w:color="000000"/>
        </w:rPr>
        <w:t>律师事务所</w:t>
      </w:r>
      <w:r>
        <w:rPr>
          <w:rFonts w:ascii="宋体" w:hAnsi="宋体" w:eastAsia="宋体" w:cs="宋体"/>
          <w:color w:val="000008"/>
          <w:spacing w:val="2"/>
          <w:sz w:val="24"/>
          <w:szCs w:val="24"/>
        </w:rPr>
        <w:t xml:space="preserve"> </w:t>
      </w:r>
      <w:r>
        <w:rPr>
          <w:color w:val="000008"/>
          <w:spacing w:val="1"/>
          <w:sz w:val="20"/>
          <w:szCs w:val="20"/>
        </w:rPr>
        <w:t xml:space="preserve">  </w:t>
      </w:r>
      <w:r>
        <w:rPr>
          <w:rFonts w:hint="default"/>
          <w:color w:val="000008"/>
          <w:spacing w:val="1"/>
          <w:sz w:val="20"/>
          <w:szCs w:val="20"/>
          <w:lang w:val="en-US"/>
        </w:rPr>
        <w:t xml:space="preserve">HENANHEYANG  </w:t>
      </w:r>
      <w:r>
        <w:rPr>
          <w:color w:val="000008"/>
          <w:spacing w:val="-24"/>
          <w:w w:val="97"/>
          <w:sz w:val="20"/>
          <w:szCs w:val="20"/>
        </w:rPr>
        <w:t>LAW</w:t>
      </w:r>
      <w:r>
        <w:rPr>
          <w:color w:val="000008"/>
          <w:spacing w:val="2"/>
          <w:sz w:val="20"/>
          <w:szCs w:val="20"/>
        </w:rPr>
        <w:t xml:space="preserve">  </w:t>
      </w:r>
      <w:r>
        <w:rPr>
          <w:color w:val="000008"/>
          <w:spacing w:val="-24"/>
          <w:w w:val="97"/>
          <w:sz w:val="20"/>
          <w:szCs w:val="20"/>
        </w:rPr>
        <w:t>FIR</w:t>
      </w:r>
      <w:r>
        <w:rPr>
          <w:color w:val="000008"/>
          <w:spacing w:val="-20"/>
          <w:w w:val="97"/>
          <w:sz w:val="20"/>
          <w:szCs w:val="20"/>
        </w:rPr>
        <w:t>M</w:t>
      </w:r>
    </w:p>
    <w:p>
      <w:pPr>
        <w:spacing w:line="286" w:lineRule="auto"/>
        <w:rPr>
          <w:rFonts w:ascii="Arial"/>
          <w:sz w:val="21"/>
        </w:rPr>
      </w:pPr>
    </w:p>
    <w:p>
      <w:pPr>
        <w:spacing w:before="98" w:line="214" w:lineRule="auto"/>
        <w:ind w:left="1683"/>
        <w:outlineLvl w:val="0"/>
        <w:rPr>
          <w:rFonts w:ascii="宋体" w:hAnsi="宋体" w:eastAsia="宋体" w:cs="宋体"/>
          <w:b/>
          <w:bCs/>
          <w:sz w:val="30"/>
          <w:szCs w:val="30"/>
        </w:rPr>
      </w:pPr>
      <w:r>
        <w:rPr>
          <w:rFonts w:ascii="宋体" w:hAnsi="宋体" w:eastAsia="宋体" w:cs="宋体"/>
          <w:b/>
          <w:bCs/>
          <w:color w:val="000008"/>
          <w:spacing w:val="-1"/>
          <w:sz w:val="30"/>
          <w:szCs w:val="30"/>
          <w:lang w:val="en-US"/>
        </w:rPr>
        <w:t>焦作市宏硕源化工有限公司</w:t>
      </w:r>
      <w:r>
        <w:rPr>
          <w:rFonts w:ascii="宋体" w:hAnsi="宋体" w:eastAsia="宋体" w:cs="宋体"/>
          <w:b/>
          <w:bCs/>
          <w:color w:val="000008"/>
          <w:spacing w:val="-1"/>
          <w:sz w:val="30"/>
          <w:szCs w:val="30"/>
        </w:rPr>
        <w:t>破产清算案</w:t>
      </w:r>
    </w:p>
    <w:p>
      <w:pPr>
        <w:spacing w:before="219" w:line="218" w:lineRule="auto"/>
        <w:ind w:left="1175"/>
        <w:outlineLvl w:val="0"/>
        <w:rPr>
          <w:rFonts w:ascii="宋体" w:hAnsi="宋体" w:eastAsia="宋体" w:cs="宋体"/>
          <w:b/>
          <w:bCs/>
          <w:sz w:val="31"/>
          <w:szCs w:val="31"/>
        </w:rPr>
      </w:pPr>
      <w:r>
        <w:rPr>
          <w:rFonts w:ascii="宋体" w:hAnsi="宋体" w:eastAsia="宋体" w:cs="宋体"/>
          <w:b/>
          <w:bCs/>
          <w:color w:val="000008"/>
          <w:spacing w:val="9"/>
          <w:sz w:val="31"/>
          <w:szCs w:val="31"/>
        </w:rPr>
        <w:t>要求债务人有关人员配合管理人接管工作的通知</w:t>
      </w:r>
    </w:p>
    <w:p>
      <w:pPr>
        <w:spacing w:line="263" w:lineRule="auto"/>
        <w:rPr>
          <w:rFonts w:ascii="Arial"/>
          <w:sz w:val="21"/>
        </w:rPr>
      </w:pPr>
    </w:p>
    <w:p>
      <w:pPr>
        <w:pStyle w:val="2"/>
        <w:spacing w:before="120" w:line="201" w:lineRule="auto"/>
        <w:ind w:left="298" w:leftChars="142" w:firstLine="0" w:firstLineChars="0"/>
        <w:rPr>
          <w:rFonts w:hint="eastAsia" w:ascii="仿宋" w:hAnsi="仿宋" w:eastAsia="仿宋" w:cs="仿宋"/>
          <w:snapToGrid w:val="0"/>
          <w:color w:val="000008"/>
          <w:spacing w:val="-2"/>
          <w:kern w:val="0"/>
          <w:sz w:val="30"/>
          <w:szCs w:val="30"/>
          <w:lang w:val="en-US" w:eastAsia="en-US" w:bidi="ar-SA"/>
        </w:rPr>
      </w:pPr>
      <w:r>
        <w:rPr>
          <w:rFonts w:hint="eastAsia" w:ascii="仿宋" w:hAnsi="仿宋" w:eastAsia="仿宋" w:cs="仿宋"/>
          <w:snapToGrid w:val="0"/>
          <w:color w:val="000008"/>
          <w:spacing w:val="-2"/>
          <w:kern w:val="0"/>
          <w:sz w:val="30"/>
          <w:szCs w:val="30"/>
          <w:lang w:val="en-US" w:eastAsia="en-US" w:bidi="ar-SA"/>
        </w:rPr>
        <w:t>焦作市宏硕源化工有限公司</w:t>
      </w:r>
      <w:r>
        <w:rPr>
          <w:rFonts w:hint="eastAsia" w:ascii="仿宋" w:hAnsi="仿宋" w:eastAsia="仿宋" w:cs="仿宋"/>
          <w:snapToGrid w:val="0"/>
          <w:color w:val="000008"/>
          <w:spacing w:val="-2"/>
          <w:kern w:val="0"/>
          <w:sz w:val="30"/>
          <w:szCs w:val="30"/>
          <w:lang w:val="en-US" w:eastAsia="zh-CN" w:bidi="ar-SA"/>
        </w:rPr>
        <w:t>、</w:t>
      </w:r>
      <w:r>
        <w:rPr>
          <w:rFonts w:hint="eastAsia" w:ascii="仿宋" w:hAnsi="仿宋" w:eastAsia="仿宋" w:cs="仿宋"/>
          <w:snapToGrid w:val="0"/>
          <w:color w:val="000008"/>
          <w:spacing w:val="-2"/>
          <w:kern w:val="0"/>
          <w:sz w:val="30"/>
          <w:szCs w:val="30"/>
          <w:lang w:val="en-US" w:eastAsia="en-US" w:bidi="ar-SA"/>
        </w:rPr>
        <w:t>法定代表人</w:t>
      </w:r>
      <w:r>
        <w:rPr>
          <w:rFonts w:hint="eastAsia" w:ascii="仿宋" w:hAnsi="仿宋" w:eastAsia="仿宋" w:cs="仿宋"/>
          <w:snapToGrid w:val="0"/>
          <w:color w:val="000008"/>
          <w:spacing w:val="-2"/>
          <w:kern w:val="0"/>
          <w:sz w:val="30"/>
          <w:szCs w:val="30"/>
          <w:lang w:val="en-US" w:eastAsia="zh-CN" w:bidi="ar-SA"/>
        </w:rPr>
        <w:t>刘定宏、监事万家亮、财务徐丽红</w:t>
      </w:r>
      <w:r>
        <w:rPr>
          <w:rFonts w:hint="eastAsia" w:ascii="仿宋" w:hAnsi="仿宋" w:eastAsia="仿宋" w:cs="仿宋"/>
          <w:snapToGrid w:val="0"/>
          <w:color w:val="000008"/>
          <w:spacing w:val="-2"/>
          <w:kern w:val="0"/>
          <w:sz w:val="30"/>
          <w:szCs w:val="30"/>
          <w:lang w:val="en-US" w:eastAsia="en-US" w:bidi="ar-SA"/>
        </w:rPr>
        <w:t>等有关人员：</w:t>
      </w:r>
    </w:p>
    <w:p>
      <w:pPr>
        <w:pStyle w:val="2"/>
        <w:spacing w:before="123" w:line="258" w:lineRule="auto"/>
        <w:ind w:left="388" w:right="407" w:firstLine="548"/>
        <w:jc w:val="both"/>
        <w:rPr>
          <w:rFonts w:hint="eastAsia" w:ascii="仿宋" w:hAnsi="仿宋" w:eastAsia="仿宋" w:cs="仿宋"/>
          <w:snapToGrid w:val="0"/>
          <w:color w:val="000008"/>
          <w:spacing w:val="-2"/>
          <w:kern w:val="0"/>
          <w:sz w:val="30"/>
          <w:szCs w:val="30"/>
          <w:lang w:val="en-US" w:eastAsia="zh-CN" w:bidi="ar-SA"/>
        </w:rPr>
      </w:pPr>
      <w:r>
        <w:rPr>
          <w:rFonts w:hint="eastAsia" w:ascii="仿宋" w:hAnsi="仿宋" w:eastAsia="仿宋" w:cs="仿宋"/>
          <w:snapToGrid w:val="0"/>
          <w:color w:val="000008"/>
          <w:spacing w:val="-2"/>
          <w:kern w:val="0"/>
          <w:sz w:val="30"/>
          <w:szCs w:val="30"/>
          <w:lang w:val="en-US" w:eastAsia="en-US" w:bidi="ar-SA"/>
        </w:rPr>
        <w:t>2024年 7 月 25 日 ，</w:t>
      </w:r>
      <w:r>
        <w:rPr>
          <w:rFonts w:hint="eastAsia" w:ascii="仿宋" w:hAnsi="仿宋" w:eastAsia="仿宋" w:cs="仿宋"/>
          <w:snapToGrid w:val="0"/>
          <w:color w:val="000008"/>
          <w:spacing w:val="-2"/>
          <w:kern w:val="0"/>
          <w:sz w:val="30"/>
          <w:szCs w:val="30"/>
          <w:lang w:val="en-US" w:eastAsia="zh-CN" w:bidi="ar-SA"/>
        </w:rPr>
        <w:t>焦作市</w:t>
      </w:r>
      <w:r>
        <w:rPr>
          <w:rFonts w:hint="eastAsia" w:ascii="仿宋" w:hAnsi="仿宋" w:eastAsia="仿宋" w:cs="仿宋"/>
          <w:snapToGrid w:val="0"/>
          <w:color w:val="000008"/>
          <w:spacing w:val="-2"/>
          <w:kern w:val="0"/>
          <w:sz w:val="30"/>
          <w:szCs w:val="30"/>
          <w:lang w:val="en-US" w:eastAsia="en-US" w:bidi="ar-SA"/>
        </w:rPr>
        <w:t>中级人民法院作出（2024）豫 08破申 57号《民事裁定书》，裁定受理河南霜雪制冷设备有限公司对焦作市宏硕源化工有限公司提出的破产清算申请</w:t>
      </w:r>
      <w:r>
        <w:rPr>
          <w:rFonts w:hint="eastAsia" w:ascii="仿宋" w:hAnsi="仿宋" w:eastAsia="仿宋" w:cs="仿宋"/>
          <w:snapToGrid w:val="0"/>
          <w:color w:val="000008"/>
          <w:spacing w:val="-2"/>
          <w:kern w:val="0"/>
          <w:sz w:val="30"/>
          <w:szCs w:val="30"/>
          <w:lang w:val="en-US" w:eastAsia="zh-CN" w:bidi="ar-SA"/>
        </w:rPr>
        <w:t>。</w:t>
      </w:r>
      <w:bookmarkStart w:id="0" w:name="_GoBack"/>
      <w:bookmarkEnd w:id="0"/>
      <w:r>
        <w:rPr>
          <w:rFonts w:hint="eastAsia" w:ascii="仿宋" w:hAnsi="仿宋" w:eastAsia="仿宋" w:cs="仿宋"/>
          <w:snapToGrid w:val="0"/>
          <w:color w:val="000008"/>
          <w:spacing w:val="-2"/>
          <w:kern w:val="0"/>
          <w:sz w:val="30"/>
          <w:szCs w:val="30"/>
          <w:lang w:val="en-US" w:eastAsia="en-US" w:bidi="ar-SA"/>
        </w:rPr>
        <w:t>202</w:t>
      </w:r>
      <w:r>
        <w:rPr>
          <w:rFonts w:hint="eastAsia" w:ascii="仿宋" w:hAnsi="仿宋" w:eastAsia="仿宋" w:cs="仿宋"/>
          <w:snapToGrid w:val="0"/>
          <w:color w:val="000008"/>
          <w:spacing w:val="-2"/>
          <w:kern w:val="0"/>
          <w:sz w:val="30"/>
          <w:szCs w:val="30"/>
          <w:lang w:val="en-US" w:eastAsia="zh-CN" w:bidi="ar-SA"/>
        </w:rPr>
        <w:t>4</w:t>
      </w:r>
      <w:r>
        <w:rPr>
          <w:rFonts w:hint="eastAsia" w:ascii="仿宋" w:hAnsi="仿宋" w:eastAsia="仿宋" w:cs="仿宋"/>
          <w:snapToGrid w:val="0"/>
          <w:color w:val="000008"/>
          <w:spacing w:val="-2"/>
          <w:kern w:val="0"/>
          <w:sz w:val="30"/>
          <w:szCs w:val="30"/>
          <w:lang w:val="en-US" w:eastAsia="en-US" w:bidi="ar-SA"/>
        </w:rPr>
        <w:t xml:space="preserve">年 </w:t>
      </w:r>
      <w:r>
        <w:rPr>
          <w:rFonts w:hint="eastAsia" w:ascii="仿宋" w:hAnsi="仿宋" w:eastAsia="仿宋" w:cs="仿宋"/>
          <w:snapToGrid w:val="0"/>
          <w:color w:val="000008"/>
          <w:spacing w:val="-2"/>
          <w:kern w:val="0"/>
          <w:sz w:val="30"/>
          <w:szCs w:val="30"/>
          <w:lang w:val="en-US" w:eastAsia="zh-CN" w:bidi="ar-SA"/>
        </w:rPr>
        <w:t>7</w:t>
      </w:r>
      <w:r>
        <w:rPr>
          <w:rFonts w:hint="eastAsia" w:ascii="仿宋" w:hAnsi="仿宋" w:eastAsia="仿宋" w:cs="仿宋"/>
          <w:snapToGrid w:val="0"/>
          <w:color w:val="000008"/>
          <w:spacing w:val="-2"/>
          <w:kern w:val="0"/>
          <w:sz w:val="30"/>
          <w:szCs w:val="30"/>
          <w:lang w:val="en-US" w:eastAsia="en-US" w:bidi="ar-SA"/>
        </w:rPr>
        <w:t xml:space="preserve"> 月 </w:t>
      </w:r>
      <w:r>
        <w:rPr>
          <w:rFonts w:hint="eastAsia" w:ascii="仿宋" w:hAnsi="仿宋" w:eastAsia="仿宋" w:cs="仿宋"/>
          <w:snapToGrid w:val="0"/>
          <w:color w:val="000008"/>
          <w:spacing w:val="-2"/>
          <w:kern w:val="0"/>
          <w:sz w:val="30"/>
          <w:szCs w:val="30"/>
          <w:lang w:val="en-US" w:eastAsia="zh-CN" w:bidi="ar-SA"/>
        </w:rPr>
        <w:t>25</w:t>
      </w:r>
      <w:r>
        <w:rPr>
          <w:rFonts w:hint="eastAsia" w:ascii="仿宋" w:hAnsi="仿宋" w:eastAsia="仿宋" w:cs="仿宋"/>
          <w:snapToGrid w:val="0"/>
          <w:color w:val="000008"/>
          <w:spacing w:val="-2"/>
          <w:kern w:val="0"/>
          <w:sz w:val="30"/>
          <w:szCs w:val="30"/>
          <w:lang w:val="en-US" w:eastAsia="en-US" w:bidi="ar-SA"/>
        </w:rPr>
        <w:t xml:space="preserve"> 日，</w:t>
      </w:r>
      <w:r>
        <w:rPr>
          <w:rFonts w:hint="eastAsia" w:ascii="仿宋" w:hAnsi="仿宋" w:eastAsia="仿宋" w:cs="仿宋"/>
          <w:snapToGrid w:val="0"/>
          <w:color w:val="000008"/>
          <w:spacing w:val="-2"/>
          <w:kern w:val="0"/>
          <w:sz w:val="30"/>
          <w:szCs w:val="30"/>
          <w:lang w:val="en-US" w:eastAsia="zh-CN" w:bidi="ar-SA"/>
        </w:rPr>
        <w:t>焦作</w:t>
      </w:r>
      <w:r>
        <w:rPr>
          <w:rFonts w:hint="eastAsia" w:ascii="仿宋" w:hAnsi="仿宋" w:eastAsia="仿宋" w:cs="仿宋"/>
          <w:snapToGrid w:val="0"/>
          <w:color w:val="000008"/>
          <w:spacing w:val="-2"/>
          <w:kern w:val="0"/>
          <w:sz w:val="30"/>
          <w:szCs w:val="30"/>
          <w:lang w:val="en-US" w:eastAsia="en-US" w:bidi="ar-SA"/>
        </w:rPr>
        <w:t>市中级人民法院 作出（202</w:t>
      </w:r>
      <w:r>
        <w:rPr>
          <w:rFonts w:hint="eastAsia" w:ascii="仿宋" w:hAnsi="仿宋" w:eastAsia="仿宋" w:cs="仿宋"/>
          <w:snapToGrid w:val="0"/>
          <w:color w:val="000008"/>
          <w:spacing w:val="-2"/>
          <w:kern w:val="0"/>
          <w:sz w:val="30"/>
          <w:szCs w:val="30"/>
          <w:lang w:val="en-US" w:eastAsia="zh-CN" w:bidi="ar-SA"/>
        </w:rPr>
        <w:t>4</w:t>
      </w:r>
      <w:r>
        <w:rPr>
          <w:rFonts w:hint="eastAsia" w:ascii="仿宋" w:hAnsi="仿宋" w:eastAsia="仿宋" w:cs="仿宋"/>
          <w:snapToGrid w:val="0"/>
          <w:color w:val="000008"/>
          <w:spacing w:val="-2"/>
          <w:kern w:val="0"/>
          <w:sz w:val="30"/>
          <w:szCs w:val="30"/>
          <w:lang w:val="en-US" w:eastAsia="en-US" w:bidi="ar-SA"/>
        </w:rPr>
        <w:t>）</w:t>
      </w:r>
      <w:r>
        <w:rPr>
          <w:rFonts w:hint="eastAsia" w:ascii="仿宋" w:hAnsi="仿宋" w:eastAsia="仿宋" w:cs="仿宋"/>
          <w:snapToGrid w:val="0"/>
          <w:color w:val="000008"/>
          <w:spacing w:val="-2"/>
          <w:kern w:val="0"/>
          <w:sz w:val="30"/>
          <w:szCs w:val="30"/>
          <w:lang w:val="en-US" w:eastAsia="zh-CN" w:bidi="ar-SA"/>
        </w:rPr>
        <w:t>豫</w:t>
      </w:r>
      <w:r>
        <w:rPr>
          <w:rFonts w:hint="eastAsia" w:ascii="仿宋" w:hAnsi="仿宋" w:eastAsia="仿宋" w:cs="仿宋"/>
          <w:snapToGrid w:val="0"/>
          <w:color w:val="000008"/>
          <w:spacing w:val="-2"/>
          <w:kern w:val="0"/>
          <w:sz w:val="30"/>
          <w:szCs w:val="30"/>
          <w:lang w:val="en-US" w:eastAsia="en-US" w:bidi="ar-SA"/>
        </w:rPr>
        <w:t xml:space="preserve"> 0</w:t>
      </w:r>
      <w:r>
        <w:rPr>
          <w:rFonts w:hint="eastAsia" w:ascii="仿宋" w:hAnsi="仿宋" w:eastAsia="仿宋" w:cs="仿宋"/>
          <w:snapToGrid w:val="0"/>
          <w:color w:val="000008"/>
          <w:spacing w:val="-2"/>
          <w:kern w:val="0"/>
          <w:sz w:val="30"/>
          <w:szCs w:val="30"/>
          <w:lang w:val="en-US" w:eastAsia="zh-CN" w:bidi="ar-SA"/>
        </w:rPr>
        <w:t>8</w:t>
      </w:r>
      <w:r>
        <w:rPr>
          <w:rFonts w:hint="eastAsia" w:ascii="仿宋" w:hAnsi="仿宋" w:eastAsia="仿宋" w:cs="仿宋"/>
          <w:snapToGrid w:val="0"/>
          <w:color w:val="000008"/>
          <w:spacing w:val="-2"/>
          <w:kern w:val="0"/>
          <w:sz w:val="30"/>
          <w:szCs w:val="30"/>
          <w:lang w:val="en-US" w:eastAsia="en-US" w:bidi="ar-SA"/>
        </w:rPr>
        <w:t>破</w:t>
      </w:r>
      <w:r>
        <w:rPr>
          <w:rFonts w:hint="default" w:ascii="仿宋" w:hAnsi="仿宋" w:eastAsia="仿宋" w:cs="仿宋"/>
          <w:snapToGrid w:val="0"/>
          <w:color w:val="000008"/>
          <w:spacing w:val="-2"/>
          <w:kern w:val="0"/>
          <w:sz w:val="30"/>
          <w:szCs w:val="30"/>
          <w:lang w:val="en-US" w:eastAsia="en-US" w:bidi="ar-SA"/>
        </w:rPr>
        <w:t>18</w:t>
      </w:r>
      <w:r>
        <w:rPr>
          <w:rFonts w:hint="eastAsia" w:ascii="仿宋" w:hAnsi="仿宋" w:eastAsia="仿宋" w:cs="仿宋"/>
          <w:snapToGrid w:val="0"/>
          <w:color w:val="000008"/>
          <w:spacing w:val="-2"/>
          <w:kern w:val="0"/>
          <w:sz w:val="30"/>
          <w:szCs w:val="30"/>
          <w:lang w:val="en-US" w:eastAsia="en-US" w:bidi="ar-SA"/>
        </w:rPr>
        <w:t>号</w:t>
      </w:r>
      <w:r>
        <w:rPr>
          <w:rFonts w:hint="eastAsia" w:ascii="仿宋" w:hAnsi="仿宋" w:eastAsia="仿宋" w:cs="仿宋"/>
          <w:snapToGrid w:val="0"/>
          <w:color w:val="000008"/>
          <w:spacing w:val="-2"/>
          <w:kern w:val="0"/>
          <w:sz w:val="30"/>
          <w:szCs w:val="30"/>
          <w:lang w:val="en-US" w:eastAsia="zh-CN" w:bidi="ar-SA"/>
        </w:rPr>
        <w:t>之二</w:t>
      </w:r>
      <w:r>
        <w:rPr>
          <w:rFonts w:hint="eastAsia" w:ascii="仿宋" w:hAnsi="仿宋" w:eastAsia="仿宋" w:cs="仿宋"/>
          <w:snapToGrid w:val="0"/>
          <w:color w:val="000008"/>
          <w:spacing w:val="-2"/>
          <w:kern w:val="0"/>
          <w:sz w:val="30"/>
          <w:szCs w:val="30"/>
          <w:lang w:val="en-US" w:eastAsia="en-US" w:bidi="ar-SA"/>
        </w:rPr>
        <w:t>《决定书》，指定</w:t>
      </w:r>
      <w:r>
        <w:rPr>
          <w:rFonts w:hint="eastAsia" w:ascii="仿宋" w:hAnsi="仿宋" w:eastAsia="仿宋" w:cs="仿宋"/>
          <w:snapToGrid w:val="0"/>
          <w:color w:val="000008"/>
          <w:spacing w:val="-2"/>
          <w:kern w:val="0"/>
          <w:sz w:val="30"/>
          <w:szCs w:val="30"/>
          <w:lang w:val="en-US" w:eastAsia="zh-CN" w:bidi="ar-SA"/>
        </w:rPr>
        <w:t>河南河阳</w:t>
      </w:r>
      <w:r>
        <w:rPr>
          <w:rFonts w:hint="eastAsia" w:ascii="仿宋" w:hAnsi="仿宋" w:eastAsia="仿宋" w:cs="仿宋"/>
          <w:snapToGrid w:val="0"/>
          <w:color w:val="000008"/>
          <w:spacing w:val="-2"/>
          <w:kern w:val="0"/>
          <w:sz w:val="30"/>
          <w:szCs w:val="30"/>
          <w:lang w:val="en-US" w:eastAsia="en-US" w:bidi="ar-SA"/>
        </w:rPr>
        <w:t>律师事务所担任管理人</w:t>
      </w:r>
      <w:r>
        <w:rPr>
          <w:rFonts w:hint="eastAsia" w:ascii="仿宋" w:hAnsi="仿宋" w:eastAsia="仿宋" w:cs="仿宋"/>
          <w:snapToGrid w:val="0"/>
          <w:color w:val="000008"/>
          <w:spacing w:val="-2"/>
          <w:kern w:val="0"/>
          <w:sz w:val="30"/>
          <w:szCs w:val="30"/>
          <w:lang w:val="en-US" w:eastAsia="zh-CN" w:bidi="ar-SA"/>
        </w:rPr>
        <w:t>。</w:t>
      </w:r>
    </w:p>
    <w:p>
      <w:pPr>
        <w:pStyle w:val="2"/>
        <w:spacing w:before="14" w:line="256" w:lineRule="auto"/>
        <w:ind w:left="387" w:right="414" w:firstLine="557"/>
        <w:rPr>
          <w:rFonts w:hint="eastAsia" w:ascii="仿宋" w:hAnsi="仿宋" w:eastAsia="仿宋" w:cs="仿宋"/>
          <w:snapToGrid w:val="0"/>
          <w:color w:val="000008"/>
          <w:spacing w:val="-2"/>
          <w:kern w:val="0"/>
          <w:sz w:val="30"/>
          <w:szCs w:val="30"/>
          <w:lang w:val="en-US" w:eastAsia="en-US" w:bidi="ar-SA"/>
        </w:rPr>
      </w:pPr>
      <w:r>
        <w:rPr>
          <w:rFonts w:hint="eastAsia" w:ascii="仿宋" w:hAnsi="仿宋" w:eastAsia="仿宋" w:cs="仿宋"/>
          <w:snapToGrid w:val="0"/>
          <w:color w:val="000008"/>
          <w:spacing w:val="-2"/>
          <w:kern w:val="0"/>
          <w:sz w:val="30"/>
          <w:szCs w:val="30"/>
          <w:lang w:val="en-US" w:eastAsia="en-US" w:bidi="ar-SA"/>
        </w:rPr>
        <w:t>现管理人根据《中华人民共和国企业破产法》第十五条等相关规 定 ，通知你承担下列义务：</w:t>
      </w:r>
    </w:p>
    <w:p>
      <w:pPr>
        <w:pStyle w:val="2"/>
        <w:spacing w:before="14"/>
        <w:ind w:left="390" w:right="414" w:firstLine="549"/>
        <w:rPr>
          <w:rFonts w:hint="eastAsia" w:ascii="仿宋" w:hAnsi="仿宋" w:eastAsia="仿宋" w:cs="仿宋"/>
          <w:snapToGrid w:val="0"/>
          <w:color w:val="000008"/>
          <w:spacing w:val="-2"/>
          <w:kern w:val="0"/>
          <w:sz w:val="30"/>
          <w:szCs w:val="30"/>
          <w:lang w:val="en-US" w:eastAsia="en-US" w:bidi="ar-SA"/>
        </w:rPr>
      </w:pPr>
      <w:r>
        <w:rPr>
          <w:rFonts w:hint="eastAsia" w:ascii="仿宋" w:hAnsi="仿宋" w:eastAsia="仿宋" w:cs="仿宋"/>
          <w:snapToGrid w:val="0"/>
          <w:color w:val="000008"/>
          <w:spacing w:val="-2"/>
          <w:kern w:val="0"/>
          <w:sz w:val="30"/>
          <w:szCs w:val="30"/>
          <w:lang w:val="en-US" w:eastAsia="en-US" w:bidi="ar-SA"/>
        </w:rPr>
        <w:t>1、请在收到本通知书之日起 7 日之内向管理人提交财产状况说 明、债务清册、债权清册、有关财务会计报告以及职工工资的支付和 社会保险费用的缴纳情况；</w:t>
      </w:r>
    </w:p>
    <w:p>
      <w:pPr>
        <w:pStyle w:val="2"/>
        <w:spacing w:before="118" w:line="230" w:lineRule="auto"/>
        <w:ind w:left="398" w:right="416" w:firstLine="538"/>
        <w:rPr>
          <w:rFonts w:hint="eastAsia" w:ascii="仿宋" w:hAnsi="仿宋" w:eastAsia="仿宋" w:cs="仿宋"/>
          <w:snapToGrid w:val="0"/>
          <w:color w:val="000008"/>
          <w:spacing w:val="-2"/>
          <w:kern w:val="0"/>
          <w:sz w:val="30"/>
          <w:szCs w:val="30"/>
          <w:lang w:val="en-US" w:eastAsia="en-US" w:bidi="ar-SA"/>
        </w:rPr>
      </w:pPr>
      <w:r>
        <w:rPr>
          <w:rFonts w:hint="eastAsia" w:ascii="仿宋" w:hAnsi="仿宋" w:eastAsia="仿宋" w:cs="仿宋"/>
          <w:snapToGrid w:val="0"/>
          <w:color w:val="000008"/>
          <w:spacing w:val="-2"/>
          <w:kern w:val="0"/>
          <w:sz w:val="30"/>
          <w:szCs w:val="30"/>
          <w:lang w:val="en-US" w:eastAsia="en-US" w:bidi="ar-SA"/>
        </w:rPr>
        <w:t>2、请在收到本通知书之日起 7 日之内向管理人移交你所占有和 管理的印章、财务账簿、文书等资料；</w:t>
      </w:r>
    </w:p>
    <w:p>
      <w:pPr>
        <w:pStyle w:val="2"/>
        <w:spacing w:before="119" w:line="201" w:lineRule="auto"/>
        <w:ind w:left="933"/>
        <w:rPr>
          <w:rFonts w:hint="eastAsia" w:ascii="仿宋" w:hAnsi="仿宋" w:eastAsia="仿宋" w:cs="仿宋"/>
          <w:snapToGrid w:val="0"/>
          <w:color w:val="000008"/>
          <w:spacing w:val="-2"/>
          <w:kern w:val="0"/>
          <w:sz w:val="30"/>
          <w:szCs w:val="30"/>
          <w:lang w:val="en-US" w:eastAsia="en-US" w:bidi="ar-SA"/>
        </w:rPr>
      </w:pPr>
      <w:r>
        <w:rPr>
          <w:rFonts w:hint="eastAsia" w:ascii="仿宋" w:hAnsi="仿宋" w:eastAsia="仿宋" w:cs="仿宋"/>
          <w:snapToGrid w:val="0"/>
          <w:color w:val="000008"/>
          <w:spacing w:val="-2"/>
          <w:kern w:val="0"/>
          <w:sz w:val="30"/>
          <w:szCs w:val="30"/>
          <w:lang w:val="en-US" w:eastAsia="en-US" w:bidi="ar-SA"/>
        </w:rPr>
        <w:t>3、收到本通知书之日起停止清偿债务；</w:t>
      </w:r>
    </w:p>
    <w:p>
      <w:pPr>
        <w:pStyle w:val="2"/>
        <w:spacing w:before="118"/>
        <w:ind w:left="390" w:right="414" w:firstLine="546"/>
        <w:rPr>
          <w:rFonts w:hint="eastAsia" w:ascii="仿宋" w:hAnsi="仿宋" w:eastAsia="仿宋" w:cs="仿宋"/>
          <w:snapToGrid w:val="0"/>
          <w:color w:val="000008"/>
          <w:spacing w:val="-2"/>
          <w:kern w:val="0"/>
          <w:sz w:val="30"/>
          <w:szCs w:val="30"/>
          <w:lang w:val="en-US" w:eastAsia="en-US" w:bidi="ar-SA"/>
        </w:rPr>
      </w:pPr>
      <w:r>
        <w:rPr>
          <w:rFonts w:hint="eastAsia" w:ascii="仿宋" w:hAnsi="仿宋" w:eastAsia="仿宋" w:cs="仿宋"/>
          <w:snapToGrid w:val="0"/>
          <w:color w:val="000008"/>
          <w:spacing w:val="-2"/>
          <w:kern w:val="0"/>
          <w:sz w:val="30"/>
          <w:szCs w:val="30"/>
          <w:lang w:val="en-US" w:eastAsia="en-US" w:bidi="ar-SA"/>
        </w:rPr>
        <w:t>4、收到本通知书之日起至破产程序终结之日 ，未经人民法院许可，不得离开住所地；配合管理人办理移交手续并如实回答管理人对 你的相关询问 ；列席债权人会议并如实回答债权人的询问。</w:t>
      </w:r>
    </w:p>
    <w:p>
      <w:pPr>
        <w:pStyle w:val="2"/>
        <w:spacing w:before="121" w:line="258" w:lineRule="auto"/>
        <w:ind w:left="388" w:right="253" w:firstLine="560"/>
        <w:jc w:val="both"/>
        <w:rPr>
          <w:rFonts w:hint="eastAsia" w:ascii="仿宋" w:hAnsi="仿宋" w:eastAsia="仿宋" w:cs="仿宋"/>
          <w:snapToGrid w:val="0"/>
          <w:color w:val="000008"/>
          <w:spacing w:val="-2"/>
          <w:kern w:val="0"/>
          <w:sz w:val="30"/>
          <w:szCs w:val="30"/>
          <w:lang w:val="en-US" w:eastAsia="en-US" w:bidi="ar-SA"/>
        </w:rPr>
      </w:pPr>
      <w:r>
        <w:rPr>
          <w:rFonts w:hint="eastAsia" w:ascii="仿宋" w:hAnsi="仿宋" w:eastAsia="仿宋" w:cs="仿宋"/>
          <w:snapToGrid w:val="0"/>
          <w:color w:val="000008"/>
          <w:spacing w:val="-2"/>
          <w:kern w:val="0"/>
          <w:sz w:val="30"/>
          <w:szCs w:val="30"/>
          <w:lang w:val="en-US" w:eastAsia="en-US" w:bidi="ar-SA"/>
        </w:rPr>
        <w:t>如你拒不履行上述移交和配合义务，管理人将根据《企业破产法》 第一百二十六条、第一百二十七条之规定，向长沙市中级人民法院申请采取强制措施，包括罚款、拘留等，构成妨碍清算罪、隐匿、故意销毁会计凭证、会计账簿、财务会计报告罪等犯罪的，将依法移交有关部门以追究刑事责任。</w:t>
      </w:r>
    </w:p>
    <w:p>
      <w:pPr>
        <w:pStyle w:val="2"/>
        <w:spacing w:before="121" w:line="258" w:lineRule="auto"/>
        <w:ind w:left="388" w:right="253" w:firstLine="560"/>
        <w:jc w:val="both"/>
        <w:rPr>
          <w:rFonts w:hint="eastAsia" w:ascii="仿宋" w:hAnsi="仿宋" w:eastAsia="仿宋" w:cs="仿宋"/>
          <w:snapToGrid w:val="0"/>
          <w:color w:val="000008"/>
          <w:spacing w:val="-2"/>
          <w:kern w:val="0"/>
          <w:sz w:val="30"/>
          <w:szCs w:val="30"/>
          <w:lang w:val="en-US" w:eastAsia="en-US" w:bidi="ar-SA"/>
        </w:rPr>
      </w:pPr>
      <w:r>
        <w:rPr>
          <w:rFonts w:hint="eastAsia" w:ascii="仿宋" w:hAnsi="仿宋" w:eastAsia="仿宋" w:cs="仿宋"/>
          <w:snapToGrid w:val="0"/>
          <w:color w:val="000008"/>
          <w:spacing w:val="-2"/>
          <w:kern w:val="0"/>
          <w:sz w:val="30"/>
          <w:szCs w:val="30"/>
          <w:lang w:val="en-US" w:eastAsia="en-US" w:bidi="ar-SA"/>
        </w:rPr>
        <w:t>特此通知</w:t>
      </w:r>
    </w:p>
    <w:p>
      <w:pPr>
        <w:pStyle w:val="2"/>
        <w:spacing w:before="121" w:line="258" w:lineRule="auto"/>
        <w:ind w:left="388" w:right="253" w:firstLine="560"/>
        <w:jc w:val="both"/>
        <w:rPr>
          <w:rFonts w:hint="eastAsia" w:ascii="仿宋" w:hAnsi="仿宋" w:eastAsia="仿宋" w:cs="仿宋"/>
          <w:snapToGrid w:val="0"/>
          <w:color w:val="000008"/>
          <w:spacing w:val="-2"/>
          <w:kern w:val="0"/>
          <w:sz w:val="30"/>
          <w:szCs w:val="30"/>
          <w:lang w:val="en-US" w:eastAsia="en-US" w:bidi="ar-SA"/>
        </w:rPr>
        <w:sectPr>
          <w:footerReference r:id="rId5" w:type="default"/>
          <w:pgSz w:w="11900" w:h="16840"/>
          <w:pgMar w:top="566" w:right="1383" w:bottom="853" w:left="1428" w:header="0" w:footer="624" w:gutter="0"/>
          <w:cols w:space="720" w:num="1"/>
        </w:sectPr>
      </w:pPr>
    </w:p>
    <w:p>
      <w:pPr>
        <w:pStyle w:val="2"/>
        <w:tabs>
          <w:tab w:val="left" w:pos="6442"/>
        </w:tabs>
        <w:spacing w:before="76" w:line="253" w:lineRule="auto"/>
        <w:jc w:val="right"/>
        <w:rPr>
          <w:rFonts w:ascii="Arial"/>
          <w:sz w:val="21"/>
        </w:rPr>
      </w:pPr>
      <w:r>
        <w:drawing>
          <wp:inline distT="0" distB="0" distL="0" distR="0">
            <wp:extent cx="393700" cy="384175"/>
            <wp:effectExtent l="0" t="0" r="12700" b="22225"/>
            <wp:docPr id="3" name="图片 3" descr="E:\工作\吴文艳\微信图片_20230908155406.jpg微信图片_20230908155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工作\吴文艳\微信图片_20230908155406.jpg微信图片_20230908155406"/>
                    <pic:cNvPicPr>
                      <a:picLocks noChangeAspect="1"/>
                    </pic:cNvPicPr>
                  </pic:nvPicPr>
                  <pic:blipFill>
                    <a:blip r:embed="rId9"/>
                    <a:srcRect/>
                    <a:stretch>
                      <a:fillRect/>
                    </a:stretch>
                  </pic:blipFill>
                  <pic:spPr>
                    <a:xfrm>
                      <a:off x="0" y="0"/>
                      <a:ext cx="393700" cy="409249"/>
                    </a:xfrm>
                    <a:prstGeom prst="rect">
                      <a:avLst/>
                    </a:prstGeom>
                  </pic:spPr>
                </pic:pic>
              </a:graphicData>
            </a:graphic>
          </wp:inline>
        </w:drawing>
      </w:r>
      <w:r>
        <w:rPr>
          <w:rFonts w:ascii="宋体" w:hAnsi="宋体" w:eastAsia="宋体" w:cs="宋体"/>
          <w:color w:val="000008"/>
          <w:sz w:val="24"/>
          <w:szCs w:val="24"/>
          <w:u w:val="single" w:color="000000"/>
        </w:rPr>
        <w:tab/>
      </w:r>
      <w:r>
        <w:rPr>
          <w:rFonts w:ascii="宋体" w:hAnsi="宋体" w:eastAsia="宋体" w:cs="宋体"/>
          <w:color w:val="000008"/>
          <w:sz w:val="24"/>
          <w:szCs w:val="24"/>
          <w:u w:val="single" w:color="000000"/>
        </w:rPr>
        <w:tab/>
      </w:r>
      <w:r>
        <w:rPr>
          <w:rFonts w:hint="eastAsia" w:ascii="宋体" w:hAnsi="宋体" w:eastAsia="宋体" w:cs="宋体"/>
          <w:color w:val="000008"/>
          <w:spacing w:val="-1"/>
          <w:sz w:val="24"/>
          <w:szCs w:val="24"/>
          <w:u w:val="single" w:color="000000"/>
          <w:lang w:eastAsia="zh-CN"/>
        </w:rPr>
        <w:t>河南河阳</w:t>
      </w:r>
      <w:r>
        <w:rPr>
          <w:rFonts w:ascii="宋体" w:hAnsi="宋体" w:eastAsia="宋体" w:cs="宋体"/>
          <w:color w:val="000008"/>
          <w:spacing w:val="-1"/>
          <w:sz w:val="24"/>
          <w:szCs w:val="24"/>
          <w:u w:val="single" w:color="000000"/>
        </w:rPr>
        <w:t>律师事务所</w:t>
      </w:r>
      <w:r>
        <w:rPr>
          <w:rFonts w:ascii="宋体" w:hAnsi="宋体" w:eastAsia="宋体" w:cs="宋体"/>
          <w:color w:val="000008"/>
          <w:spacing w:val="2"/>
          <w:sz w:val="24"/>
          <w:szCs w:val="24"/>
        </w:rPr>
        <w:t xml:space="preserve"> </w:t>
      </w:r>
      <w:r>
        <w:rPr>
          <w:rFonts w:hint="default"/>
          <w:color w:val="000008"/>
          <w:spacing w:val="-24"/>
          <w:w w:val="97"/>
          <w:sz w:val="20"/>
          <w:szCs w:val="20"/>
          <w:lang w:val="en-US"/>
        </w:rPr>
        <w:t>HENANHEYANG</w:t>
      </w:r>
      <w:r>
        <w:rPr>
          <w:color w:val="000008"/>
          <w:spacing w:val="1"/>
          <w:sz w:val="20"/>
          <w:szCs w:val="20"/>
        </w:rPr>
        <w:t xml:space="preserve">  </w:t>
      </w:r>
      <w:r>
        <w:rPr>
          <w:color w:val="000008"/>
          <w:spacing w:val="-24"/>
          <w:w w:val="97"/>
          <w:sz w:val="20"/>
          <w:szCs w:val="20"/>
        </w:rPr>
        <w:t>LAW</w:t>
      </w:r>
      <w:r>
        <w:rPr>
          <w:color w:val="000008"/>
          <w:spacing w:val="2"/>
          <w:sz w:val="20"/>
          <w:szCs w:val="20"/>
        </w:rPr>
        <w:t xml:space="preserve">  </w:t>
      </w:r>
      <w:r>
        <w:rPr>
          <w:color w:val="000008"/>
          <w:spacing w:val="-24"/>
          <w:w w:val="97"/>
          <w:sz w:val="20"/>
          <w:szCs w:val="20"/>
        </w:rPr>
        <w:t>FIR</w:t>
      </w:r>
      <w:r>
        <w:rPr>
          <w:color w:val="000008"/>
          <w:spacing w:val="-20"/>
          <w:w w:val="97"/>
          <w:sz w:val="20"/>
          <w:szCs w:val="20"/>
        </w:rPr>
        <w:t>M</w:t>
      </w:r>
    </w:p>
    <w:p>
      <w:pPr>
        <w:pStyle w:val="2"/>
        <w:spacing w:before="120" w:line="201" w:lineRule="auto"/>
        <w:ind w:left="409"/>
        <w:rPr>
          <w:rFonts w:hint="eastAsia" w:ascii="FangSong" w:hAnsi="FangSong" w:eastAsia="FangSong" w:cs="FangSong"/>
          <w:snapToGrid w:val="0"/>
          <w:color w:val="000008"/>
          <w:spacing w:val="-5"/>
          <w:kern w:val="0"/>
          <w:sz w:val="28"/>
          <w:szCs w:val="28"/>
          <w:lang w:val="en-US" w:eastAsia="zh-CN" w:bidi="ar-SA"/>
        </w:rPr>
      </w:pPr>
      <w:r>
        <w:rPr>
          <w:rFonts w:hint="eastAsia" w:ascii="FangSong" w:hAnsi="FangSong" w:eastAsia="FangSong" w:cs="FangSong"/>
          <w:snapToGrid w:val="0"/>
          <w:color w:val="000008"/>
          <w:spacing w:val="-5"/>
          <w:kern w:val="0"/>
          <w:sz w:val="28"/>
          <w:szCs w:val="28"/>
          <w:lang w:val="en-US" w:eastAsia="zh-CN" w:bidi="ar-SA"/>
        </w:rPr>
        <w:t>附 ：1、管理人联系方式即相关法律规定；</w:t>
      </w:r>
    </w:p>
    <w:p>
      <w:pPr>
        <w:pStyle w:val="2"/>
        <w:spacing w:before="114" w:line="197" w:lineRule="auto"/>
        <w:ind w:left="942"/>
        <w:rPr>
          <w:rFonts w:hint="eastAsia" w:ascii="FangSong" w:hAnsi="FangSong" w:eastAsia="FangSong" w:cs="FangSong"/>
          <w:snapToGrid w:val="0"/>
          <w:color w:val="000008"/>
          <w:spacing w:val="-5"/>
          <w:kern w:val="0"/>
          <w:sz w:val="28"/>
          <w:szCs w:val="28"/>
          <w:lang w:val="en-US" w:eastAsia="zh-CN" w:bidi="ar-SA"/>
        </w:rPr>
      </w:pPr>
      <w:r>
        <w:rPr>
          <w:rFonts w:hint="eastAsia" w:ascii="FangSong" w:hAnsi="FangSong" w:eastAsia="FangSong" w:cs="FangSong"/>
          <w:snapToGrid w:val="0"/>
          <w:color w:val="000008"/>
          <w:spacing w:val="-5"/>
          <w:kern w:val="0"/>
          <w:sz w:val="28"/>
          <w:szCs w:val="28"/>
          <w:lang w:val="en-US" w:eastAsia="zh-CN" w:bidi="ar-SA"/>
        </w:rPr>
        <w:t>2、（2024）豫 08破申 57号《民事裁定书》；</w:t>
      </w:r>
    </w:p>
    <w:p>
      <w:pPr>
        <w:pStyle w:val="2"/>
        <w:spacing w:before="126" w:line="197" w:lineRule="auto"/>
        <w:ind w:left="938"/>
        <w:rPr>
          <w:rFonts w:hint="eastAsia" w:ascii="FangSong" w:hAnsi="FangSong" w:eastAsia="FangSong" w:cs="FangSong"/>
          <w:snapToGrid w:val="0"/>
          <w:color w:val="000008"/>
          <w:spacing w:val="-5"/>
          <w:kern w:val="0"/>
          <w:sz w:val="28"/>
          <w:szCs w:val="28"/>
          <w:lang w:val="en-US" w:eastAsia="zh-CN" w:bidi="ar-SA"/>
        </w:rPr>
      </w:pPr>
      <w:r>
        <w:rPr>
          <w:rFonts w:hint="eastAsia" w:ascii="FangSong" w:hAnsi="FangSong" w:eastAsia="FangSong" w:cs="FangSong"/>
          <w:snapToGrid w:val="0"/>
          <w:color w:val="000008"/>
          <w:spacing w:val="-5"/>
          <w:kern w:val="0"/>
          <w:sz w:val="28"/>
          <w:szCs w:val="28"/>
          <w:lang w:val="en-US" w:eastAsia="zh-CN" w:bidi="ar-SA"/>
        </w:rPr>
        <w:t>3、</w:t>
      </w:r>
      <w:r>
        <w:rPr>
          <w:rFonts w:hint="eastAsia" w:ascii="仿宋" w:hAnsi="仿宋" w:eastAsia="仿宋" w:cs="仿宋"/>
          <w:snapToGrid w:val="0"/>
          <w:color w:val="000008"/>
          <w:spacing w:val="-2"/>
          <w:kern w:val="0"/>
          <w:sz w:val="30"/>
          <w:szCs w:val="30"/>
          <w:lang w:val="en-US" w:eastAsia="en-US" w:bidi="ar-SA"/>
        </w:rPr>
        <w:t>（202</w:t>
      </w:r>
      <w:r>
        <w:rPr>
          <w:rFonts w:hint="eastAsia" w:ascii="仿宋" w:hAnsi="仿宋" w:eastAsia="仿宋" w:cs="仿宋"/>
          <w:snapToGrid w:val="0"/>
          <w:color w:val="000008"/>
          <w:spacing w:val="-2"/>
          <w:kern w:val="0"/>
          <w:sz w:val="30"/>
          <w:szCs w:val="30"/>
          <w:lang w:val="en-US" w:eastAsia="zh-CN" w:bidi="ar-SA"/>
        </w:rPr>
        <w:t>4</w:t>
      </w:r>
      <w:r>
        <w:rPr>
          <w:rFonts w:hint="eastAsia" w:ascii="仿宋" w:hAnsi="仿宋" w:eastAsia="仿宋" w:cs="仿宋"/>
          <w:snapToGrid w:val="0"/>
          <w:color w:val="000008"/>
          <w:spacing w:val="-2"/>
          <w:kern w:val="0"/>
          <w:sz w:val="30"/>
          <w:szCs w:val="30"/>
          <w:lang w:val="en-US" w:eastAsia="en-US" w:bidi="ar-SA"/>
        </w:rPr>
        <w:t>）</w:t>
      </w:r>
      <w:r>
        <w:rPr>
          <w:rFonts w:hint="eastAsia" w:ascii="仿宋" w:hAnsi="仿宋" w:eastAsia="仿宋" w:cs="仿宋"/>
          <w:snapToGrid w:val="0"/>
          <w:color w:val="000008"/>
          <w:spacing w:val="-2"/>
          <w:kern w:val="0"/>
          <w:sz w:val="30"/>
          <w:szCs w:val="30"/>
          <w:lang w:val="en-US" w:eastAsia="zh-CN" w:bidi="ar-SA"/>
        </w:rPr>
        <w:t>豫</w:t>
      </w:r>
      <w:r>
        <w:rPr>
          <w:rFonts w:hint="eastAsia" w:ascii="仿宋" w:hAnsi="仿宋" w:eastAsia="仿宋" w:cs="仿宋"/>
          <w:snapToGrid w:val="0"/>
          <w:color w:val="000008"/>
          <w:spacing w:val="-2"/>
          <w:kern w:val="0"/>
          <w:sz w:val="30"/>
          <w:szCs w:val="30"/>
          <w:lang w:val="en-US" w:eastAsia="en-US" w:bidi="ar-SA"/>
        </w:rPr>
        <w:t xml:space="preserve"> 0</w:t>
      </w:r>
      <w:r>
        <w:rPr>
          <w:rFonts w:hint="eastAsia" w:ascii="仿宋" w:hAnsi="仿宋" w:eastAsia="仿宋" w:cs="仿宋"/>
          <w:snapToGrid w:val="0"/>
          <w:color w:val="000008"/>
          <w:spacing w:val="-2"/>
          <w:kern w:val="0"/>
          <w:sz w:val="30"/>
          <w:szCs w:val="30"/>
          <w:lang w:val="en-US" w:eastAsia="zh-CN" w:bidi="ar-SA"/>
        </w:rPr>
        <w:t>8</w:t>
      </w:r>
      <w:r>
        <w:rPr>
          <w:rFonts w:hint="eastAsia" w:ascii="仿宋" w:hAnsi="仿宋" w:eastAsia="仿宋" w:cs="仿宋"/>
          <w:snapToGrid w:val="0"/>
          <w:color w:val="000008"/>
          <w:spacing w:val="-2"/>
          <w:kern w:val="0"/>
          <w:sz w:val="30"/>
          <w:szCs w:val="30"/>
          <w:lang w:val="en-US" w:eastAsia="en-US" w:bidi="ar-SA"/>
        </w:rPr>
        <w:t>破</w:t>
      </w:r>
      <w:r>
        <w:rPr>
          <w:rFonts w:hint="default" w:ascii="仿宋" w:hAnsi="仿宋" w:eastAsia="仿宋" w:cs="仿宋"/>
          <w:snapToGrid w:val="0"/>
          <w:color w:val="000008"/>
          <w:spacing w:val="-2"/>
          <w:kern w:val="0"/>
          <w:sz w:val="30"/>
          <w:szCs w:val="30"/>
          <w:lang w:val="en-US" w:eastAsia="en-US" w:bidi="ar-SA"/>
        </w:rPr>
        <w:t>18</w:t>
      </w:r>
      <w:r>
        <w:rPr>
          <w:rFonts w:hint="eastAsia" w:ascii="仿宋" w:hAnsi="仿宋" w:eastAsia="仿宋" w:cs="仿宋"/>
          <w:snapToGrid w:val="0"/>
          <w:color w:val="000008"/>
          <w:spacing w:val="-2"/>
          <w:kern w:val="0"/>
          <w:sz w:val="30"/>
          <w:szCs w:val="30"/>
          <w:lang w:val="en-US" w:eastAsia="en-US" w:bidi="ar-SA"/>
        </w:rPr>
        <w:t>号</w:t>
      </w:r>
      <w:r>
        <w:rPr>
          <w:rFonts w:hint="eastAsia" w:ascii="仿宋" w:hAnsi="仿宋" w:eastAsia="仿宋" w:cs="仿宋"/>
          <w:snapToGrid w:val="0"/>
          <w:color w:val="000008"/>
          <w:spacing w:val="-2"/>
          <w:kern w:val="0"/>
          <w:sz w:val="30"/>
          <w:szCs w:val="30"/>
          <w:lang w:val="en-US" w:eastAsia="zh-CN" w:bidi="ar-SA"/>
        </w:rPr>
        <w:t>之二</w:t>
      </w:r>
      <w:r>
        <w:rPr>
          <w:rFonts w:hint="eastAsia" w:ascii="仿宋" w:hAnsi="仿宋" w:eastAsia="仿宋" w:cs="仿宋"/>
          <w:snapToGrid w:val="0"/>
          <w:color w:val="000008"/>
          <w:spacing w:val="-2"/>
          <w:kern w:val="0"/>
          <w:sz w:val="30"/>
          <w:szCs w:val="30"/>
          <w:lang w:val="en-US" w:eastAsia="en-US" w:bidi="ar-SA"/>
        </w:rPr>
        <w:t>《决定书》</w:t>
      </w:r>
      <w:r>
        <w:rPr>
          <w:rFonts w:hint="eastAsia" w:ascii="FangSong" w:hAnsi="FangSong" w:eastAsia="FangSong" w:cs="FangSong"/>
          <w:snapToGrid w:val="0"/>
          <w:color w:val="000008"/>
          <w:spacing w:val="-5"/>
          <w:kern w:val="0"/>
          <w:sz w:val="28"/>
          <w:szCs w:val="28"/>
          <w:lang w:val="en-US" w:eastAsia="zh-CN" w:bidi="ar-SA"/>
        </w:rPr>
        <w:t>；</w:t>
      </w:r>
    </w:p>
    <w:p>
      <w:pPr>
        <w:pStyle w:val="2"/>
        <w:spacing w:before="120" w:line="256" w:lineRule="auto"/>
        <w:ind w:left="4750" w:leftChars="2005" w:right="414" w:hanging="540" w:hangingChars="200"/>
        <w:rPr>
          <w:rFonts w:hint="eastAsia" w:ascii="FangSong" w:hAnsi="FangSong" w:eastAsia="FangSong" w:cs="FangSong"/>
          <w:snapToGrid w:val="0"/>
          <w:color w:val="000008"/>
          <w:spacing w:val="-5"/>
          <w:kern w:val="0"/>
          <w:sz w:val="28"/>
          <w:szCs w:val="28"/>
          <w:lang w:val="en-US" w:eastAsia="zh-CN" w:bidi="ar-SA"/>
        </w:rPr>
      </w:pPr>
      <w:r>
        <w:rPr>
          <w:rFonts w:hint="eastAsia" w:ascii="FangSong" w:hAnsi="FangSong" w:eastAsia="FangSong" w:cs="FangSong"/>
          <w:snapToGrid w:val="0"/>
          <w:color w:val="000008"/>
          <w:spacing w:val="-5"/>
          <w:kern w:val="0"/>
          <w:sz w:val="28"/>
          <w:szCs w:val="28"/>
          <w:lang w:val="en-US" w:eastAsia="zh-CN" w:bidi="ar-SA"/>
        </w:rPr>
        <w:t>焦作市宏硕源化工有限公司管理人</w:t>
      </w:r>
    </w:p>
    <w:p>
      <w:pPr>
        <w:pStyle w:val="2"/>
        <w:spacing w:before="120" w:line="256" w:lineRule="auto"/>
        <w:ind w:left="5619" w:right="414" w:hanging="1680"/>
        <w:rPr>
          <w:rFonts w:hint="eastAsia" w:ascii="FangSong" w:hAnsi="FangSong" w:eastAsia="FangSong" w:cs="FangSong"/>
          <w:snapToGrid w:val="0"/>
          <w:color w:val="000008"/>
          <w:spacing w:val="-5"/>
          <w:kern w:val="0"/>
          <w:sz w:val="28"/>
          <w:szCs w:val="28"/>
          <w:lang w:val="en-US" w:eastAsia="zh-CN" w:bidi="ar-SA"/>
        </w:rPr>
      </w:pPr>
      <w:r>
        <w:rPr>
          <w:rFonts w:hint="eastAsia" w:ascii="FangSong" w:hAnsi="FangSong" w:eastAsia="FangSong" w:cs="FangSong"/>
          <w:snapToGrid w:val="0"/>
          <w:color w:val="000008"/>
          <w:spacing w:val="-5"/>
          <w:kern w:val="0"/>
          <w:sz w:val="28"/>
          <w:szCs w:val="28"/>
          <w:lang w:val="en-US" w:eastAsia="zh-CN" w:bidi="ar-SA"/>
        </w:rPr>
        <w:t xml:space="preserve">       二〇二四年七月二十九日</w:t>
      </w:r>
    </w:p>
    <w:p>
      <w:pPr>
        <w:pStyle w:val="2"/>
        <w:spacing w:before="120" w:line="256" w:lineRule="auto"/>
        <w:ind w:left="5619" w:right="414" w:hanging="1680"/>
        <w:rPr>
          <w:rFonts w:hint="eastAsia" w:ascii="FangSong" w:hAnsi="FangSong" w:eastAsia="FangSong" w:cs="FangSong"/>
          <w:snapToGrid w:val="0"/>
          <w:color w:val="000008"/>
          <w:spacing w:val="-5"/>
          <w:kern w:val="0"/>
          <w:sz w:val="28"/>
          <w:szCs w:val="28"/>
          <w:lang w:val="en-US" w:eastAsia="zh-CN" w:bidi="ar-SA"/>
        </w:rPr>
      </w:pPr>
    </w:p>
    <w:p>
      <w:pPr>
        <w:spacing w:before="91" w:line="220" w:lineRule="auto"/>
        <w:ind w:left="395"/>
        <w:rPr>
          <w:rFonts w:hint="eastAsia" w:ascii="FangSong" w:hAnsi="FangSong" w:eastAsia="FangSong" w:cs="FangSong"/>
          <w:snapToGrid w:val="0"/>
          <w:color w:val="000008"/>
          <w:spacing w:val="-5"/>
          <w:kern w:val="0"/>
          <w:sz w:val="28"/>
          <w:szCs w:val="28"/>
          <w:lang w:val="en-US" w:eastAsia="zh-CN" w:bidi="ar-SA"/>
        </w:rPr>
      </w:pPr>
      <w:r>
        <w:rPr>
          <w:rFonts w:hint="eastAsia" w:ascii="FangSong" w:hAnsi="FangSong" w:eastAsia="FangSong" w:cs="FangSong"/>
          <w:snapToGrid w:val="0"/>
          <w:color w:val="000008"/>
          <w:spacing w:val="-5"/>
          <w:kern w:val="0"/>
          <w:sz w:val="28"/>
          <w:szCs w:val="28"/>
          <w:lang w:val="en-US" w:eastAsia="zh-CN" w:bidi="ar-SA"/>
        </w:rPr>
        <w:t>管理人联系地址及联系方式：</w:t>
      </w:r>
    </w:p>
    <w:p>
      <w:pPr>
        <w:spacing w:before="185" w:line="219" w:lineRule="auto"/>
        <w:ind w:left="944"/>
        <w:rPr>
          <w:rFonts w:ascii="FangSong" w:hAnsi="FangSong" w:eastAsia="FangSong" w:cs="FangSong"/>
          <w:sz w:val="28"/>
          <w:szCs w:val="28"/>
        </w:rPr>
      </w:pPr>
      <w:r>
        <w:rPr>
          <w:rFonts w:ascii="FangSong" w:hAnsi="FangSong" w:eastAsia="FangSong" w:cs="FangSong"/>
          <w:color w:val="000008"/>
          <w:spacing w:val="-2"/>
          <w:sz w:val="28"/>
          <w:szCs w:val="28"/>
        </w:rPr>
        <w:t>管理人：</w:t>
      </w:r>
      <w:r>
        <w:rPr>
          <w:rFonts w:hint="eastAsia" w:ascii="FangSong" w:hAnsi="FangSong" w:eastAsia="FangSong" w:cs="FangSong"/>
          <w:color w:val="000008"/>
          <w:spacing w:val="-2"/>
          <w:sz w:val="28"/>
          <w:szCs w:val="28"/>
          <w:lang w:eastAsia="zh-CN"/>
        </w:rPr>
        <w:t>河南河阳</w:t>
      </w:r>
      <w:r>
        <w:rPr>
          <w:rFonts w:ascii="FangSong" w:hAnsi="FangSong" w:eastAsia="FangSong" w:cs="FangSong"/>
          <w:color w:val="000008"/>
          <w:spacing w:val="-2"/>
          <w:sz w:val="28"/>
          <w:szCs w:val="28"/>
        </w:rPr>
        <w:t>律师事务所</w:t>
      </w:r>
    </w:p>
    <w:p>
      <w:pPr>
        <w:spacing w:before="188" w:line="218" w:lineRule="auto"/>
        <w:ind w:left="936"/>
        <w:rPr>
          <w:rFonts w:hint="default" w:ascii="FangSong" w:hAnsi="FangSong" w:eastAsia="FangSong" w:cs="FangSong"/>
          <w:sz w:val="28"/>
          <w:szCs w:val="28"/>
          <w:lang w:val="en-US" w:eastAsia="zh-CN"/>
        </w:rPr>
      </w:pPr>
      <w:r>
        <w:rPr>
          <w:rFonts w:ascii="FangSong" w:hAnsi="FangSong" w:eastAsia="FangSong" w:cs="FangSong"/>
          <w:color w:val="000008"/>
          <w:spacing w:val="-5"/>
          <w:sz w:val="28"/>
          <w:szCs w:val="28"/>
        </w:rPr>
        <w:t>住所地：</w:t>
      </w:r>
      <w:r>
        <w:rPr>
          <w:rFonts w:hint="eastAsia" w:ascii="FangSong" w:hAnsi="FangSong" w:eastAsia="FangSong" w:cs="FangSong"/>
          <w:color w:val="000008"/>
          <w:spacing w:val="-5"/>
          <w:sz w:val="28"/>
          <w:szCs w:val="28"/>
          <w:lang w:val="en-US" w:eastAsia="zh-CN"/>
        </w:rPr>
        <w:t>焦作市解放区人民路369号</w:t>
      </w:r>
    </w:p>
    <w:p>
      <w:pPr>
        <w:spacing w:before="191" w:line="219" w:lineRule="auto"/>
        <w:ind w:left="939"/>
        <w:rPr>
          <w:rFonts w:hint="default" w:ascii="FangSong" w:hAnsi="FangSong" w:eastAsia="FangSong" w:cs="FangSong"/>
          <w:sz w:val="28"/>
          <w:szCs w:val="28"/>
          <w:lang w:val="en-US" w:eastAsia="zh-CN"/>
        </w:rPr>
      </w:pPr>
      <w:r>
        <w:rPr>
          <w:rFonts w:ascii="FangSong" w:hAnsi="FangSong" w:eastAsia="FangSong" w:cs="FangSong"/>
          <w:color w:val="000008"/>
          <w:spacing w:val="-5"/>
          <w:sz w:val="28"/>
          <w:szCs w:val="28"/>
        </w:rPr>
        <w:t>联系人：吴律师，电话：</w:t>
      </w:r>
      <w:r>
        <w:rPr>
          <w:rFonts w:hint="eastAsia" w:ascii="FangSong" w:hAnsi="FangSong" w:eastAsia="FangSong" w:cs="FangSong"/>
          <w:color w:val="000008"/>
          <w:spacing w:val="-5"/>
          <w:sz w:val="28"/>
          <w:szCs w:val="28"/>
          <w:lang w:val="en-US" w:eastAsia="zh-CN"/>
        </w:rPr>
        <w:t>13782659676</w:t>
      </w:r>
    </w:p>
    <w:p>
      <w:pPr>
        <w:spacing w:line="305" w:lineRule="auto"/>
        <w:rPr>
          <w:rFonts w:ascii="Arial"/>
          <w:sz w:val="21"/>
        </w:rPr>
      </w:pPr>
    </w:p>
    <w:p>
      <w:pPr>
        <w:spacing w:line="306" w:lineRule="auto"/>
        <w:rPr>
          <w:rFonts w:ascii="Arial"/>
          <w:sz w:val="21"/>
        </w:rPr>
      </w:pPr>
    </w:p>
    <w:p>
      <w:pPr>
        <w:spacing w:before="92" w:line="219" w:lineRule="auto"/>
        <w:ind w:left="386"/>
        <w:rPr>
          <w:rFonts w:ascii="FangSong" w:hAnsi="FangSong" w:eastAsia="FangSong" w:cs="FangSong"/>
          <w:sz w:val="28"/>
          <w:szCs w:val="28"/>
        </w:rPr>
      </w:pPr>
      <w:r>
        <w:rPr>
          <w:rFonts w:ascii="FangSong" w:hAnsi="FangSong" w:eastAsia="FangSong" w:cs="FangSong"/>
          <w:b/>
          <w:bCs/>
          <w:color w:val="000008"/>
          <w:spacing w:val="-5"/>
          <w:sz w:val="28"/>
          <w:szCs w:val="28"/>
        </w:rPr>
        <w:t>相关法律规定：</w:t>
      </w:r>
    </w:p>
    <w:p>
      <w:pPr>
        <w:spacing w:before="190" w:line="218" w:lineRule="auto"/>
        <w:ind w:left="395"/>
        <w:outlineLvl w:val="0"/>
        <w:rPr>
          <w:rFonts w:ascii="FangSong" w:hAnsi="FangSong" w:eastAsia="FangSong" w:cs="FangSong"/>
          <w:sz w:val="24"/>
          <w:szCs w:val="24"/>
        </w:rPr>
      </w:pPr>
      <w:r>
        <w:rPr>
          <w:rFonts w:ascii="FangSong" w:hAnsi="FangSong" w:eastAsia="FangSong" w:cs="FangSong"/>
          <w:b/>
          <w:bCs/>
          <w:color w:val="000008"/>
          <w:spacing w:val="-4"/>
          <w:sz w:val="24"/>
          <w:szCs w:val="24"/>
        </w:rPr>
        <w:t>一、《中华人民共和国企业破产法》：</w:t>
      </w:r>
    </w:p>
    <w:p>
      <w:pPr>
        <w:spacing w:before="198" w:line="354" w:lineRule="auto"/>
        <w:ind w:left="388" w:right="416" w:firstLine="488"/>
        <w:rPr>
          <w:rFonts w:ascii="FangSong" w:hAnsi="FangSong" w:eastAsia="FangSong" w:cs="FangSong"/>
          <w:sz w:val="24"/>
          <w:szCs w:val="24"/>
        </w:rPr>
      </w:pPr>
      <w:r>
        <w:rPr>
          <w:rFonts w:ascii="FangSong" w:hAnsi="FangSong" w:eastAsia="FangSong" w:cs="FangSong"/>
          <w:color w:val="000008"/>
          <w:spacing w:val="-4"/>
          <w:sz w:val="24"/>
          <w:szCs w:val="24"/>
        </w:rPr>
        <w:t>第十五条：自人民法院受理破产申请的裁定送达债务人之日起至破产程序终</w:t>
      </w:r>
      <w:r>
        <w:rPr>
          <w:rFonts w:ascii="FangSong" w:hAnsi="FangSong" w:eastAsia="FangSong" w:cs="FangSong"/>
          <w:color w:val="000008"/>
          <w:spacing w:val="4"/>
          <w:sz w:val="24"/>
          <w:szCs w:val="24"/>
        </w:rPr>
        <w:t xml:space="preserve"> </w:t>
      </w:r>
      <w:r>
        <w:rPr>
          <w:rFonts w:ascii="FangSong" w:hAnsi="FangSong" w:eastAsia="FangSong" w:cs="FangSong"/>
          <w:color w:val="000008"/>
          <w:spacing w:val="-1"/>
          <w:sz w:val="24"/>
          <w:szCs w:val="24"/>
        </w:rPr>
        <w:t>结之日，债务人的有关人员承担下列义务：</w:t>
      </w:r>
    </w:p>
    <w:p>
      <w:pPr>
        <w:spacing w:before="38" w:line="217" w:lineRule="auto"/>
        <w:ind w:left="885"/>
        <w:rPr>
          <w:rFonts w:ascii="FangSong" w:hAnsi="FangSong" w:eastAsia="FangSong" w:cs="FangSong"/>
          <w:sz w:val="24"/>
          <w:szCs w:val="24"/>
        </w:rPr>
      </w:pPr>
      <w:r>
        <w:rPr>
          <w:rFonts w:ascii="FangSong" w:hAnsi="FangSong" w:eastAsia="FangSong" w:cs="FangSong"/>
          <w:color w:val="000008"/>
          <w:spacing w:val="-1"/>
          <w:sz w:val="24"/>
          <w:szCs w:val="24"/>
        </w:rPr>
        <w:t>（一）妥善保管其占有和管理的财产、印章和账簿、</w:t>
      </w:r>
      <w:r>
        <w:rPr>
          <w:rFonts w:ascii="FangSong" w:hAnsi="FangSong" w:eastAsia="FangSong" w:cs="FangSong"/>
          <w:color w:val="000008"/>
          <w:spacing w:val="-2"/>
          <w:sz w:val="24"/>
          <w:szCs w:val="24"/>
        </w:rPr>
        <w:t>文书等资料；</w:t>
      </w:r>
    </w:p>
    <w:p>
      <w:pPr>
        <w:spacing w:before="198" w:line="217" w:lineRule="auto"/>
        <w:ind w:left="885"/>
        <w:rPr>
          <w:rFonts w:ascii="FangSong" w:hAnsi="FangSong" w:eastAsia="FangSong" w:cs="FangSong"/>
          <w:sz w:val="24"/>
          <w:szCs w:val="24"/>
        </w:rPr>
      </w:pPr>
      <w:r>
        <w:rPr>
          <w:rFonts w:ascii="FangSong" w:hAnsi="FangSong" w:eastAsia="FangSong" w:cs="FangSong"/>
          <w:color w:val="000008"/>
          <w:spacing w:val="-1"/>
          <w:sz w:val="24"/>
          <w:szCs w:val="24"/>
        </w:rPr>
        <w:t>（二）根据人民法院、管理人的要求进行工作，并如</w:t>
      </w:r>
      <w:r>
        <w:rPr>
          <w:rFonts w:ascii="FangSong" w:hAnsi="FangSong" w:eastAsia="FangSong" w:cs="FangSong"/>
          <w:color w:val="000008"/>
          <w:spacing w:val="-2"/>
          <w:sz w:val="24"/>
          <w:szCs w:val="24"/>
        </w:rPr>
        <w:t>实回答询问；</w:t>
      </w:r>
    </w:p>
    <w:p>
      <w:pPr>
        <w:spacing w:before="198" w:line="217" w:lineRule="auto"/>
        <w:ind w:left="885"/>
        <w:rPr>
          <w:rFonts w:ascii="FangSong" w:hAnsi="FangSong" w:eastAsia="FangSong" w:cs="FangSong"/>
          <w:sz w:val="24"/>
          <w:szCs w:val="24"/>
        </w:rPr>
      </w:pPr>
      <w:r>
        <w:rPr>
          <w:rFonts w:ascii="FangSong" w:hAnsi="FangSong" w:eastAsia="FangSong" w:cs="FangSong"/>
          <w:color w:val="000008"/>
          <w:spacing w:val="-4"/>
          <w:sz w:val="24"/>
          <w:szCs w:val="24"/>
        </w:rPr>
        <w:t>（三）</w:t>
      </w:r>
      <w:r>
        <w:rPr>
          <w:rFonts w:ascii="FangSong" w:hAnsi="FangSong" w:eastAsia="FangSong" w:cs="FangSong"/>
          <w:color w:val="000008"/>
          <w:spacing w:val="-67"/>
          <w:sz w:val="24"/>
          <w:szCs w:val="24"/>
        </w:rPr>
        <w:t xml:space="preserve"> </w:t>
      </w:r>
      <w:r>
        <w:rPr>
          <w:rFonts w:ascii="FangSong" w:hAnsi="FangSong" w:eastAsia="FangSong" w:cs="FangSong"/>
          <w:color w:val="000008"/>
          <w:spacing w:val="-4"/>
          <w:sz w:val="24"/>
          <w:szCs w:val="24"/>
        </w:rPr>
        <w:t>列席债权人会议并如实回答债权人的询问；</w:t>
      </w:r>
    </w:p>
    <w:p>
      <w:pPr>
        <w:spacing w:before="198" w:line="218" w:lineRule="auto"/>
        <w:ind w:left="885"/>
        <w:rPr>
          <w:rFonts w:ascii="FangSong" w:hAnsi="FangSong" w:eastAsia="FangSong" w:cs="FangSong"/>
          <w:sz w:val="24"/>
          <w:szCs w:val="24"/>
        </w:rPr>
      </w:pPr>
      <w:r>
        <w:rPr>
          <w:rFonts w:ascii="FangSong" w:hAnsi="FangSong" w:eastAsia="FangSong" w:cs="FangSong"/>
          <w:color w:val="000008"/>
          <w:spacing w:val="-2"/>
          <w:sz w:val="24"/>
          <w:szCs w:val="24"/>
        </w:rPr>
        <w:t>（四）未经人民法院许可，不得离开住所地；</w:t>
      </w:r>
    </w:p>
    <w:p>
      <w:pPr>
        <w:spacing w:before="197" w:line="218" w:lineRule="auto"/>
        <w:ind w:left="885"/>
        <w:rPr>
          <w:rFonts w:ascii="FangSong" w:hAnsi="FangSong" w:eastAsia="FangSong" w:cs="FangSong"/>
          <w:sz w:val="24"/>
          <w:szCs w:val="24"/>
        </w:rPr>
      </w:pPr>
      <w:r>
        <w:rPr>
          <w:rFonts w:ascii="FangSong" w:hAnsi="FangSong" w:eastAsia="FangSong" w:cs="FangSong"/>
          <w:color w:val="000008"/>
          <w:spacing w:val="-2"/>
          <w:sz w:val="24"/>
          <w:szCs w:val="24"/>
        </w:rPr>
        <w:t>（五）不得新任其他企业的董事、监事、高级管理人员。</w:t>
      </w:r>
    </w:p>
    <w:p>
      <w:pPr>
        <w:spacing w:before="196" w:line="355" w:lineRule="auto"/>
        <w:ind w:left="393" w:right="416" w:firstLine="477"/>
        <w:rPr>
          <w:rFonts w:ascii="FangSong" w:hAnsi="FangSong" w:eastAsia="FangSong" w:cs="FangSong"/>
          <w:sz w:val="24"/>
          <w:szCs w:val="24"/>
        </w:rPr>
      </w:pPr>
      <w:r>
        <w:rPr>
          <w:rFonts w:ascii="FangSong" w:hAnsi="FangSong" w:eastAsia="FangSong" w:cs="FangSong"/>
          <w:color w:val="000008"/>
          <w:spacing w:val="-4"/>
          <w:sz w:val="24"/>
          <w:szCs w:val="24"/>
        </w:rPr>
        <w:t>前款所称有关人员，是指企业的法定代表人；经人民法院决定，可以包括企</w:t>
      </w:r>
      <w:r>
        <w:rPr>
          <w:rFonts w:ascii="FangSong" w:hAnsi="FangSong" w:eastAsia="FangSong" w:cs="FangSong"/>
          <w:color w:val="000008"/>
          <w:spacing w:val="11"/>
          <w:sz w:val="24"/>
          <w:szCs w:val="24"/>
        </w:rPr>
        <w:t xml:space="preserve"> </w:t>
      </w:r>
      <w:r>
        <w:rPr>
          <w:rFonts w:ascii="FangSong" w:hAnsi="FangSong" w:eastAsia="FangSong" w:cs="FangSong"/>
          <w:color w:val="000008"/>
          <w:spacing w:val="-2"/>
          <w:sz w:val="24"/>
          <w:szCs w:val="24"/>
        </w:rPr>
        <w:t>业的财务管理人员和其他经营管理人员。</w:t>
      </w:r>
    </w:p>
    <w:p>
      <w:pPr>
        <w:spacing w:before="38" w:line="362" w:lineRule="auto"/>
        <w:ind w:left="383" w:right="333" w:firstLine="493"/>
        <w:rPr>
          <w:rFonts w:ascii="FangSong" w:hAnsi="FangSong" w:eastAsia="FangSong" w:cs="FangSong"/>
          <w:sz w:val="24"/>
          <w:szCs w:val="24"/>
        </w:rPr>
      </w:pPr>
      <w:r>
        <w:rPr>
          <w:rFonts w:ascii="FangSong" w:hAnsi="FangSong" w:eastAsia="FangSong" w:cs="FangSong"/>
          <w:color w:val="000008"/>
          <w:spacing w:val="-4"/>
          <w:sz w:val="24"/>
          <w:szCs w:val="24"/>
        </w:rPr>
        <w:t>第一百二十六条：有义务列席债权人会议的债务人的有关人员，经人民法院</w:t>
      </w:r>
      <w:r>
        <w:rPr>
          <w:rFonts w:ascii="FangSong" w:hAnsi="FangSong" w:eastAsia="FangSong" w:cs="FangSong"/>
          <w:color w:val="000008"/>
          <w:spacing w:val="4"/>
          <w:sz w:val="24"/>
          <w:szCs w:val="24"/>
        </w:rPr>
        <w:t xml:space="preserve"> </w:t>
      </w:r>
      <w:r>
        <w:rPr>
          <w:rFonts w:ascii="FangSong" w:hAnsi="FangSong" w:eastAsia="FangSong" w:cs="FangSong"/>
          <w:color w:val="000008"/>
          <w:spacing w:val="-8"/>
          <w:sz w:val="24"/>
          <w:szCs w:val="24"/>
        </w:rPr>
        <w:t>传唤，无正当理由拒不列席债权人会议的，人民法院可以拘传，并依法处以罚款。</w:t>
      </w:r>
      <w:r>
        <w:rPr>
          <w:rFonts w:ascii="FangSong" w:hAnsi="FangSong" w:eastAsia="FangSong" w:cs="FangSong"/>
          <w:color w:val="000008"/>
          <w:spacing w:val="17"/>
          <w:sz w:val="24"/>
          <w:szCs w:val="24"/>
        </w:rPr>
        <w:t xml:space="preserve"> </w:t>
      </w:r>
      <w:r>
        <w:rPr>
          <w:rFonts w:ascii="FangSong" w:hAnsi="FangSong" w:eastAsia="FangSong" w:cs="FangSong"/>
          <w:color w:val="000008"/>
          <w:spacing w:val="-1"/>
          <w:sz w:val="24"/>
          <w:szCs w:val="24"/>
        </w:rPr>
        <w:t>债务人的有关人员违反本法规定，拒不陈述、回答，或者作虚假陈述、回答的，</w:t>
      </w:r>
      <w:r>
        <w:rPr>
          <w:rFonts w:ascii="FangSong" w:hAnsi="FangSong" w:eastAsia="FangSong" w:cs="FangSong"/>
          <w:color w:val="000008"/>
          <w:spacing w:val="4"/>
          <w:sz w:val="24"/>
          <w:szCs w:val="24"/>
        </w:rPr>
        <w:t xml:space="preserve"> </w:t>
      </w:r>
      <w:r>
        <w:rPr>
          <w:rFonts w:ascii="FangSong" w:hAnsi="FangSong" w:eastAsia="FangSong" w:cs="FangSong"/>
          <w:color w:val="000008"/>
          <w:spacing w:val="-1"/>
          <w:sz w:val="24"/>
          <w:szCs w:val="24"/>
        </w:rPr>
        <w:t>人民法院可以依法处以罚款。</w:t>
      </w:r>
    </w:p>
    <w:p>
      <w:pPr>
        <w:spacing w:line="362" w:lineRule="auto"/>
        <w:rPr>
          <w:rFonts w:ascii="FangSong" w:hAnsi="FangSong" w:eastAsia="FangSong" w:cs="FangSong"/>
          <w:sz w:val="24"/>
          <w:szCs w:val="24"/>
        </w:rPr>
        <w:sectPr>
          <w:footerReference r:id="rId6" w:type="default"/>
          <w:pgSz w:w="11900" w:h="16840"/>
          <w:pgMar w:top="566" w:right="1383" w:bottom="853" w:left="1428" w:header="0" w:footer="624" w:gutter="0"/>
          <w:cols w:space="720" w:num="1"/>
        </w:sectPr>
      </w:pPr>
    </w:p>
    <w:p>
      <w:pPr>
        <w:pStyle w:val="2"/>
        <w:tabs>
          <w:tab w:val="left" w:pos="6442"/>
        </w:tabs>
        <w:spacing w:before="76" w:line="253" w:lineRule="auto"/>
        <w:jc w:val="right"/>
        <w:rPr>
          <w:rFonts w:ascii="Arial"/>
          <w:sz w:val="21"/>
        </w:rPr>
      </w:pPr>
      <w:r>
        <w:drawing>
          <wp:inline distT="0" distB="0" distL="0" distR="0">
            <wp:extent cx="393700" cy="384175"/>
            <wp:effectExtent l="0" t="0" r="12700" b="22225"/>
            <wp:docPr id="4" name="图片 4" descr="E:\工作\吴文艳\微信图片_20230908155406.jpg微信图片_20230908155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工作\吴文艳\微信图片_20230908155406.jpg微信图片_20230908155406"/>
                    <pic:cNvPicPr>
                      <a:picLocks noChangeAspect="1"/>
                    </pic:cNvPicPr>
                  </pic:nvPicPr>
                  <pic:blipFill>
                    <a:blip r:embed="rId9"/>
                    <a:srcRect/>
                    <a:stretch>
                      <a:fillRect/>
                    </a:stretch>
                  </pic:blipFill>
                  <pic:spPr>
                    <a:xfrm>
                      <a:off x="0" y="0"/>
                      <a:ext cx="393700" cy="409249"/>
                    </a:xfrm>
                    <a:prstGeom prst="rect">
                      <a:avLst/>
                    </a:prstGeom>
                  </pic:spPr>
                </pic:pic>
              </a:graphicData>
            </a:graphic>
          </wp:inline>
        </w:drawing>
      </w:r>
      <w:r>
        <w:rPr>
          <w:rFonts w:ascii="宋体" w:hAnsi="宋体" w:eastAsia="宋体" w:cs="宋体"/>
          <w:color w:val="000008"/>
          <w:sz w:val="24"/>
          <w:szCs w:val="24"/>
          <w:u w:val="single" w:color="000000"/>
        </w:rPr>
        <w:tab/>
      </w:r>
      <w:r>
        <w:rPr>
          <w:rFonts w:ascii="宋体" w:hAnsi="宋体" w:eastAsia="宋体" w:cs="宋体"/>
          <w:color w:val="000008"/>
          <w:sz w:val="24"/>
          <w:szCs w:val="24"/>
          <w:u w:val="single" w:color="000000"/>
        </w:rPr>
        <w:tab/>
      </w:r>
      <w:r>
        <w:rPr>
          <w:rFonts w:hint="eastAsia" w:ascii="宋体" w:hAnsi="宋体" w:eastAsia="宋体" w:cs="宋体"/>
          <w:color w:val="000008"/>
          <w:spacing w:val="-1"/>
          <w:sz w:val="24"/>
          <w:szCs w:val="24"/>
          <w:u w:val="single" w:color="000000"/>
          <w:lang w:eastAsia="zh-CN"/>
        </w:rPr>
        <w:t>河南河阳</w:t>
      </w:r>
      <w:r>
        <w:rPr>
          <w:rFonts w:ascii="宋体" w:hAnsi="宋体" w:eastAsia="宋体" w:cs="宋体"/>
          <w:color w:val="000008"/>
          <w:spacing w:val="-1"/>
          <w:sz w:val="24"/>
          <w:szCs w:val="24"/>
          <w:u w:val="single" w:color="000000"/>
        </w:rPr>
        <w:t>律师事务所</w:t>
      </w:r>
      <w:r>
        <w:rPr>
          <w:rFonts w:ascii="宋体" w:hAnsi="宋体" w:eastAsia="宋体" w:cs="宋体"/>
          <w:color w:val="000008"/>
          <w:spacing w:val="2"/>
          <w:sz w:val="24"/>
          <w:szCs w:val="24"/>
        </w:rPr>
        <w:t xml:space="preserve"> </w:t>
      </w:r>
      <w:r>
        <w:rPr>
          <w:rFonts w:hint="default"/>
          <w:color w:val="000008"/>
          <w:spacing w:val="-24"/>
          <w:w w:val="97"/>
          <w:sz w:val="20"/>
          <w:szCs w:val="20"/>
          <w:lang w:val="en-US"/>
        </w:rPr>
        <w:t xml:space="preserve">HENANHEYANG </w:t>
      </w:r>
      <w:r>
        <w:rPr>
          <w:color w:val="000008"/>
          <w:spacing w:val="1"/>
          <w:sz w:val="20"/>
          <w:szCs w:val="20"/>
        </w:rPr>
        <w:t xml:space="preserve"> </w:t>
      </w:r>
      <w:r>
        <w:rPr>
          <w:color w:val="000008"/>
          <w:spacing w:val="-24"/>
          <w:w w:val="97"/>
          <w:sz w:val="20"/>
          <w:szCs w:val="20"/>
        </w:rPr>
        <w:t>LAW</w:t>
      </w:r>
      <w:r>
        <w:rPr>
          <w:color w:val="000008"/>
          <w:spacing w:val="2"/>
          <w:sz w:val="20"/>
          <w:szCs w:val="20"/>
        </w:rPr>
        <w:t xml:space="preserve">  </w:t>
      </w:r>
      <w:r>
        <w:rPr>
          <w:color w:val="000008"/>
          <w:spacing w:val="-24"/>
          <w:w w:val="97"/>
          <w:sz w:val="20"/>
          <w:szCs w:val="20"/>
        </w:rPr>
        <w:t>FIR</w:t>
      </w:r>
      <w:r>
        <w:rPr>
          <w:color w:val="000008"/>
          <w:spacing w:val="-20"/>
          <w:w w:val="97"/>
          <w:sz w:val="20"/>
          <w:szCs w:val="20"/>
        </w:rPr>
        <w:t>M</w:t>
      </w:r>
    </w:p>
    <w:p>
      <w:pPr>
        <w:keepNext w:val="0"/>
        <w:keepLines w:val="0"/>
        <w:pageBreakBefore w:val="0"/>
        <w:widowControl/>
        <w:kinsoku w:val="0"/>
        <w:wordWrap/>
        <w:overflowPunct/>
        <w:topLinePunct w:val="0"/>
        <w:autoSpaceDE w:val="0"/>
        <w:autoSpaceDN w:val="0"/>
        <w:bidi w:val="0"/>
        <w:adjustRightInd w:val="0"/>
        <w:snapToGrid w:val="0"/>
        <w:spacing w:before="78" w:line="460" w:lineRule="exact"/>
        <w:ind w:left="386" w:right="416" w:firstLine="490"/>
        <w:jc w:val="both"/>
        <w:textAlignment w:val="baseline"/>
        <w:rPr>
          <w:rFonts w:ascii="FangSong" w:hAnsi="FangSong" w:eastAsia="FangSong" w:cs="FangSong"/>
          <w:sz w:val="24"/>
          <w:szCs w:val="24"/>
        </w:rPr>
      </w:pPr>
      <w:r>
        <w:rPr>
          <w:rFonts w:ascii="FangSong" w:hAnsi="FangSong" w:eastAsia="FangSong" w:cs="FangSong"/>
          <w:color w:val="000008"/>
          <w:spacing w:val="-4"/>
          <w:sz w:val="24"/>
          <w:szCs w:val="24"/>
        </w:rPr>
        <w:t>第一百二十七条：债务人违反本法规定，拒不向人民法院提交或者提交不真</w:t>
      </w:r>
      <w:r>
        <w:rPr>
          <w:rFonts w:ascii="FangSong" w:hAnsi="FangSong" w:eastAsia="FangSong" w:cs="FangSong"/>
          <w:color w:val="000008"/>
          <w:spacing w:val="4"/>
          <w:sz w:val="24"/>
          <w:szCs w:val="24"/>
        </w:rPr>
        <w:t xml:space="preserve"> </w:t>
      </w:r>
      <w:r>
        <w:rPr>
          <w:rFonts w:ascii="FangSong" w:hAnsi="FangSong" w:eastAsia="FangSong" w:cs="FangSong"/>
          <w:color w:val="000008"/>
          <w:spacing w:val="-3"/>
          <w:sz w:val="24"/>
          <w:szCs w:val="24"/>
        </w:rPr>
        <w:t>实的财产状况说明、债务清册、债权清册、有关财务</w:t>
      </w:r>
      <w:r>
        <w:rPr>
          <w:rFonts w:ascii="FangSong" w:hAnsi="FangSong" w:eastAsia="FangSong" w:cs="FangSong"/>
          <w:color w:val="000008"/>
          <w:spacing w:val="-4"/>
          <w:sz w:val="24"/>
          <w:szCs w:val="24"/>
        </w:rPr>
        <w:t>会计报告以及职工工资的支</w:t>
      </w:r>
      <w:r>
        <w:rPr>
          <w:rFonts w:ascii="FangSong" w:hAnsi="FangSong" w:eastAsia="FangSong" w:cs="FangSong"/>
          <w:color w:val="000008"/>
          <w:sz w:val="24"/>
          <w:szCs w:val="24"/>
        </w:rPr>
        <w:t xml:space="preserve"> </w:t>
      </w:r>
      <w:r>
        <w:rPr>
          <w:rFonts w:ascii="FangSong" w:hAnsi="FangSong" w:eastAsia="FangSong" w:cs="FangSong"/>
          <w:color w:val="000008"/>
          <w:spacing w:val="-3"/>
          <w:sz w:val="24"/>
          <w:szCs w:val="24"/>
        </w:rPr>
        <w:t>付情况和社会保险费用的缴纳情况的，人民法院可以</w:t>
      </w:r>
      <w:r>
        <w:rPr>
          <w:rFonts w:ascii="FangSong" w:hAnsi="FangSong" w:eastAsia="FangSong" w:cs="FangSong"/>
          <w:color w:val="000008"/>
          <w:spacing w:val="-4"/>
          <w:sz w:val="24"/>
          <w:szCs w:val="24"/>
        </w:rPr>
        <w:t>对直接责任人员依法处以罚</w:t>
      </w:r>
      <w:r>
        <w:rPr>
          <w:rFonts w:ascii="FangSong" w:hAnsi="FangSong" w:eastAsia="FangSong" w:cs="FangSong"/>
          <w:color w:val="000008"/>
          <w:sz w:val="24"/>
          <w:szCs w:val="24"/>
        </w:rPr>
        <w:t xml:space="preserve"> </w:t>
      </w:r>
      <w:r>
        <w:rPr>
          <w:rFonts w:ascii="FangSong" w:hAnsi="FangSong" w:eastAsia="FangSong" w:cs="FangSong"/>
          <w:color w:val="000008"/>
          <w:spacing w:val="-8"/>
          <w:sz w:val="24"/>
          <w:szCs w:val="24"/>
        </w:rPr>
        <w:t>款。</w:t>
      </w:r>
    </w:p>
    <w:p>
      <w:pPr>
        <w:keepNext w:val="0"/>
        <w:keepLines w:val="0"/>
        <w:pageBreakBefore w:val="0"/>
        <w:widowControl/>
        <w:kinsoku w:val="0"/>
        <w:wordWrap/>
        <w:overflowPunct/>
        <w:topLinePunct w:val="0"/>
        <w:autoSpaceDE w:val="0"/>
        <w:autoSpaceDN w:val="0"/>
        <w:bidi w:val="0"/>
        <w:adjustRightInd w:val="0"/>
        <w:snapToGrid w:val="0"/>
        <w:spacing w:before="36" w:line="460" w:lineRule="exact"/>
        <w:ind w:left="384" w:right="342" w:firstLine="478"/>
        <w:jc w:val="both"/>
        <w:textAlignment w:val="baseline"/>
        <w:rPr>
          <w:rFonts w:ascii="FangSong" w:hAnsi="FangSong" w:eastAsia="FangSong" w:cs="FangSong"/>
          <w:sz w:val="24"/>
          <w:szCs w:val="24"/>
        </w:rPr>
      </w:pPr>
      <w:r>
        <w:rPr>
          <w:rFonts w:ascii="FangSong" w:hAnsi="FangSong" w:eastAsia="FangSong" w:cs="FangSong"/>
          <w:color w:val="000008"/>
          <w:spacing w:val="-8"/>
          <w:sz w:val="24"/>
          <w:szCs w:val="24"/>
        </w:rPr>
        <w:t>债务人违反本法规定，拒不向管理人移交财产、印章和账簿</w:t>
      </w:r>
      <w:r>
        <w:rPr>
          <w:rFonts w:ascii="FangSong" w:hAnsi="FangSong" w:eastAsia="FangSong" w:cs="FangSong"/>
          <w:color w:val="000008"/>
          <w:spacing w:val="-9"/>
          <w:sz w:val="24"/>
          <w:szCs w:val="24"/>
        </w:rPr>
        <w:t>、文书等资料的，</w:t>
      </w:r>
      <w:r>
        <w:rPr>
          <w:rFonts w:ascii="FangSong" w:hAnsi="FangSong" w:eastAsia="FangSong" w:cs="FangSong"/>
          <w:color w:val="000008"/>
          <w:sz w:val="24"/>
          <w:szCs w:val="24"/>
        </w:rPr>
        <w:t xml:space="preserve"> </w:t>
      </w:r>
      <w:r>
        <w:rPr>
          <w:rFonts w:ascii="FangSong" w:hAnsi="FangSong" w:eastAsia="FangSong" w:cs="FangSong"/>
          <w:color w:val="000008"/>
          <w:spacing w:val="-3"/>
          <w:sz w:val="24"/>
          <w:szCs w:val="24"/>
        </w:rPr>
        <w:t>或者伪造、销毁有关财产证据材料而使财产状况不明的，</w:t>
      </w:r>
      <w:r>
        <w:rPr>
          <w:rFonts w:ascii="FangSong" w:hAnsi="FangSong" w:eastAsia="FangSong" w:cs="FangSong"/>
          <w:color w:val="000008"/>
          <w:spacing w:val="-4"/>
          <w:sz w:val="24"/>
          <w:szCs w:val="24"/>
        </w:rPr>
        <w:t>人民法院可以对直接责</w:t>
      </w:r>
      <w:r>
        <w:rPr>
          <w:rFonts w:ascii="FangSong" w:hAnsi="FangSong" w:eastAsia="FangSong" w:cs="FangSong"/>
          <w:color w:val="000008"/>
          <w:sz w:val="24"/>
          <w:szCs w:val="24"/>
        </w:rPr>
        <w:t xml:space="preserve"> </w:t>
      </w:r>
      <w:r>
        <w:rPr>
          <w:rFonts w:ascii="FangSong" w:hAnsi="FangSong" w:eastAsia="FangSong" w:cs="FangSong"/>
          <w:color w:val="000008"/>
          <w:spacing w:val="-2"/>
          <w:sz w:val="24"/>
          <w:szCs w:val="24"/>
        </w:rPr>
        <w:t>任人员依法处以罚款。</w:t>
      </w:r>
    </w:p>
    <w:p>
      <w:pPr>
        <w:keepNext w:val="0"/>
        <w:keepLines w:val="0"/>
        <w:pageBreakBefore w:val="0"/>
        <w:widowControl/>
        <w:kinsoku w:val="0"/>
        <w:wordWrap/>
        <w:overflowPunct/>
        <w:topLinePunct w:val="0"/>
        <w:autoSpaceDE w:val="0"/>
        <w:autoSpaceDN w:val="0"/>
        <w:bidi w:val="0"/>
        <w:adjustRightInd w:val="0"/>
        <w:snapToGrid w:val="0"/>
        <w:spacing w:before="35" w:line="460" w:lineRule="exact"/>
        <w:ind w:left="396"/>
        <w:textAlignment w:val="baseline"/>
        <w:outlineLvl w:val="0"/>
        <w:rPr>
          <w:rFonts w:ascii="FangSong" w:hAnsi="FangSong" w:eastAsia="FangSong" w:cs="FangSong"/>
          <w:sz w:val="24"/>
          <w:szCs w:val="24"/>
        </w:rPr>
      </w:pPr>
      <w:r>
        <w:rPr>
          <w:rFonts w:ascii="FangSong" w:hAnsi="FangSong" w:eastAsia="FangSong" w:cs="FangSong"/>
          <w:b/>
          <w:bCs/>
          <w:color w:val="000008"/>
          <w:spacing w:val="-5"/>
          <w:sz w:val="24"/>
          <w:szCs w:val="24"/>
        </w:rPr>
        <w:t>二、最高人民法院关于适用《中华人民共和国公司法》若干问题的规定(二)</w:t>
      </w:r>
    </w:p>
    <w:p>
      <w:pPr>
        <w:keepNext w:val="0"/>
        <w:keepLines w:val="0"/>
        <w:pageBreakBefore w:val="0"/>
        <w:widowControl/>
        <w:kinsoku w:val="0"/>
        <w:wordWrap/>
        <w:overflowPunct/>
        <w:topLinePunct w:val="0"/>
        <w:autoSpaceDE w:val="0"/>
        <w:autoSpaceDN w:val="0"/>
        <w:bidi w:val="0"/>
        <w:adjustRightInd w:val="0"/>
        <w:snapToGrid w:val="0"/>
        <w:spacing w:before="197" w:line="460" w:lineRule="exact"/>
        <w:ind w:left="386" w:right="416" w:firstLine="490"/>
        <w:textAlignment w:val="baseline"/>
        <w:rPr>
          <w:rFonts w:ascii="FangSong" w:hAnsi="FangSong" w:eastAsia="FangSong" w:cs="FangSong"/>
          <w:sz w:val="24"/>
          <w:szCs w:val="24"/>
        </w:rPr>
      </w:pPr>
      <w:r>
        <w:rPr>
          <w:rFonts w:ascii="FangSong" w:hAnsi="FangSong" w:eastAsia="FangSong" w:cs="FangSong"/>
          <w:color w:val="000008"/>
          <w:spacing w:val="-4"/>
          <w:sz w:val="24"/>
          <w:szCs w:val="24"/>
        </w:rPr>
        <w:t>第十八条：有限责任公司的股东、股份有限公司的董事和控股股东未在法定</w:t>
      </w:r>
      <w:r>
        <w:rPr>
          <w:rFonts w:ascii="FangSong" w:hAnsi="FangSong" w:eastAsia="FangSong" w:cs="FangSong"/>
          <w:color w:val="000008"/>
          <w:spacing w:val="4"/>
          <w:sz w:val="24"/>
          <w:szCs w:val="24"/>
        </w:rPr>
        <w:t xml:space="preserve"> </w:t>
      </w:r>
      <w:r>
        <w:rPr>
          <w:rFonts w:ascii="FangSong" w:hAnsi="FangSong" w:eastAsia="FangSong" w:cs="FangSong"/>
          <w:color w:val="000008"/>
          <w:spacing w:val="-3"/>
          <w:sz w:val="24"/>
          <w:szCs w:val="24"/>
        </w:rPr>
        <w:t>期限内成立清算组开始清算，导致公司财产贬值、流</w:t>
      </w:r>
      <w:r>
        <w:rPr>
          <w:rFonts w:ascii="FangSong" w:hAnsi="FangSong" w:eastAsia="FangSong" w:cs="FangSong"/>
          <w:color w:val="000008"/>
          <w:spacing w:val="-4"/>
          <w:sz w:val="24"/>
          <w:szCs w:val="24"/>
        </w:rPr>
        <w:t>失、毁损或者灭失，债权人</w:t>
      </w:r>
      <w:r>
        <w:rPr>
          <w:rFonts w:ascii="FangSong" w:hAnsi="FangSong" w:eastAsia="FangSong" w:cs="FangSong"/>
          <w:color w:val="000008"/>
          <w:sz w:val="24"/>
          <w:szCs w:val="24"/>
        </w:rPr>
        <w:t xml:space="preserve"> </w:t>
      </w:r>
      <w:r>
        <w:rPr>
          <w:rFonts w:ascii="FangSong" w:hAnsi="FangSong" w:eastAsia="FangSong" w:cs="FangSong"/>
          <w:color w:val="000008"/>
          <w:spacing w:val="-1"/>
          <w:sz w:val="24"/>
          <w:szCs w:val="24"/>
        </w:rPr>
        <w:t>主张其在造成损失范围内对公司债务承担赔偿责任的，人民法院应依法予以支</w:t>
      </w:r>
      <w:r>
        <w:rPr>
          <w:rFonts w:ascii="FangSong" w:hAnsi="FangSong" w:eastAsia="FangSong" w:cs="FangSong"/>
          <w:color w:val="000008"/>
          <w:spacing w:val="9"/>
          <w:sz w:val="24"/>
          <w:szCs w:val="24"/>
        </w:rPr>
        <w:t xml:space="preserve">  </w:t>
      </w:r>
      <w:r>
        <w:rPr>
          <w:rFonts w:ascii="FangSong" w:hAnsi="FangSong" w:eastAsia="FangSong" w:cs="FangSong"/>
          <w:color w:val="000008"/>
          <w:spacing w:val="-8"/>
          <w:sz w:val="24"/>
          <w:szCs w:val="24"/>
        </w:rPr>
        <w:t>持。</w:t>
      </w:r>
    </w:p>
    <w:p>
      <w:pPr>
        <w:keepNext w:val="0"/>
        <w:keepLines w:val="0"/>
        <w:pageBreakBefore w:val="0"/>
        <w:widowControl/>
        <w:kinsoku w:val="0"/>
        <w:wordWrap/>
        <w:overflowPunct/>
        <w:topLinePunct w:val="0"/>
        <w:autoSpaceDE w:val="0"/>
        <w:autoSpaceDN w:val="0"/>
        <w:bidi w:val="0"/>
        <w:adjustRightInd w:val="0"/>
        <w:snapToGrid w:val="0"/>
        <w:spacing w:before="37" w:line="460" w:lineRule="exact"/>
        <w:ind w:left="383" w:right="416" w:firstLine="485"/>
        <w:jc w:val="both"/>
        <w:textAlignment w:val="baseline"/>
        <w:rPr>
          <w:rFonts w:ascii="FangSong" w:hAnsi="FangSong" w:eastAsia="FangSong" w:cs="FangSong"/>
          <w:sz w:val="24"/>
          <w:szCs w:val="24"/>
        </w:rPr>
      </w:pPr>
      <w:r>
        <w:rPr>
          <w:rFonts w:ascii="FangSong" w:hAnsi="FangSong" w:eastAsia="FangSong" w:cs="FangSong"/>
          <w:color w:val="000008"/>
          <w:spacing w:val="-4"/>
          <w:sz w:val="24"/>
          <w:szCs w:val="24"/>
        </w:rPr>
        <w:t>有限责任公司的股东、股份有限公司的董事和控股股东因怠于履行义务，导</w:t>
      </w:r>
      <w:r>
        <w:rPr>
          <w:rFonts w:ascii="FangSong" w:hAnsi="FangSong" w:eastAsia="FangSong" w:cs="FangSong"/>
          <w:color w:val="000008"/>
          <w:spacing w:val="12"/>
          <w:sz w:val="24"/>
          <w:szCs w:val="24"/>
        </w:rPr>
        <w:t xml:space="preserve"> </w:t>
      </w:r>
      <w:r>
        <w:rPr>
          <w:rFonts w:ascii="FangSong" w:hAnsi="FangSong" w:eastAsia="FangSong" w:cs="FangSong"/>
          <w:color w:val="000008"/>
          <w:spacing w:val="-3"/>
          <w:sz w:val="24"/>
          <w:szCs w:val="24"/>
        </w:rPr>
        <w:t>致公司主要财产、账册、重要文件等灭失，无法进行清算，</w:t>
      </w:r>
      <w:r>
        <w:rPr>
          <w:rFonts w:ascii="FangSong" w:hAnsi="FangSong" w:eastAsia="FangSong" w:cs="FangSong"/>
          <w:color w:val="000008"/>
          <w:spacing w:val="-4"/>
          <w:sz w:val="24"/>
          <w:szCs w:val="24"/>
        </w:rPr>
        <w:t>债权人主张其对公司</w:t>
      </w:r>
      <w:r>
        <w:rPr>
          <w:rFonts w:ascii="FangSong" w:hAnsi="FangSong" w:eastAsia="FangSong" w:cs="FangSong"/>
          <w:color w:val="000008"/>
          <w:sz w:val="24"/>
          <w:szCs w:val="24"/>
        </w:rPr>
        <w:t xml:space="preserve"> </w:t>
      </w:r>
      <w:r>
        <w:rPr>
          <w:rFonts w:ascii="FangSong" w:hAnsi="FangSong" w:eastAsia="FangSong" w:cs="FangSong"/>
          <w:color w:val="000008"/>
          <w:spacing w:val="-1"/>
          <w:sz w:val="24"/>
          <w:szCs w:val="24"/>
        </w:rPr>
        <w:t>债务承担连带清偿责任的，人民法院应依法予以支持。</w:t>
      </w:r>
    </w:p>
    <w:p>
      <w:pPr>
        <w:keepNext w:val="0"/>
        <w:keepLines w:val="0"/>
        <w:pageBreakBefore w:val="0"/>
        <w:widowControl/>
        <w:kinsoku w:val="0"/>
        <w:wordWrap/>
        <w:overflowPunct/>
        <w:topLinePunct w:val="0"/>
        <w:autoSpaceDE w:val="0"/>
        <w:autoSpaceDN w:val="0"/>
        <w:bidi w:val="0"/>
        <w:adjustRightInd w:val="0"/>
        <w:snapToGrid w:val="0"/>
        <w:spacing w:before="39" w:line="460" w:lineRule="exact"/>
        <w:ind w:left="390" w:right="416" w:firstLine="479"/>
        <w:textAlignment w:val="baseline"/>
        <w:rPr>
          <w:rFonts w:ascii="FangSong" w:hAnsi="FangSong" w:eastAsia="FangSong" w:cs="FangSong"/>
          <w:sz w:val="24"/>
          <w:szCs w:val="24"/>
        </w:rPr>
      </w:pPr>
      <w:r>
        <w:rPr>
          <w:rFonts w:ascii="FangSong" w:hAnsi="FangSong" w:eastAsia="FangSong" w:cs="FangSong"/>
          <w:color w:val="000008"/>
          <w:spacing w:val="-4"/>
          <w:sz w:val="24"/>
          <w:szCs w:val="24"/>
        </w:rPr>
        <w:t>上述情形系实际控制人原因造成，债权人主张实际控制人对公司债务承担相</w:t>
      </w:r>
      <w:r>
        <w:rPr>
          <w:rFonts w:ascii="FangSong" w:hAnsi="FangSong" w:eastAsia="FangSong" w:cs="FangSong"/>
          <w:color w:val="000008"/>
          <w:spacing w:val="12"/>
          <w:sz w:val="24"/>
          <w:szCs w:val="24"/>
        </w:rPr>
        <w:t xml:space="preserve"> </w:t>
      </w:r>
      <w:r>
        <w:rPr>
          <w:rFonts w:ascii="FangSong" w:hAnsi="FangSong" w:eastAsia="FangSong" w:cs="FangSong"/>
          <w:color w:val="000008"/>
          <w:spacing w:val="-1"/>
          <w:sz w:val="24"/>
          <w:szCs w:val="24"/>
        </w:rPr>
        <w:t>应民事责任的，人民法院应依法予以支持。</w:t>
      </w:r>
    </w:p>
    <w:p>
      <w:pPr>
        <w:keepNext w:val="0"/>
        <w:keepLines w:val="0"/>
        <w:pageBreakBefore w:val="0"/>
        <w:widowControl/>
        <w:kinsoku w:val="0"/>
        <w:wordWrap/>
        <w:overflowPunct/>
        <w:topLinePunct w:val="0"/>
        <w:autoSpaceDE w:val="0"/>
        <w:autoSpaceDN w:val="0"/>
        <w:bidi w:val="0"/>
        <w:adjustRightInd w:val="0"/>
        <w:snapToGrid w:val="0"/>
        <w:spacing w:before="37" w:line="460" w:lineRule="exact"/>
        <w:ind w:left="403"/>
        <w:textAlignment w:val="baseline"/>
        <w:outlineLvl w:val="0"/>
        <w:rPr>
          <w:rFonts w:ascii="FangSong" w:hAnsi="FangSong" w:eastAsia="FangSong" w:cs="FangSong"/>
          <w:sz w:val="24"/>
          <w:szCs w:val="24"/>
        </w:rPr>
      </w:pPr>
      <w:r>
        <w:rPr>
          <w:rFonts w:ascii="FangSong" w:hAnsi="FangSong" w:eastAsia="FangSong" w:cs="FangSong"/>
          <w:b/>
          <w:bCs/>
          <w:color w:val="000008"/>
          <w:spacing w:val="-10"/>
          <w:sz w:val="24"/>
          <w:szCs w:val="24"/>
        </w:rPr>
        <w:t>三、</w:t>
      </w:r>
      <w:r>
        <w:rPr>
          <w:rFonts w:ascii="FangSong" w:hAnsi="FangSong" w:eastAsia="FangSong" w:cs="FangSong"/>
          <w:color w:val="000008"/>
          <w:spacing w:val="-69"/>
          <w:sz w:val="24"/>
          <w:szCs w:val="24"/>
        </w:rPr>
        <w:t xml:space="preserve"> </w:t>
      </w:r>
      <w:r>
        <w:rPr>
          <w:rFonts w:ascii="FangSong" w:hAnsi="FangSong" w:eastAsia="FangSong" w:cs="FangSong"/>
          <w:b/>
          <w:bCs/>
          <w:color w:val="000008"/>
          <w:spacing w:val="-10"/>
          <w:sz w:val="24"/>
          <w:szCs w:val="24"/>
        </w:rPr>
        <w:t>中华人民共和国刑法</w:t>
      </w:r>
    </w:p>
    <w:p>
      <w:pPr>
        <w:keepNext w:val="0"/>
        <w:keepLines w:val="0"/>
        <w:pageBreakBefore w:val="0"/>
        <w:widowControl/>
        <w:kinsoku w:val="0"/>
        <w:wordWrap/>
        <w:overflowPunct/>
        <w:topLinePunct w:val="0"/>
        <w:autoSpaceDE w:val="0"/>
        <w:autoSpaceDN w:val="0"/>
        <w:bidi w:val="0"/>
        <w:adjustRightInd w:val="0"/>
        <w:snapToGrid w:val="0"/>
        <w:spacing w:before="195" w:line="460" w:lineRule="exact"/>
        <w:ind w:left="383" w:right="416" w:firstLine="13"/>
        <w:jc w:val="both"/>
        <w:textAlignment w:val="baseline"/>
        <w:rPr>
          <w:rFonts w:ascii="FangSong" w:hAnsi="FangSong" w:eastAsia="FangSong" w:cs="FangSong"/>
          <w:sz w:val="24"/>
          <w:szCs w:val="24"/>
        </w:rPr>
      </w:pPr>
      <w:r>
        <w:rPr>
          <w:rFonts w:ascii="FangSong" w:hAnsi="FangSong" w:eastAsia="FangSong" w:cs="FangSong"/>
          <w:color w:val="000008"/>
          <w:spacing w:val="-4"/>
          <w:sz w:val="24"/>
          <w:szCs w:val="24"/>
        </w:rPr>
        <w:t>第一百六十二条  【妨害清算罪】公司、企业进行清算时，隐匿财产，对资产负</w:t>
      </w:r>
      <w:r>
        <w:rPr>
          <w:rFonts w:ascii="FangSong" w:hAnsi="FangSong" w:eastAsia="FangSong" w:cs="FangSong"/>
          <w:color w:val="000008"/>
          <w:spacing w:val="16"/>
          <w:sz w:val="24"/>
          <w:szCs w:val="24"/>
        </w:rPr>
        <w:t xml:space="preserve"> </w:t>
      </w:r>
      <w:r>
        <w:rPr>
          <w:rFonts w:ascii="FangSong" w:hAnsi="FangSong" w:eastAsia="FangSong" w:cs="FangSong"/>
          <w:color w:val="000008"/>
          <w:spacing w:val="-3"/>
          <w:sz w:val="24"/>
          <w:szCs w:val="24"/>
        </w:rPr>
        <w:t>债表或者财产清单作虚伪记载或者在未清偿债务前分配公司</w:t>
      </w:r>
      <w:r>
        <w:rPr>
          <w:rFonts w:ascii="FangSong" w:hAnsi="FangSong" w:eastAsia="FangSong" w:cs="FangSong"/>
          <w:color w:val="000008"/>
          <w:spacing w:val="-4"/>
          <w:sz w:val="24"/>
          <w:szCs w:val="24"/>
        </w:rPr>
        <w:t>、企业财产，严重损</w:t>
      </w:r>
      <w:r>
        <w:rPr>
          <w:rFonts w:ascii="FangSong" w:hAnsi="FangSong" w:eastAsia="FangSong" w:cs="FangSong"/>
          <w:color w:val="000008"/>
          <w:sz w:val="24"/>
          <w:szCs w:val="24"/>
        </w:rPr>
        <w:t xml:space="preserve"> </w:t>
      </w:r>
      <w:r>
        <w:rPr>
          <w:rFonts w:ascii="FangSong" w:hAnsi="FangSong" w:eastAsia="FangSong" w:cs="FangSong"/>
          <w:color w:val="000008"/>
          <w:spacing w:val="-3"/>
          <w:sz w:val="24"/>
          <w:szCs w:val="24"/>
        </w:rPr>
        <w:t>害债权人或者其他人利益的，对其直接负责的主管人员和其</w:t>
      </w:r>
      <w:r>
        <w:rPr>
          <w:rFonts w:ascii="FangSong" w:hAnsi="FangSong" w:eastAsia="FangSong" w:cs="FangSong"/>
          <w:color w:val="000008"/>
          <w:spacing w:val="-4"/>
          <w:sz w:val="24"/>
          <w:szCs w:val="24"/>
        </w:rPr>
        <w:t>他直接责任人员，处</w:t>
      </w:r>
      <w:r>
        <w:rPr>
          <w:rFonts w:ascii="FangSong" w:hAnsi="FangSong" w:eastAsia="FangSong" w:cs="FangSong"/>
          <w:color w:val="000008"/>
          <w:sz w:val="24"/>
          <w:szCs w:val="24"/>
        </w:rPr>
        <w:t xml:space="preserve"> 五年以下有期徒刑或者拘役，并处或者单处二</w:t>
      </w:r>
      <w:r>
        <w:rPr>
          <w:rFonts w:ascii="FangSong" w:hAnsi="FangSong" w:eastAsia="FangSong" w:cs="FangSong"/>
          <w:color w:val="000008"/>
          <w:spacing w:val="-1"/>
          <w:sz w:val="24"/>
          <w:szCs w:val="24"/>
        </w:rPr>
        <w:t>万元以上二十万元以下罚金。</w:t>
      </w:r>
    </w:p>
    <w:p>
      <w:pPr>
        <w:keepNext w:val="0"/>
        <w:keepLines w:val="0"/>
        <w:pageBreakBefore w:val="0"/>
        <w:widowControl/>
        <w:kinsoku w:val="0"/>
        <w:wordWrap/>
        <w:overflowPunct/>
        <w:topLinePunct w:val="0"/>
        <w:autoSpaceDE w:val="0"/>
        <w:autoSpaceDN w:val="0"/>
        <w:bidi w:val="0"/>
        <w:adjustRightInd w:val="0"/>
        <w:snapToGrid w:val="0"/>
        <w:spacing w:before="37" w:line="460" w:lineRule="exact"/>
        <w:ind w:left="386" w:right="321" w:firstLine="11"/>
        <w:jc w:val="both"/>
        <w:textAlignment w:val="baseline"/>
        <w:rPr>
          <w:rFonts w:ascii="FangSong" w:hAnsi="FangSong" w:eastAsia="FangSong" w:cs="FangSong"/>
          <w:sz w:val="24"/>
          <w:szCs w:val="24"/>
        </w:rPr>
      </w:pPr>
      <w:r>
        <w:rPr>
          <w:rFonts w:ascii="FangSong" w:hAnsi="FangSong" w:eastAsia="FangSong" w:cs="FangSong"/>
          <w:color w:val="000008"/>
          <w:spacing w:val="-7"/>
          <w:sz w:val="24"/>
          <w:szCs w:val="24"/>
        </w:rPr>
        <w:t>第一百六十二条之一</w:t>
      </w:r>
      <w:r>
        <w:rPr>
          <w:rFonts w:ascii="FangSong" w:hAnsi="FangSong" w:eastAsia="FangSong" w:cs="FangSong"/>
          <w:color w:val="000008"/>
          <w:spacing w:val="93"/>
          <w:sz w:val="24"/>
          <w:szCs w:val="24"/>
        </w:rPr>
        <w:t xml:space="preserve"> </w:t>
      </w:r>
      <w:r>
        <w:rPr>
          <w:rFonts w:ascii="FangSong" w:hAnsi="FangSong" w:eastAsia="FangSong" w:cs="FangSong"/>
          <w:color w:val="000008"/>
          <w:spacing w:val="-7"/>
          <w:sz w:val="24"/>
          <w:szCs w:val="24"/>
        </w:rPr>
        <w:t>【隐匿、故意销毁会计凭证、会计帐簿、财务会计报告罪】</w:t>
      </w:r>
      <w:r>
        <w:rPr>
          <w:rFonts w:ascii="FangSong" w:hAnsi="FangSong" w:eastAsia="FangSong" w:cs="FangSong"/>
          <w:color w:val="000008"/>
          <w:sz w:val="24"/>
          <w:szCs w:val="24"/>
        </w:rPr>
        <w:t xml:space="preserve"> </w:t>
      </w:r>
      <w:r>
        <w:rPr>
          <w:rFonts w:ascii="FangSong" w:hAnsi="FangSong" w:eastAsia="FangSong" w:cs="FangSong"/>
          <w:color w:val="000008"/>
          <w:spacing w:val="-3"/>
          <w:sz w:val="24"/>
          <w:szCs w:val="24"/>
        </w:rPr>
        <w:t>隐匿或者故意销毁依法应当保存的会计凭证、会计帐簿</w:t>
      </w:r>
      <w:r>
        <w:rPr>
          <w:rFonts w:ascii="FangSong" w:hAnsi="FangSong" w:eastAsia="FangSong" w:cs="FangSong"/>
          <w:color w:val="000008"/>
          <w:spacing w:val="-4"/>
          <w:sz w:val="24"/>
          <w:szCs w:val="24"/>
        </w:rPr>
        <w:t>、财务会计报告，情节严</w:t>
      </w:r>
      <w:r>
        <w:rPr>
          <w:rFonts w:ascii="FangSong" w:hAnsi="FangSong" w:eastAsia="FangSong" w:cs="FangSong"/>
          <w:color w:val="000008"/>
          <w:sz w:val="24"/>
          <w:szCs w:val="24"/>
        </w:rPr>
        <w:t xml:space="preserve"> </w:t>
      </w:r>
      <w:r>
        <w:rPr>
          <w:rFonts w:ascii="FangSong" w:hAnsi="FangSong" w:eastAsia="FangSong" w:cs="FangSong"/>
          <w:color w:val="000008"/>
          <w:spacing w:val="-3"/>
          <w:sz w:val="24"/>
          <w:szCs w:val="24"/>
        </w:rPr>
        <w:t>重的，处五年以下有期徒刑或者拘役，并处或者单处二</w:t>
      </w:r>
      <w:r>
        <w:rPr>
          <w:rFonts w:ascii="FangSong" w:hAnsi="FangSong" w:eastAsia="FangSong" w:cs="FangSong"/>
          <w:color w:val="000008"/>
          <w:spacing w:val="-4"/>
          <w:sz w:val="24"/>
          <w:szCs w:val="24"/>
        </w:rPr>
        <w:t>万元以上二十万元以下罚</w:t>
      </w:r>
      <w:r>
        <w:rPr>
          <w:rFonts w:ascii="FangSong" w:hAnsi="FangSong" w:eastAsia="FangSong" w:cs="FangSong"/>
          <w:color w:val="000008"/>
          <w:sz w:val="24"/>
          <w:szCs w:val="24"/>
        </w:rPr>
        <w:t xml:space="preserve"> </w:t>
      </w:r>
      <w:r>
        <w:rPr>
          <w:rFonts w:ascii="FangSong" w:hAnsi="FangSong" w:eastAsia="FangSong" w:cs="FangSong"/>
          <w:color w:val="000008"/>
          <w:spacing w:val="-8"/>
          <w:sz w:val="24"/>
          <w:szCs w:val="24"/>
        </w:rPr>
        <w:t>金。</w:t>
      </w:r>
    </w:p>
    <w:p>
      <w:pPr>
        <w:keepNext w:val="0"/>
        <w:keepLines w:val="0"/>
        <w:pageBreakBefore w:val="0"/>
        <w:widowControl/>
        <w:kinsoku w:val="0"/>
        <w:wordWrap/>
        <w:overflowPunct/>
        <w:topLinePunct w:val="0"/>
        <w:autoSpaceDE w:val="0"/>
        <w:autoSpaceDN w:val="0"/>
        <w:bidi w:val="0"/>
        <w:adjustRightInd w:val="0"/>
        <w:snapToGrid w:val="0"/>
        <w:spacing w:before="29" w:line="460" w:lineRule="exact"/>
        <w:ind w:left="393" w:right="416" w:firstLine="473"/>
        <w:textAlignment w:val="baseline"/>
        <w:rPr>
          <w:rFonts w:ascii="FangSong" w:hAnsi="FangSong" w:eastAsia="FangSong" w:cs="FangSong"/>
          <w:sz w:val="24"/>
          <w:szCs w:val="24"/>
        </w:rPr>
      </w:pPr>
      <w:r>
        <w:rPr>
          <w:rFonts w:ascii="FangSong" w:hAnsi="FangSong" w:eastAsia="FangSong" w:cs="FangSong"/>
          <w:color w:val="000008"/>
          <w:spacing w:val="-4"/>
          <w:sz w:val="24"/>
          <w:szCs w:val="24"/>
        </w:rPr>
        <w:t>单位犯前款罪的，对单位判处罚金，并对其直接负责的主管人员和其他直接</w:t>
      </w:r>
      <w:r>
        <w:rPr>
          <w:rFonts w:ascii="FangSong" w:hAnsi="FangSong" w:eastAsia="FangSong" w:cs="FangSong"/>
          <w:color w:val="000008"/>
          <w:spacing w:val="16"/>
          <w:sz w:val="24"/>
          <w:szCs w:val="24"/>
        </w:rPr>
        <w:t xml:space="preserve"> </w:t>
      </w:r>
      <w:r>
        <w:rPr>
          <w:rFonts w:ascii="FangSong" w:hAnsi="FangSong" w:eastAsia="FangSong" w:cs="FangSong"/>
          <w:color w:val="000008"/>
          <w:spacing w:val="-2"/>
          <w:sz w:val="24"/>
          <w:szCs w:val="24"/>
        </w:rPr>
        <w:t>责任人员，依照前款的规定处罚。</w:t>
      </w:r>
    </w:p>
    <w:sectPr>
      <w:footerReference r:id="rId7" w:type="default"/>
      <w:pgSz w:w="11900" w:h="16840"/>
      <w:pgMar w:top="566" w:right="1383" w:bottom="853" w:left="1428" w:header="0" w:footer="62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微软雅黑">
    <w:altName w:val="汉仪旗黑"/>
    <w:panose1 w:val="00000000000000000000"/>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FangSong">
    <w:altName w:val="方正仿宋_GBK"/>
    <w:panose1 w:val="00000000000000000000"/>
    <w:charset w:val="00"/>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0" w:lineRule="auto"/>
      <w:ind w:left="3852"/>
      <w:rPr>
        <w:sz w:val="18"/>
        <w:szCs w:val="18"/>
      </w:rPr>
    </w:pPr>
    <w:r>
      <w:rPr>
        <w:color w:val="000008"/>
        <w:spacing w:val="-9"/>
        <w:sz w:val="18"/>
        <w:szCs w:val="18"/>
      </w:rPr>
      <w:t>第</w:t>
    </w:r>
    <w:r>
      <w:rPr>
        <w:color w:val="000008"/>
        <w:spacing w:val="2"/>
        <w:sz w:val="18"/>
        <w:szCs w:val="18"/>
      </w:rPr>
      <w:t xml:space="preserve">  </w:t>
    </w:r>
    <w:r>
      <w:rPr>
        <w:rFonts w:ascii="Times New Roman" w:hAnsi="Times New Roman" w:eastAsia="Times New Roman" w:cs="Times New Roman"/>
        <w:color w:val="000008"/>
        <w:spacing w:val="-9"/>
        <w:sz w:val="18"/>
        <w:szCs w:val="18"/>
      </w:rPr>
      <w:t>1</w:t>
    </w:r>
    <w:r>
      <w:rPr>
        <w:rFonts w:ascii="Times New Roman" w:hAnsi="Times New Roman" w:eastAsia="Times New Roman" w:cs="Times New Roman"/>
        <w:color w:val="000008"/>
        <w:spacing w:val="5"/>
        <w:sz w:val="18"/>
        <w:szCs w:val="18"/>
      </w:rPr>
      <w:t xml:space="preserve">  </w:t>
    </w:r>
    <w:r>
      <w:rPr>
        <w:color w:val="000008"/>
        <w:spacing w:val="-9"/>
        <w:sz w:val="18"/>
        <w:szCs w:val="18"/>
      </w:rPr>
      <w:t>页</w:t>
    </w:r>
    <w:r>
      <w:rPr>
        <w:color w:val="000008"/>
        <w:spacing w:val="46"/>
        <w:sz w:val="18"/>
        <w:szCs w:val="18"/>
      </w:rPr>
      <w:t xml:space="preserve"> </w:t>
    </w:r>
    <w:r>
      <w:rPr>
        <w:color w:val="000008"/>
        <w:spacing w:val="-9"/>
        <w:sz w:val="18"/>
        <w:szCs w:val="18"/>
      </w:rPr>
      <w:t>共</w:t>
    </w:r>
    <w:r>
      <w:rPr>
        <w:color w:val="000008"/>
        <w:spacing w:val="43"/>
        <w:sz w:val="18"/>
        <w:szCs w:val="18"/>
      </w:rPr>
      <w:t xml:space="preserve"> </w:t>
    </w:r>
    <w:r>
      <w:rPr>
        <w:rFonts w:ascii="Times New Roman" w:hAnsi="Times New Roman" w:eastAsia="Times New Roman" w:cs="Times New Roman"/>
        <w:color w:val="000008"/>
        <w:spacing w:val="-9"/>
        <w:sz w:val="18"/>
        <w:szCs w:val="18"/>
      </w:rPr>
      <w:t>3</w:t>
    </w:r>
    <w:r>
      <w:rPr>
        <w:rFonts w:ascii="Times New Roman" w:hAnsi="Times New Roman" w:eastAsia="Times New Roman" w:cs="Times New Roman"/>
        <w:color w:val="000008"/>
        <w:spacing w:val="5"/>
        <w:sz w:val="18"/>
        <w:szCs w:val="18"/>
      </w:rPr>
      <w:t xml:space="preserve">  </w:t>
    </w:r>
    <w:r>
      <w:rPr>
        <w:color w:val="000008"/>
        <w:spacing w:val="-9"/>
        <w:sz w:val="18"/>
        <w:szCs w:val="18"/>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0" w:lineRule="auto"/>
      <w:ind w:left="3852"/>
      <w:rPr>
        <w:sz w:val="18"/>
        <w:szCs w:val="18"/>
      </w:rPr>
    </w:pPr>
    <w:r>
      <w:rPr>
        <w:color w:val="000008"/>
        <w:spacing w:val="-6"/>
        <w:sz w:val="18"/>
        <w:szCs w:val="18"/>
      </w:rPr>
      <w:t>第</w:t>
    </w:r>
    <w:r>
      <w:rPr>
        <w:color w:val="000008"/>
        <w:spacing w:val="39"/>
        <w:w w:val="101"/>
        <w:sz w:val="18"/>
        <w:szCs w:val="18"/>
      </w:rPr>
      <w:t xml:space="preserve"> </w:t>
    </w:r>
    <w:r>
      <w:rPr>
        <w:rFonts w:ascii="Times New Roman" w:hAnsi="Times New Roman" w:eastAsia="Times New Roman" w:cs="Times New Roman"/>
        <w:color w:val="000008"/>
        <w:spacing w:val="-6"/>
        <w:sz w:val="18"/>
        <w:szCs w:val="18"/>
      </w:rPr>
      <w:t>2</w:t>
    </w:r>
    <w:r>
      <w:rPr>
        <w:rFonts w:ascii="Times New Roman" w:hAnsi="Times New Roman" w:eastAsia="Times New Roman" w:cs="Times New Roman"/>
        <w:color w:val="000008"/>
        <w:spacing w:val="5"/>
        <w:sz w:val="18"/>
        <w:szCs w:val="18"/>
      </w:rPr>
      <w:t xml:space="preserve">  </w:t>
    </w:r>
    <w:r>
      <w:rPr>
        <w:color w:val="000008"/>
        <w:spacing w:val="-6"/>
        <w:sz w:val="18"/>
        <w:szCs w:val="18"/>
      </w:rPr>
      <w:t>页</w:t>
    </w:r>
    <w:r>
      <w:rPr>
        <w:color w:val="000008"/>
        <w:spacing w:val="45"/>
        <w:w w:val="101"/>
        <w:sz w:val="18"/>
        <w:szCs w:val="18"/>
      </w:rPr>
      <w:t xml:space="preserve"> </w:t>
    </w:r>
    <w:r>
      <w:rPr>
        <w:color w:val="000008"/>
        <w:spacing w:val="-6"/>
        <w:sz w:val="18"/>
        <w:szCs w:val="18"/>
      </w:rPr>
      <w:t>共</w:t>
    </w:r>
    <w:r>
      <w:rPr>
        <w:color w:val="000008"/>
        <w:spacing w:val="43"/>
        <w:sz w:val="18"/>
        <w:szCs w:val="18"/>
      </w:rPr>
      <w:t xml:space="preserve"> </w:t>
    </w:r>
    <w:r>
      <w:rPr>
        <w:rFonts w:ascii="Times New Roman" w:hAnsi="Times New Roman" w:eastAsia="Times New Roman" w:cs="Times New Roman"/>
        <w:color w:val="000008"/>
        <w:spacing w:val="-6"/>
        <w:sz w:val="18"/>
        <w:szCs w:val="18"/>
      </w:rPr>
      <w:t>3</w:t>
    </w:r>
    <w:r>
      <w:rPr>
        <w:rFonts w:ascii="Times New Roman" w:hAnsi="Times New Roman" w:eastAsia="Times New Roman" w:cs="Times New Roman"/>
        <w:color w:val="000008"/>
        <w:spacing w:val="5"/>
        <w:sz w:val="18"/>
        <w:szCs w:val="18"/>
      </w:rPr>
      <w:t xml:space="preserve">  </w:t>
    </w:r>
    <w:r>
      <w:rPr>
        <w:color w:val="000008"/>
        <w:spacing w:val="-6"/>
        <w:sz w:val="18"/>
        <w:szCs w:val="18"/>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70" w:lineRule="auto"/>
      <w:ind w:left="3852"/>
      <w:rPr>
        <w:sz w:val="18"/>
        <w:szCs w:val="18"/>
      </w:rPr>
    </w:pPr>
    <w:r>
      <w:rPr>
        <w:color w:val="000008"/>
        <w:spacing w:val="-7"/>
        <w:sz w:val="18"/>
        <w:szCs w:val="18"/>
      </w:rPr>
      <w:t>第</w:t>
    </w:r>
    <w:r>
      <w:rPr>
        <w:color w:val="000008"/>
        <w:spacing w:val="45"/>
        <w:w w:val="101"/>
        <w:sz w:val="18"/>
        <w:szCs w:val="18"/>
      </w:rPr>
      <w:t xml:space="preserve"> </w:t>
    </w:r>
    <w:r>
      <w:rPr>
        <w:rFonts w:ascii="Times New Roman" w:hAnsi="Times New Roman" w:eastAsia="Times New Roman" w:cs="Times New Roman"/>
        <w:color w:val="000008"/>
        <w:spacing w:val="-7"/>
        <w:sz w:val="18"/>
        <w:szCs w:val="18"/>
      </w:rPr>
      <w:t>3</w:t>
    </w:r>
    <w:r>
      <w:rPr>
        <w:rFonts w:ascii="Times New Roman" w:hAnsi="Times New Roman" w:eastAsia="Times New Roman" w:cs="Times New Roman"/>
        <w:color w:val="000008"/>
        <w:spacing w:val="5"/>
        <w:sz w:val="18"/>
        <w:szCs w:val="18"/>
      </w:rPr>
      <w:t xml:space="preserve">  </w:t>
    </w:r>
    <w:r>
      <w:rPr>
        <w:color w:val="000008"/>
        <w:spacing w:val="-7"/>
        <w:sz w:val="18"/>
        <w:szCs w:val="18"/>
      </w:rPr>
      <w:t>页</w:t>
    </w:r>
    <w:r>
      <w:rPr>
        <w:color w:val="000008"/>
        <w:spacing w:val="45"/>
        <w:w w:val="101"/>
        <w:sz w:val="18"/>
        <w:szCs w:val="18"/>
      </w:rPr>
      <w:t xml:space="preserve"> </w:t>
    </w:r>
    <w:r>
      <w:rPr>
        <w:color w:val="000008"/>
        <w:spacing w:val="-7"/>
        <w:sz w:val="18"/>
        <w:szCs w:val="18"/>
      </w:rPr>
      <w:t>共</w:t>
    </w:r>
    <w:r>
      <w:rPr>
        <w:color w:val="000008"/>
        <w:spacing w:val="43"/>
        <w:sz w:val="18"/>
        <w:szCs w:val="18"/>
      </w:rPr>
      <w:t xml:space="preserve"> </w:t>
    </w:r>
    <w:r>
      <w:rPr>
        <w:rFonts w:ascii="Times New Roman" w:hAnsi="Times New Roman" w:eastAsia="Times New Roman" w:cs="Times New Roman"/>
        <w:color w:val="000008"/>
        <w:spacing w:val="-7"/>
        <w:sz w:val="18"/>
        <w:szCs w:val="18"/>
      </w:rPr>
      <w:t>3</w:t>
    </w:r>
    <w:r>
      <w:rPr>
        <w:rFonts w:ascii="Times New Roman" w:hAnsi="Times New Roman" w:eastAsia="Times New Roman" w:cs="Times New Roman"/>
        <w:color w:val="000008"/>
        <w:spacing w:val="5"/>
        <w:sz w:val="18"/>
        <w:szCs w:val="18"/>
      </w:rPr>
      <w:t xml:space="preserve">  </w:t>
    </w:r>
    <w:r>
      <w:rPr>
        <w:color w:val="000008"/>
        <w:spacing w:val="-7"/>
        <w:sz w:val="18"/>
        <w:szCs w:val="18"/>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rsids>
    <w:rsidRoot w:val="00000000"/>
    <w:rsid w:val="3FAD9A87"/>
    <w:rsid w:val="6F7893D8"/>
    <w:rsid w:val="76BBF576"/>
    <w:rsid w:val="797FAA08"/>
    <w:rsid w:val="D7EA7732"/>
    <w:rsid w:val="EEA7EF35"/>
    <w:rsid w:val="FCF96C72"/>
    <w:rsid w:val="FFD55B77"/>
    <w:rsid w:val="FFFBAE5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28"/>
      <w:szCs w:val="28"/>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TotalTime>9</TotalTime>
  <ScaleCrop>false</ScaleCrop>
  <LinksUpToDate>false</LinksUpToDate>
  <Application>WPS Office_6.7.1.8828_F1E327BC-269C-435d-A152-05C5408002CA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2024-07-27T10:50:00Z</dcterms:created>
  <dc:creator>Kingsoft-PDF</dc:creator>
  <cp:lastModifiedBy>一闪一闪</cp:lastModifiedBy>
  <dcterms:modified xsi:type="dcterms:W3CDTF">2024-07-30T15:37:38Z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2024-07-26T10:50:28Z</vt:filetime>
  </property>
  <property fmtid="{D5CDD505-2E9C-101B-9397-08002B2CF9AE}" pid="4" name="UsrData">
    <vt:lpwstr>66a30ef363f1df001fb13d0awl</vt:lpwstr>
  </property>
  <property fmtid="{D5CDD505-2E9C-101B-9397-08002B2CF9AE}" pid="5" name="KSOProductBuildVer">
    <vt:lpwstr>2052-6.7.1.8828</vt:lpwstr>
  </property>
  <property fmtid="{D5CDD505-2E9C-101B-9397-08002B2CF9AE}" pid="6" name="ICV">
    <vt:lpwstr>6912F93A7E4D49463C16A366022186D0_43</vt:lpwstr>
  </property>
</Properties>
</file>