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39B9B7">
      <w:pPr>
        <w:widowControl/>
        <w:jc w:val="center"/>
        <w:rPr>
          <w:rFonts w:ascii="宋体" w:hAnsi="宋体" w:eastAsia="宋体" w:cs="宋体"/>
          <w:kern w:val="0"/>
          <w:sz w:val="36"/>
          <w:szCs w:val="36"/>
        </w:rPr>
      </w:pPr>
      <w:r>
        <w:rPr>
          <w:rFonts w:hint="eastAsia" w:ascii="宋体" w:hAnsi="宋体" w:eastAsia="宋体" w:cs="宋体"/>
          <w:b/>
          <w:bCs/>
          <w:kern w:val="0"/>
          <w:sz w:val="36"/>
          <w:szCs w:val="36"/>
          <w:lang w:eastAsia="zh-CN"/>
        </w:rPr>
        <w:t>河北魏县恒昌商贸有限公司</w:t>
      </w:r>
      <w:r>
        <w:rPr>
          <w:rFonts w:hint="eastAsia" w:ascii="宋体" w:hAnsi="宋体" w:eastAsia="宋体" w:cs="宋体"/>
          <w:b/>
          <w:bCs/>
          <w:kern w:val="0"/>
          <w:sz w:val="36"/>
          <w:szCs w:val="36"/>
        </w:rPr>
        <w:t>破产</w:t>
      </w:r>
      <w:r>
        <w:rPr>
          <w:rFonts w:hint="eastAsia" w:ascii="宋体" w:hAnsi="宋体" w:eastAsia="宋体" w:cs="宋体"/>
          <w:b/>
          <w:bCs/>
          <w:kern w:val="0"/>
          <w:sz w:val="36"/>
          <w:szCs w:val="36"/>
          <w:lang w:eastAsia="zh-CN"/>
        </w:rPr>
        <w:t>清算一</w:t>
      </w:r>
      <w:r>
        <w:rPr>
          <w:rFonts w:hint="eastAsia" w:ascii="宋体" w:hAnsi="宋体" w:eastAsia="宋体" w:cs="宋体"/>
          <w:b/>
          <w:bCs/>
          <w:kern w:val="0"/>
          <w:sz w:val="36"/>
          <w:szCs w:val="36"/>
        </w:rPr>
        <w:t>案</w:t>
      </w:r>
    </w:p>
    <w:p w14:paraId="64200957">
      <w:pPr>
        <w:widowControl/>
        <w:spacing w:line="525" w:lineRule="atLeast"/>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申报债权须知</w:t>
      </w:r>
    </w:p>
    <w:p w14:paraId="5055FB64">
      <w:pPr>
        <w:widowControl/>
        <w:spacing w:line="525" w:lineRule="atLeast"/>
        <w:jc w:val="both"/>
        <w:rPr>
          <w:rFonts w:hint="eastAsia" w:ascii="宋体" w:hAnsi="宋体" w:eastAsia="宋体" w:cs="宋体"/>
          <w:b/>
          <w:bCs/>
          <w:kern w:val="0"/>
          <w:sz w:val="36"/>
          <w:szCs w:val="36"/>
        </w:rPr>
      </w:pPr>
      <w:r>
        <w:rPr>
          <w:rFonts w:hint="eastAsia" w:ascii="仿宋_GB2312" w:hAnsi="宋体" w:eastAsia="仿宋_GB2312" w:cs="宋体"/>
          <w:kern w:val="0"/>
          <w:sz w:val="28"/>
          <w:szCs w:val="28"/>
        </w:rPr>
        <w:t>尊敬的债权人：</w:t>
      </w:r>
    </w:p>
    <w:p w14:paraId="17C216F3">
      <w:pPr>
        <w:widowControl/>
        <w:spacing w:line="315" w:lineRule="atLeast"/>
        <w:ind w:firstLine="840" w:firstLineChars="300"/>
        <w:jc w:val="left"/>
        <w:rPr>
          <w:rFonts w:hint="eastAsia" w:ascii="宋体" w:hAnsi="宋体" w:eastAsia="宋体" w:cs="宋体"/>
          <w:b/>
          <w:bCs/>
          <w:kern w:val="0"/>
          <w:sz w:val="36"/>
          <w:szCs w:val="36"/>
        </w:rPr>
      </w:pPr>
      <w:r>
        <w:rPr>
          <w:rFonts w:hint="eastAsia" w:ascii="仿宋_GB2312" w:hAnsi="宋体" w:eastAsia="仿宋_GB2312" w:cs="宋体"/>
          <w:kern w:val="0"/>
          <w:sz w:val="28"/>
          <w:szCs w:val="28"/>
          <w:highlight w:val="none"/>
        </w:rPr>
        <w:t xml:space="preserve">2024年 </w:t>
      </w:r>
      <w:r>
        <w:rPr>
          <w:rFonts w:hint="eastAsia" w:ascii="仿宋_GB2312" w:hAnsi="宋体" w:eastAsia="仿宋_GB2312" w:cs="宋体"/>
          <w:kern w:val="0"/>
          <w:sz w:val="28"/>
          <w:szCs w:val="28"/>
          <w:highlight w:val="none"/>
          <w:lang w:val="en-US" w:eastAsia="zh-CN"/>
        </w:rPr>
        <w:t>7</w:t>
      </w:r>
      <w:r>
        <w:rPr>
          <w:rFonts w:hint="eastAsia" w:ascii="仿宋_GB2312" w:hAnsi="宋体" w:eastAsia="仿宋_GB2312" w:cs="宋体"/>
          <w:kern w:val="0"/>
          <w:sz w:val="28"/>
          <w:szCs w:val="28"/>
          <w:highlight w:val="none"/>
        </w:rPr>
        <w:t>月</w:t>
      </w:r>
      <w:r>
        <w:rPr>
          <w:rFonts w:hint="eastAsia" w:ascii="仿宋_GB2312" w:hAnsi="宋体" w:eastAsia="仿宋_GB2312" w:cs="宋体"/>
          <w:kern w:val="0"/>
          <w:sz w:val="28"/>
          <w:szCs w:val="28"/>
          <w:highlight w:val="none"/>
          <w:lang w:val="en-US" w:eastAsia="zh-CN"/>
        </w:rPr>
        <w:t>4</w:t>
      </w:r>
      <w:r>
        <w:rPr>
          <w:rFonts w:hint="eastAsia" w:ascii="仿宋_GB2312" w:hAnsi="宋体" w:eastAsia="仿宋_GB2312" w:cs="宋体"/>
          <w:kern w:val="0"/>
          <w:sz w:val="28"/>
          <w:szCs w:val="28"/>
          <w:highlight w:val="none"/>
        </w:rPr>
        <w:t>日，</w:t>
      </w:r>
      <w:r>
        <w:rPr>
          <w:rFonts w:hint="eastAsia" w:ascii="仿宋_GB2312" w:hAnsi="宋体" w:eastAsia="仿宋_GB2312" w:cs="宋体"/>
          <w:kern w:val="0"/>
          <w:sz w:val="28"/>
          <w:szCs w:val="28"/>
          <w:highlight w:val="none"/>
          <w:lang w:eastAsia="zh-CN"/>
        </w:rPr>
        <w:t>河北</w:t>
      </w:r>
      <w:r>
        <w:rPr>
          <w:rFonts w:hint="eastAsia" w:ascii="仿宋_GB2312" w:hAnsi="宋体" w:eastAsia="仿宋_GB2312" w:cs="宋体"/>
          <w:kern w:val="0"/>
          <w:sz w:val="28"/>
          <w:szCs w:val="28"/>
          <w:lang w:val="en-US" w:eastAsia="zh-CN"/>
        </w:rPr>
        <w:t>省魏县</w:t>
      </w:r>
      <w:r>
        <w:rPr>
          <w:rFonts w:hint="eastAsia" w:ascii="仿宋_GB2312" w:hAnsi="宋体" w:eastAsia="仿宋_GB2312" w:cs="宋体"/>
          <w:kern w:val="0"/>
          <w:sz w:val="28"/>
          <w:szCs w:val="28"/>
        </w:rPr>
        <w:t>人民法院裁定受理</w:t>
      </w:r>
      <w:r>
        <w:rPr>
          <w:rFonts w:hint="eastAsia" w:ascii="仿宋_GB2312" w:hAnsi="宋体" w:eastAsia="仿宋_GB2312" w:cs="宋体"/>
          <w:kern w:val="0"/>
          <w:sz w:val="28"/>
          <w:szCs w:val="28"/>
          <w:lang w:val="en-US" w:eastAsia="zh-CN"/>
        </w:rPr>
        <w:t>魏县农村信用合作联社</w:t>
      </w:r>
      <w:r>
        <w:rPr>
          <w:rFonts w:hint="eastAsia" w:ascii="仿宋_GB2312" w:hAnsi="宋体" w:eastAsia="仿宋_GB2312" w:cs="宋体"/>
          <w:kern w:val="0"/>
          <w:sz w:val="28"/>
          <w:szCs w:val="28"/>
        </w:rPr>
        <w:t>对</w:t>
      </w:r>
      <w:r>
        <w:rPr>
          <w:rFonts w:hint="eastAsia" w:ascii="仿宋_GB2312" w:hAnsi="宋体" w:eastAsia="仿宋_GB2312" w:cs="宋体"/>
          <w:kern w:val="0"/>
          <w:sz w:val="28"/>
          <w:szCs w:val="28"/>
          <w:lang w:eastAsia="zh-CN"/>
        </w:rPr>
        <w:t>河北魏县恒昌商贸有限公司</w:t>
      </w:r>
      <w:r>
        <w:rPr>
          <w:rFonts w:hint="eastAsia" w:ascii="仿宋_GB2312" w:hAnsi="宋体" w:eastAsia="仿宋_GB2312" w:cs="宋体"/>
          <w:kern w:val="0"/>
          <w:sz w:val="28"/>
          <w:szCs w:val="28"/>
        </w:rPr>
        <w:t>（以下简称：</w:t>
      </w:r>
      <w:r>
        <w:rPr>
          <w:rFonts w:hint="eastAsia" w:ascii="仿宋_GB2312" w:hAnsi="宋体" w:eastAsia="仿宋_GB2312" w:cs="宋体"/>
          <w:kern w:val="0"/>
          <w:sz w:val="28"/>
          <w:szCs w:val="28"/>
          <w:lang w:val="en-US" w:eastAsia="zh-CN"/>
        </w:rPr>
        <w:t>恒昌商贸公司</w:t>
      </w:r>
      <w:r>
        <w:rPr>
          <w:rFonts w:hint="eastAsia" w:ascii="仿宋_GB2312" w:hAnsi="宋体" w:eastAsia="仿宋_GB2312" w:cs="宋体"/>
          <w:kern w:val="0"/>
          <w:sz w:val="28"/>
          <w:szCs w:val="28"/>
        </w:rPr>
        <w:t>）的破产清算申请，并指定</w:t>
      </w:r>
      <w:r>
        <w:rPr>
          <w:rFonts w:hint="eastAsia" w:ascii="仿宋_GB2312" w:hAnsi="宋体" w:eastAsia="仿宋_GB2312" w:cs="宋体"/>
          <w:kern w:val="0"/>
          <w:sz w:val="28"/>
          <w:szCs w:val="28"/>
          <w:lang w:eastAsia="zh-CN"/>
        </w:rPr>
        <w:t>河北方信</w:t>
      </w:r>
      <w:r>
        <w:rPr>
          <w:rFonts w:hint="eastAsia" w:ascii="仿宋_GB2312" w:hAnsi="宋体" w:eastAsia="仿宋_GB2312" w:cs="宋体"/>
          <w:kern w:val="0"/>
          <w:sz w:val="28"/>
          <w:szCs w:val="28"/>
        </w:rPr>
        <w:t>律师事务所为</w:t>
      </w:r>
      <w:r>
        <w:rPr>
          <w:rFonts w:hint="eastAsia" w:ascii="仿宋_GB2312" w:hAnsi="宋体" w:eastAsia="仿宋_GB2312" w:cs="宋体"/>
          <w:kern w:val="0"/>
          <w:sz w:val="28"/>
          <w:szCs w:val="28"/>
          <w:lang w:eastAsia="zh-CN"/>
        </w:rPr>
        <w:t>恒昌商贸公司</w:t>
      </w:r>
      <w:r>
        <w:rPr>
          <w:rFonts w:hint="eastAsia" w:ascii="仿宋_GB2312" w:hAnsi="宋体" w:eastAsia="仿宋_GB2312" w:cs="宋体"/>
          <w:kern w:val="0"/>
          <w:sz w:val="28"/>
          <w:szCs w:val="28"/>
        </w:rPr>
        <w:t>管理人，负责破产清算各项工作。为明确债权申报有关事项，帮助各位债权人顺利申报债权,管理人特就债权申报相关问题作如下</w:t>
      </w:r>
      <w:r>
        <w:rPr>
          <w:rFonts w:hint="eastAsia" w:ascii="仿宋_GB2312" w:hAnsi="宋体" w:eastAsia="仿宋_GB2312" w:cs="宋体"/>
          <w:kern w:val="0"/>
          <w:sz w:val="28"/>
          <w:szCs w:val="28"/>
          <w:lang w:eastAsia="zh-CN"/>
        </w:rPr>
        <w:t>告知</w:t>
      </w:r>
      <w:r>
        <w:rPr>
          <w:rFonts w:hint="eastAsia" w:ascii="仿宋_GB2312" w:hAnsi="宋体" w:eastAsia="仿宋_GB2312" w:cs="宋体"/>
          <w:kern w:val="0"/>
          <w:sz w:val="28"/>
          <w:szCs w:val="28"/>
        </w:rPr>
        <w:t>。</w:t>
      </w:r>
    </w:p>
    <w:p w14:paraId="24754AE6">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b/>
          <w:bCs/>
          <w:kern w:val="0"/>
          <w:sz w:val="28"/>
          <w:szCs w:val="28"/>
        </w:rPr>
        <w:t>（一）债权申报登记表</w:t>
      </w:r>
    </w:p>
    <w:p w14:paraId="5C1C904D">
      <w:pPr>
        <w:widowControl/>
        <w:spacing w:line="315" w:lineRule="atLeast"/>
        <w:ind w:firstLine="560" w:firstLineChars="200"/>
        <w:jc w:val="left"/>
        <w:rPr>
          <w:rFonts w:ascii="宋体" w:hAnsi="宋体" w:eastAsia="宋体" w:cs="宋体"/>
          <w:kern w:val="0"/>
          <w:sz w:val="28"/>
          <w:szCs w:val="28"/>
        </w:rPr>
      </w:pPr>
      <w:r>
        <w:rPr>
          <w:rFonts w:hint="eastAsia" w:ascii="仿宋_GB2312" w:hAnsi="宋体" w:eastAsia="仿宋_GB2312" w:cs="宋体"/>
          <w:kern w:val="0"/>
          <w:sz w:val="28"/>
          <w:szCs w:val="28"/>
        </w:rPr>
        <w:t>按表格内容准确填写。申请人为法人或其他组织的，须由法定代表人或负责人签字并加盖单位公章；申请人为自然人的，需本人签字并捺手印。</w:t>
      </w:r>
    </w:p>
    <w:p w14:paraId="67BDA8C8">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b/>
          <w:bCs/>
          <w:kern w:val="0"/>
          <w:sz w:val="28"/>
          <w:szCs w:val="28"/>
        </w:rPr>
        <w:t>（二）证明申请人主体资格的材料</w:t>
      </w:r>
    </w:p>
    <w:p w14:paraId="7E64E0FA">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1、申请人为法人或其他组织的，需提交以下材料：</w:t>
      </w:r>
    </w:p>
    <w:p w14:paraId="492D36AF">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（1）营业执照等资质证照复印件（加盖单位公章）；</w:t>
      </w:r>
    </w:p>
    <w:p w14:paraId="4E1ED7BA">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（2）法定代表人或负责人身份证明书（加盖</w:t>
      </w:r>
      <w:r>
        <w:rPr>
          <w:rFonts w:hint="eastAsia" w:ascii="仿宋_GB2312" w:hAnsi="宋体" w:eastAsia="仿宋_GB2312" w:cs="宋体"/>
          <w:kern w:val="0"/>
          <w:sz w:val="28"/>
          <w:szCs w:val="28"/>
          <w:lang w:eastAsia="zh-CN"/>
        </w:rPr>
        <w:t>单位</w:t>
      </w:r>
      <w:r>
        <w:rPr>
          <w:rFonts w:hint="eastAsia" w:ascii="仿宋_GB2312" w:hAnsi="宋体" w:eastAsia="仿宋_GB2312" w:cs="宋体"/>
          <w:kern w:val="0"/>
          <w:sz w:val="28"/>
          <w:szCs w:val="28"/>
        </w:rPr>
        <w:t>公章）和个人身份证复印件（将身份证正反面复印在同一张纸上）；</w:t>
      </w:r>
    </w:p>
    <w:p w14:paraId="1112480B">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2、申请人为自然人的，需提交申请人身份证复印件（将身份证正反面复印在同一张纸上）；</w:t>
      </w:r>
    </w:p>
    <w:p w14:paraId="120BC471">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3、若债权人委托代理人进行申报的，除提供上述材料外，还需提交如下材料：</w:t>
      </w:r>
    </w:p>
    <w:p w14:paraId="79607B33">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（1）授权委托书；</w:t>
      </w:r>
    </w:p>
    <w:p w14:paraId="731A4DE3">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（2）委托代理人的身份证复印件（将身份证正反面复印在同一张纸上）或律师执业证复印件，委托代理人是律师的还应提交律师事务所的指派函；</w:t>
      </w:r>
    </w:p>
    <w:p w14:paraId="76B8A4D9">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b/>
          <w:bCs/>
          <w:kern w:val="0"/>
          <w:sz w:val="28"/>
          <w:szCs w:val="28"/>
        </w:rPr>
        <w:t>（三）证明债权发生事实及其数额的材料</w:t>
      </w:r>
    </w:p>
    <w:p w14:paraId="523B6AC6">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1、参照情况说明示例，提交一份《申报债权情况说明》，详细说明债权发生的事实与依据。申报人主张利息或违约金的，在《申报债权情况说明》中明确计算方式和方法。</w:t>
      </w:r>
    </w:p>
    <w:p w14:paraId="4D54D484">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2、各类合同书等债权原始材料及票据、转账凭证等原始履行凭证原件（核对后归还）</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复印件</w:t>
      </w:r>
      <w:r>
        <w:rPr>
          <w:rFonts w:hint="eastAsia" w:ascii="仿宋_GB2312" w:hAnsi="宋体" w:eastAsia="仿宋_GB2312" w:cs="宋体"/>
          <w:kern w:val="0"/>
          <w:sz w:val="28"/>
          <w:szCs w:val="28"/>
          <w:lang w:eastAsia="zh-CN"/>
        </w:rPr>
        <w:t>和相关电子扫描件</w:t>
      </w:r>
      <w:r>
        <w:rPr>
          <w:rFonts w:hint="eastAsia" w:ascii="仿宋_GB2312" w:hAnsi="宋体" w:eastAsia="仿宋_GB2312" w:cs="宋体"/>
          <w:kern w:val="0"/>
          <w:sz w:val="28"/>
          <w:szCs w:val="28"/>
        </w:rPr>
        <w:t>；</w:t>
      </w:r>
    </w:p>
    <w:p w14:paraId="65C4AC2C">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3、债权如有担保的，还须提交抵押合同、质押合同、保证合同及相关的登记证件等担保原始材料原件（核对后归还）</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复印件</w:t>
      </w:r>
      <w:r>
        <w:rPr>
          <w:rFonts w:hint="eastAsia" w:ascii="仿宋_GB2312" w:hAnsi="宋体" w:eastAsia="仿宋_GB2312" w:cs="宋体"/>
          <w:kern w:val="0"/>
          <w:sz w:val="28"/>
          <w:szCs w:val="28"/>
          <w:lang w:eastAsia="zh-CN"/>
        </w:rPr>
        <w:t>和相关电子扫描件</w:t>
      </w:r>
      <w:r>
        <w:rPr>
          <w:rFonts w:hint="eastAsia" w:ascii="仿宋_GB2312" w:hAnsi="宋体" w:eastAsia="仿宋_GB2312" w:cs="宋体"/>
          <w:kern w:val="0"/>
          <w:sz w:val="28"/>
          <w:szCs w:val="28"/>
        </w:rPr>
        <w:t>；</w:t>
      </w:r>
    </w:p>
    <w:p w14:paraId="0C4B616B">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4、债权如涉及诉讼或仲裁的，则须提交诉讼、仲裁有关的文件（包括已经完成或正在进行案件的起诉书、仲裁申请书、诉讼保全申请书、保全裁定书、生效判决、裁决、执行申请、法院执行裁定、法院执行案件通知书等）原件（核对后归还）</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复印件</w:t>
      </w:r>
      <w:r>
        <w:rPr>
          <w:rFonts w:hint="eastAsia" w:ascii="仿宋_GB2312" w:hAnsi="宋体" w:eastAsia="仿宋_GB2312" w:cs="宋体"/>
          <w:kern w:val="0"/>
          <w:sz w:val="28"/>
          <w:szCs w:val="28"/>
          <w:lang w:eastAsia="zh-CN"/>
        </w:rPr>
        <w:t>和相关电子扫描件</w:t>
      </w:r>
      <w:r>
        <w:rPr>
          <w:rFonts w:hint="eastAsia" w:ascii="仿宋_GB2312" w:hAnsi="宋体" w:eastAsia="仿宋_GB2312" w:cs="宋体"/>
          <w:kern w:val="0"/>
          <w:sz w:val="28"/>
          <w:szCs w:val="28"/>
        </w:rPr>
        <w:t>；</w:t>
      </w:r>
    </w:p>
    <w:p w14:paraId="78F7A9AE">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5、 能够证明债权发生、变更、存续、诉讼时效中止、中断、延长及债权金额的其他材料原件（核对后归还）</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复印件</w:t>
      </w:r>
      <w:r>
        <w:rPr>
          <w:rFonts w:hint="eastAsia" w:ascii="仿宋_GB2312" w:hAnsi="宋体" w:eastAsia="仿宋_GB2312" w:cs="宋体"/>
          <w:kern w:val="0"/>
          <w:sz w:val="28"/>
          <w:szCs w:val="28"/>
          <w:lang w:eastAsia="zh-CN"/>
        </w:rPr>
        <w:t>和相关电子扫描件</w:t>
      </w:r>
      <w:r>
        <w:rPr>
          <w:rFonts w:hint="eastAsia" w:ascii="仿宋_GB2312" w:hAnsi="宋体" w:eastAsia="仿宋_GB2312" w:cs="宋体"/>
          <w:kern w:val="0"/>
          <w:sz w:val="28"/>
          <w:szCs w:val="28"/>
        </w:rPr>
        <w:t>。</w:t>
      </w:r>
    </w:p>
    <w:p w14:paraId="6751A3BD">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b/>
          <w:bCs/>
          <w:kern w:val="0"/>
          <w:sz w:val="28"/>
          <w:szCs w:val="28"/>
        </w:rPr>
        <w:t>（四）债权人送达地址确认书</w:t>
      </w:r>
    </w:p>
    <w:p w14:paraId="711BFFEE">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kern w:val="0"/>
          <w:sz w:val="28"/>
          <w:szCs w:val="28"/>
        </w:rPr>
        <w:t>按表格准确填写。债权人为法人或其他组织的，须由法定代表人或负责人签字并加盖公章；申请人为自然人的，需本人签字并按手印。</w:t>
      </w:r>
    </w:p>
    <w:p w14:paraId="4ED17206">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b/>
          <w:bCs/>
          <w:kern w:val="0"/>
          <w:sz w:val="28"/>
          <w:szCs w:val="28"/>
        </w:rPr>
        <w:t>（五）在登记申报过程中，管理人要求提交的其他材料</w:t>
      </w:r>
    </w:p>
    <w:p w14:paraId="07CAEF99">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b/>
          <w:bCs/>
          <w:kern w:val="0"/>
          <w:sz w:val="28"/>
          <w:szCs w:val="28"/>
        </w:rPr>
        <w:t>注：1、</w:t>
      </w:r>
      <w:r>
        <w:rPr>
          <w:rFonts w:hint="eastAsia" w:ascii="仿宋_GB2312" w:hAnsi="宋体" w:eastAsia="仿宋_GB2312" w:cs="宋体"/>
          <w:b/>
          <w:bCs/>
          <w:kern w:val="0"/>
          <w:sz w:val="28"/>
          <w:szCs w:val="28"/>
          <w:rtl w:val="0"/>
          <w:lang w:val="zh-TW" w:eastAsia="zh-TW"/>
        </w:rPr>
        <w:t>债权人提交的</w:t>
      </w:r>
      <w:r>
        <w:rPr>
          <w:rFonts w:hint="eastAsia" w:ascii="仿宋_GB2312" w:hAnsi="宋体" w:eastAsia="仿宋_GB2312" w:cs="宋体"/>
          <w:b/>
          <w:bCs/>
          <w:kern w:val="0"/>
          <w:sz w:val="28"/>
          <w:szCs w:val="28"/>
          <w:rtl w:val="0"/>
          <w:lang w:val="en-US" w:eastAsia="zh-CN"/>
        </w:rPr>
        <w:t>申报</w:t>
      </w:r>
      <w:r>
        <w:rPr>
          <w:rFonts w:hint="eastAsia" w:ascii="仿宋_GB2312" w:hAnsi="宋体" w:eastAsia="仿宋_GB2312" w:cs="宋体"/>
          <w:b/>
          <w:bCs/>
          <w:kern w:val="0"/>
          <w:sz w:val="28"/>
          <w:szCs w:val="28"/>
          <w:rtl w:val="0"/>
          <w:lang w:val="zh-TW" w:eastAsia="zh-TW"/>
        </w:rPr>
        <w:t>材料</w:t>
      </w:r>
      <w:r>
        <w:rPr>
          <w:rFonts w:hint="eastAsia" w:ascii="仿宋_GB2312" w:hAnsi="宋体" w:eastAsia="仿宋_GB2312" w:cs="宋体"/>
          <w:b/>
          <w:bCs/>
          <w:kern w:val="0"/>
          <w:sz w:val="28"/>
          <w:szCs w:val="28"/>
          <w:rtl w:val="0"/>
          <w:lang w:val="zh-TW" w:eastAsia="zh-CN"/>
        </w:rPr>
        <w:t>，</w:t>
      </w:r>
      <w:r>
        <w:rPr>
          <w:rFonts w:hint="eastAsia" w:ascii="仿宋_GB2312" w:hAnsi="宋体" w:eastAsia="仿宋_GB2312" w:cs="宋体"/>
          <w:b/>
          <w:bCs/>
          <w:kern w:val="0"/>
          <w:sz w:val="28"/>
          <w:szCs w:val="28"/>
          <w:rtl w:val="0"/>
          <w:lang w:val="en-US" w:eastAsia="zh-CN"/>
        </w:rPr>
        <w:t>原件经核对后退回；与原件核对相符的</w:t>
      </w:r>
      <w:r>
        <w:rPr>
          <w:rFonts w:hint="eastAsia" w:ascii="仿宋_GB2312" w:hAnsi="宋体" w:eastAsia="仿宋_GB2312" w:cs="宋体"/>
          <w:b/>
          <w:bCs/>
          <w:kern w:val="0"/>
          <w:sz w:val="28"/>
          <w:szCs w:val="28"/>
          <w:rtl w:val="0"/>
          <w:lang w:val="zh-TW" w:eastAsia="zh-TW"/>
        </w:rPr>
        <w:t>复印件</w:t>
      </w:r>
      <w:r>
        <w:rPr>
          <w:rFonts w:hint="eastAsia" w:ascii="仿宋_GB2312" w:hAnsi="宋体" w:eastAsia="仿宋_GB2312" w:cs="宋体"/>
          <w:b/>
          <w:bCs/>
          <w:kern w:val="0"/>
          <w:sz w:val="28"/>
          <w:szCs w:val="28"/>
          <w:rtl w:val="0"/>
          <w:lang w:val="en-US" w:eastAsia="zh-CN"/>
        </w:rPr>
        <w:t>均需一式三份，并在复印件上书写“与原件核对一致”。</w:t>
      </w:r>
      <w:r>
        <w:rPr>
          <w:rFonts w:hint="eastAsia" w:ascii="仿宋_GB2312" w:hAnsi="宋体" w:eastAsia="仿宋_GB2312" w:cs="宋体"/>
          <w:b/>
          <w:bCs/>
          <w:kern w:val="0"/>
          <w:sz w:val="28"/>
          <w:szCs w:val="28"/>
        </w:rPr>
        <w:t>债权人提交的以上材料为复印件的，债权人为法人或其他组织的，须在材料上加盖公章及骑缝章；债权人为自然人的，须在材料上签字并捺手印和骑缝手印。  </w:t>
      </w:r>
    </w:p>
    <w:p w14:paraId="047DB77E">
      <w:pPr>
        <w:widowControl/>
        <w:spacing w:line="315" w:lineRule="atLeast"/>
        <w:ind w:firstLine="420"/>
        <w:jc w:val="left"/>
        <w:rPr>
          <w:rFonts w:ascii="宋体" w:hAnsi="宋体" w:eastAsia="宋体" w:cs="宋体"/>
          <w:kern w:val="0"/>
          <w:sz w:val="28"/>
          <w:szCs w:val="28"/>
        </w:rPr>
      </w:pPr>
      <w:r>
        <w:rPr>
          <w:rFonts w:hint="eastAsia" w:ascii="仿宋_GB2312" w:hAnsi="宋体" w:eastAsia="仿宋_GB2312" w:cs="宋体"/>
          <w:b/>
          <w:bCs/>
          <w:kern w:val="0"/>
          <w:sz w:val="28"/>
          <w:szCs w:val="28"/>
        </w:rPr>
        <w:t>2、债权人必须填写送达地址确认书中的接收网络会议通知的手机号，该手机号用于接收法院或管理人发送的网络会议登录账号和密码以及其他重要通知，请债权人务必保障手机的畅通，以便及时接收通知。</w:t>
      </w:r>
    </w:p>
    <w:p w14:paraId="19522B25">
      <w:pPr>
        <w:widowControl/>
        <w:spacing w:line="315" w:lineRule="atLeast"/>
        <w:ind w:firstLine="405"/>
        <w:jc w:val="left"/>
        <w:rPr>
          <w:rFonts w:hint="eastAsia" w:ascii="仿宋_GB2312" w:hAnsi="宋体" w:eastAsia="仿宋_GB2312" w:cs="宋体"/>
          <w:b/>
          <w:bCs/>
          <w:color w:val="auto"/>
          <w:kern w:val="0"/>
          <w:sz w:val="28"/>
          <w:szCs w:val="28"/>
          <w:lang w:val="en-US" w:eastAsia="zh-CN"/>
        </w:rPr>
      </w:pPr>
      <w:r>
        <w:rPr>
          <w:rFonts w:hint="eastAsia" w:ascii="仿宋_GB2312" w:hAnsi="宋体" w:eastAsia="仿宋_GB2312" w:cs="宋体"/>
          <w:b/>
          <w:bCs/>
          <w:color w:val="auto"/>
          <w:kern w:val="0"/>
          <w:sz w:val="28"/>
          <w:szCs w:val="28"/>
        </w:rPr>
        <w:t>3、为方便债</w:t>
      </w:r>
      <w:r>
        <w:rPr>
          <w:rFonts w:hint="eastAsia" w:ascii="仿宋_GB2312" w:hAnsi="宋体" w:eastAsia="仿宋_GB2312" w:cs="宋体"/>
          <w:b/>
          <w:bCs/>
          <w:color w:val="auto"/>
          <w:kern w:val="0"/>
          <w:sz w:val="28"/>
          <w:szCs w:val="28"/>
          <w:highlight w:val="none"/>
        </w:rPr>
        <w:t>权人申报及了解破产案</w:t>
      </w:r>
      <w:r>
        <w:rPr>
          <w:rFonts w:hint="eastAsia" w:ascii="仿宋_GB2312" w:hAnsi="宋体" w:eastAsia="仿宋_GB2312" w:cs="宋体"/>
          <w:b/>
          <w:bCs/>
          <w:color w:val="auto"/>
          <w:kern w:val="0"/>
          <w:sz w:val="28"/>
          <w:szCs w:val="28"/>
          <w:highlight w:val="none"/>
          <w:lang w:val="en-US" w:eastAsia="zh-CN"/>
        </w:rPr>
        <w:t>件</w:t>
      </w:r>
      <w:r>
        <w:rPr>
          <w:rFonts w:hint="eastAsia" w:ascii="仿宋_GB2312" w:hAnsi="宋体" w:eastAsia="仿宋_GB2312" w:cs="宋体"/>
          <w:b/>
          <w:bCs/>
          <w:color w:val="auto"/>
          <w:kern w:val="0"/>
          <w:sz w:val="28"/>
          <w:szCs w:val="28"/>
          <w:highlight w:val="none"/>
        </w:rPr>
        <w:t>的情况，债</w:t>
      </w:r>
      <w:r>
        <w:rPr>
          <w:rFonts w:hint="eastAsia" w:ascii="仿宋_GB2312" w:hAnsi="宋体" w:eastAsia="仿宋_GB2312" w:cs="宋体"/>
          <w:b/>
          <w:bCs/>
          <w:color w:val="auto"/>
          <w:kern w:val="0"/>
          <w:sz w:val="28"/>
          <w:szCs w:val="28"/>
        </w:rPr>
        <w:t>权人可以通过</w:t>
      </w:r>
      <w:r>
        <w:rPr>
          <w:rFonts w:hint="eastAsia" w:ascii="仿宋_GB2312" w:hAnsi="宋体" w:eastAsia="仿宋_GB2312" w:cs="宋体"/>
          <w:b/>
          <w:bCs/>
          <w:color w:val="auto"/>
          <w:kern w:val="0"/>
          <w:sz w:val="28"/>
          <w:szCs w:val="28"/>
          <w:highlight w:val="none"/>
          <w:lang w:eastAsia="zh-CN"/>
        </w:rPr>
        <w:t>“</w:t>
      </w:r>
      <w:r>
        <w:rPr>
          <w:rFonts w:hint="eastAsia" w:ascii="仿宋_GB2312" w:hAnsi="宋体" w:eastAsia="仿宋_GB2312" w:cs="宋体"/>
          <w:b/>
          <w:bCs/>
          <w:color w:val="auto"/>
          <w:kern w:val="0"/>
          <w:sz w:val="28"/>
          <w:szCs w:val="28"/>
          <w:highlight w:val="none"/>
          <w:lang w:val="en-US" w:eastAsia="zh-CN"/>
        </w:rPr>
        <w:t>全国企业破产重整案件信息网”</w:t>
      </w:r>
      <w:r>
        <w:rPr>
          <w:rFonts w:hint="eastAsia" w:ascii="仿宋_GB2312" w:hAnsi="宋体" w:eastAsia="仿宋_GB2312" w:cs="宋体"/>
          <w:b/>
          <w:bCs/>
          <w:color w:val="auto"/>
          <w:kern w:val="0"/>
          <w:sz w:val="28"/>
          <w:szCs w:val="28"/>
        </w:rPr>
        <w:t>及时查阅</w:t>
      </w:r>
      <w:r>
        <w:rPr>
          <w:rFonts w:hint="eastAsia" w:ascii="仿宋_GB2312" w:hAnsi="宋体" w:eastAsia="仿宋_GB2312" w:cs="宋体"/>
          <w:b/>
          <w:bCs/>
          <w:color w:val="auto"/>
          <w:kern w:val="0"/>
          <w:sz w:val="28"/>
          <w:szCs w:val="28"/>
          <w:lang w:eastAsia="zh-CN"/>
        </w:rPr>
        <w:t>、</w:t>
      </w:r>
      <w:r>
        <w:rPr>
          <w:rFonts w:hint="eastAsia" w:ascii="仿宋_GB2312" w:hAnsi="宋体" w:eastAsia="仿宋_GB2312" w:cs="宋体"/>
          <w:b/>
          <w:bCs/>
          <w:color w:val="auto"/>
          <w:kern w:val="0"/>
          <w:sz w:val="28"/>
          <w:szCs w:val="28"/>
          <w:lang w:val="en-US" w:eastAsia="zh-CN"/>
        </w:rPr>
        <w:t>下载</w:t>
      </w:r>
      <w:r>
        <w:rPr>
          <w:rFonts w:hint="eastAsia" w:ascii="仿宋_GB2312" w:hAnsi="宋体" w:eastAsia="仿宋_GB2312" w:cs="宋体"/>
          <w:b/>
          <w:bCs/>
          <w:color w:val="auto"/>
          <w:kern w:val="0"/>
          <w:sz w:val="28"/>
          <w:szCs w:val="28"/>
        </w:rPr>
        <w:t>申报登记材料及相关信息。大家可以进入</w:t>
      </w:r>
      <w:r>
        <w:rPr>
          <w:rFonts w:hint="eastAsia" w:ascii="仿宋_GB2312" w:hAnsi="宋体" w:eastAsia="仿宋_GB2312" w:cs="宋体"/>
          <w:b/>
          <w:bCs/>
          <w:color w:val="auto"/>
          <w:kern w:val="0"/>
          <w:sz w:val="28"/>
          <w:szCs w:val="28"/>
          <w:lang w:val="en-US" w:eastAsia="zh-CN"/>
        </w:rPr>
        <w:t>全国企业破产重整案件信息网在</w:t>
      </w:r>
      <w:r>
        <w:rPr>
          <w:rFonts w:hint="eastAsia" w:ascii="仿宋_GB2312" w:hAnsi="宋体" w:eastAsia="仿宋_GB2312" w:cs="宋体"/>
          <w:b/>
          <w:bCs/>
          <w:color w:val="auto"/>
          <w:kern w:val="0"/>
          <w:sz w:val="28"/>
          <w:szCs w:val="28"/>
        </w:rPr>
        <w:t>搜索</w:t>
      </w:r>
      <w:r>
        <w:rPr>
          <w:rFonts w:hint="eastAsia" w:ascii="仿宋_GB2312" w:hAnsi="宋体" w:eastAsia="仿宋_GB2312" w:cs="宋体"/>
          <w:b/>
          <w:bCs/>
          <w:color w:val="auto"/>
          <w:kern w:val="0"/>
          <w:sz w:val="28"/>
          <w:szCs w:val="28"/>
          <w:lang w:val="en-US" w:eastAsia="zh-CN"/>
        </w:rPr>
        <w:t>栏搜索河北魏县恒昌商贸有限公司</w:t>
      </w:r>
      <w:r>
        <w:rPr>
          <w:rFonts w:hint="eastAsia" w:ascii="仿宋_GB2312" w:hAnsi="宋体" w:eastAsia="仿宋_GB2312" w:cs="宋体"/>
          <w:b/>
          <w:bCs/>
          <w:color w:val="auto"/>
          <w:kern w:val="0"/>
          <w:sz w:val="28"/>
          <w:szCs w:val="28"/>
        </w:rPr>
        <w:t>，</w:t>
      </w:r>
      <w:r>
        <w:rPr>
          <w:rFonts w:hint="eastAsia" w:ascii="仿宋_GB2312" w:hAnsi="宋体" w:eastAsia="仿宋_GB2312" w:cs="宋体"/>
          <w:b/>
          <w:bCs/>
          <w:color w:val="auto"/>
          <w:kern w:val="0"/>
          <w:sz w:val="28"/>
          <w:szCs w:val="28"/>
          <w:lang w:val="en-US" w:eastAsia="zh-CN"/>
        </w:rPr>
        <w:t>即可查阅、下载该案件的相关信息及材料。</w:t>
      </w:r>
      <w:bookmarkStart w:id="0" w:name="_GoBack"/>
      <w:bookmarkEnd w:id="0"/>
    </w:p>
    <w:p w14:paraId="27E10B5A">
      <w:pPr>
        <w:widowControl/>
        <w:spacing w:line="315" w:lineRule="atLeast"/>
        <w:ind w:firstLine="420"/>
        <w:jc w:val="left"/>
        <w:rPr>
          <w:rFonts w:hint="eastAsia" w:ascii="仿宋_GB2312" w:hAnsi="宋体" w:eastAsia="仿宋_GB2312" w:cs="宋体"/>
          <w:kern w:val="0"/>
          <w:sz w:val="28"/>
          <w:szCs w:val="28"/>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1085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10CDDE">
                          <w:pPr>
                            <w:pStyle w:val="2"/>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E10CDDE">
                    <w:pPr>
                      <w:pStyle w:val="2"/>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00F86F43"/>
    <w:rsid w:val="008703B9"/>
    <w:rsid w:val="00F86F43"/>
    <w:rsid w:val="00FD0050"/>
    <w:rsid w:val="02EB5CDF"/>
    <w:rsid w:val="0A14497A"/>
    <w:rsid w:val="0BD61488"/>
    <w:rsid w:val="20992FDD"/>
    <w:rsid w:val="28D82C63"/>
    <w:rsid w:val="2913031B"/>
    <w:rsid w:val="2B557680"/>
    <w:rsid w:val="36CF1E8A"/>
    <w:rsid w:val="3AC04C00"/>
    <w:rsid w:val="45F266E3"/>
    <w:rsid w:val="4AC575EA"/>
    <w:rsid w:val="4AD8632C"/>
    <w:rsid w:val="4C765DFD"/>
    <w:rsid w:val="4D7DF50D"/>
    <w:rsid w:val="55AC288F"/>
    <w:rsid w:val="55D83684"/>
    <w:rsid w:val="5B264E92"/>
    <w:rsid w:val="5D233156"/>
    <w:rsid w:val="610B7A9F"/>
    <w:rsid w:val="68FD17AD"/>
    <w:rsid w:val="692668CE"/>
    <w:rsid w:val="6B3B2294"/>
    <w:rsid w:val="76BD1AE4"/>
    <w:rsid w:val="77426F7E"/>
    <w:rsid w:val="7CFB7AD5"/>
    <w:rsid w:val="7F023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1332</Words>
  <Characters>1335</Characters>
  <Lines>8</Lines>
  <Paragraphs>2</Paragraphs>
  <TotalTime>0</TotalTime>
  <ScaleCrop>false</ScaleCrop>
  <LinksUpToDate>false</LinksUpToDate>
  <CharactersWithSpaces>1339</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2018-12-31T09:13:00Z</dcterms:created>
  <dc:creator>lenovo</dc:creator>
  <cp:lastModifiedBy>dwk</cp:lastModifiedBy>
  <cp:lastPrinted>2023-10-26T10:38:00Z</cp:lastPrinted>
  <dcterms:modified xsi:type="dcterms:W3CDTF">2024-07-08T07:36:07Z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E3F78E362A6D4802AAC7383E94C69A1D_13</vt:lpwstr>
  </property>
</Properties>
</file>