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CD1C8B">
      <w:pPr>
        <w:pStyle w:val="2"/>
        <w:keepNext w:val="0"/>
        <w:keepLines w:val="0"/>
        <w:widowControl/>
        <w:suppressLineNumbers w:val="0"/>
        <w:jc w:val="center"/>
        <w:rPr>
          <w:rFonts w:hint="eastAsia" w:asciiTheme="minorEastAsia" w:hAnsiTheme="minorEastAsia" w:eastAsiaTheme="minorEastAsia" w:cstheme="minorEastAsia"/>
          <w:sz w:val="28"/>
          <w:szCs w:val="28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武陟县皇裕装饰制品有限公司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管理人工作制度的报告</w:t>
      </w:r>
    </w:p>
    <w:p w14:paraId="38ACAA78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28"/>
          <w:szCs w:val="28"/>
          <w:u w:val="none"/>
          <w:lang w:val="en-US" w:eastAsia="zh-CN"/>
        </w:rPr>
        <w:t>武陟县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人民法院：</w:t>
      </w:r>
    </w:p>
    <w:p w14:paraId="515E36B7">
      <w:pPr>
        <w:pStyle w:val="7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为保证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武陟县皇裕装饰制品有限公司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管理人履行职务有章可循，保证公司破产清算工作有序开展，管理人特制定了《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武陟县皇裕装饰制品有限公司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管理人工作制度》，现报备贵院，以供贵院指导监督和管理人严格遵守。</w:t>
      </w:r>
    </w:p>
    <w:p w14:paraId="33DD3CE3">
      <w:pPr>
        <w:pStyle w:val="7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特此报告</w:t>
      </w:r>
    </w:p>
    <w:p w14:paraId="13B711E8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righ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武陟县皇裕装饰制品有限公司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管理人</w:t>
      </w:r>
    </w:p>
    <w:p w14:paraId="3018EFDD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righ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20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26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日</w:t>
      </w:r>
    </w:p>
    <w:p w14:paraId="2DAB3A39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附：《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武陟县皇裕装饰制品有限公司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管理人工作制度》</w:t>
      </w:r>
    </w:p>
    <w:p w14:paraId="7800F25A">
      <w:pPr>
        <w:pStyle w:val="2"/>
        <w:keepNext w:val="0"/>
        <w:keepLines w:val="0"/>
        <w:widowControl/>
        <w:suppressLineNumbers w:val="0"/>
        <w:jc w:val="center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武陟县皇裕装饰制品有限公司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管理人工作制度</w:t>
      </w:r>
    </w:p>
    <w:p w14:paraId="506C8EC6">
      <w:pPr>
        <w:pStyle w:val="3"/>
        <w:keepNext w:val="0"/>
        <w:keepLines w:val="0"/>
        <w:widowControl/>
        <w:suppressLineNumbers w:val="0"/>
        <w:jc w:val="center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第一章 总则</w:t>
      </w:r>
    </w:p>
    <w:p w14:paraId="02C99849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第一条 为规范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武陟县皇裕装饰制品有限公司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管理人工作人员的行为，勤勉尽责、高效有序、忠实执行职务，制定本制度。</w:t>
      </w:r>
    </w:p>
    <w:p w14:paraId="3E68D634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第二条 管理人员开展工作必须严格按照《企业破产法》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《公司法》等相关法律、行政法规及本制度的规定开展工作，严禁发生任何违法违规行为。</w:t>
      </w:r>
    </w:p>
    <w:p w14:paraId="02DB50A3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第三条 根据破产工作实际需要，管理人工作团队指定总负责人、组长，分资产尽调组、债权申报组、债权审核组、诉讼事务组、综合组等。管理人工作人员应按照各自分工履行职责，实行专事专人、专人专责的工作制度。工作组之间应信息互通、协作配合、围绕目标、确保进度、创新高效地履行管理人职责。</w:t>
      </w:r>
    </w:p>
    <w:p w14:paraId="5C27B2DD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第四条 管理人工作人员应对履行职务过程中所获取的债权人、债务人相关信息严格保密，不得披露给无关第三人。如需对外披露信息，须征得管理人负责人同意，并报人民法院。</w:t>
      </w:r>
    </w:p>
    <w:p w14:paraId="6BA3D6A6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第五条 管理人工作人员必须妥善保管文件资料，及时进行编号和装订，确保文档的完整、有序、整洁、便于查阅。</w:t>
      </w:r>
    </w:p>
    <w:p w14:paraId="7BE9BA88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第六条 管理人工作人员应严格执行接待、证照管理、印章管理、开会、汇报的制度。</w:t>
      </w:r>
    </w:p>
    <w:p w14:paraId="1A6839C7">
      <w:pPr>
        <w:pStyle w:val="3"/>
        <w:keepNext w:val="0"/>
        <w:keepLines w:val="0"/>
        <w:widowControl/>
        <w:suppressLineNumbers w:val="0"/>
        <w:jc w:val="center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第二章 接待制度</w:t>
      </w:r>
    </w:p>
    <w:p w14:paraId="31404694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第七条 管理人至少有两名以上人员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在现场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办公，根据破产程序进行负责接收债权申报、债权人咨询、财产调查和管理、与相关利益方沟通等相关事宜。</w:t>
      </w:r>
    </w:p>
    <w:p w14:paraId="551B224D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第八条 管理人工作人员接待相关人员时应态度关切、用语文明，注意沟通方式和交流技巧，严禁与债权人及其他相关人员产生口角、冲突等行为。</w:t>
      </w:r>
    </w:p>
    <w:p w14:paraId="586B49E0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第九条 遇到债权人及其他人员存在辱骂等情绪激动行为时，管理人工作人员必须保持情绪稳定。遇到人身损害威胁的突发事件，及时向公安机关报警，确保自身人身安全。</w:t>
      </w:r>
    </w:p>
    <w:p w14:paraId="20F26312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第十条 管理人工作人员接待相关人员时，必须注意询问的条理性和证据的可用性，围绕工作目的做好必要的笔录；答复问题的合法性和逻辑严密性，不得随意许诺、错误引导或者虚假陈述，不便答复的应告知汇报后定时给予答复。</w:t>
      </w:r>
    </w:p>
    <w:p w14:paraId="7A17EE13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第十一条 接待人员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在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过程中取得的材料，必须在台账上登记，每个工作日结束前汇总编号统一保管，以免发生文件丢失。接受债权申报时应对债权人提交的复印件与原件核对，确认无误后，由债权人在其提交的材料上签字确认。</w:t>
      </w:r>
    </w:p>
    <w:p w14:paraId="0E85BBBE">
      <w:pPr>
        <w:pStyle w:val="3"/>
        <w:keepNext w:val="0"/>
        <w:keepLines w:val="0"/>
        <w:widowControl/>
        <w:suppressLineNumbers w:val="0"/>
        <w:jc w:val="center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第三章 证照管理制度</w:t>
      </w:r>
    </w:p>
    <w:p w14:paraId="33462046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第十二条 本制度所称证照，是指经政府职能部门核发给公司的证明企业合法经营的有效证件，包括但不限于企业法人营业执照、行业经营许可证、组织机构代码证、税务登记证、行业资质证、房屋所有权证、土地使用权证等证件。</w:t>
      </w:r>
    </w:p>
    <w:p w14:paraId="00FF36E9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第十三条 破产期间，管理人负责各种证照的申报、登记、变更、年检、注销，并由管理人负责证照的保管、登记、备案。</w:t>
      </w:r>
    </w:p>
    <w:p w14:paraId="0EDC2BAC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第十四条 因破产工作需要，需借出证照的，必须经管理人负责人的批准，说明使用范围和使用时间，办理出借手续后，方可携带外出。</w:t>
      </w:r>
    </w:p>
    <w:p w14:paraId="6C44801D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第十五条 借用证照人员必须妥善保管证照，不得丢失、损坏。如出现损坏或丢失，相关人员须立即向管理人负责人报告，管理人须及时与发证机关联系，及时办理证照的挂失和补办手续。</w:t>
      </w:r>
    </w:p>
    <w:p w14:paraId="3C630F0E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第十六条 证照管理人员须及时建立证照管理台账，做好证照登记工作。证照的登记内容包括：证照名称、编号、发证机关、发证时间、证照记载的主要内容等。</w:t>
      </w:r>
    </w:p>
    <w:p w14:paraId="1CEE97EB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第十七条 各种证照都要分类归档。归档的资料要齐全完整，自申报到各种手续办完的资料都要归入档案。</w:t>
      </w:r>
    </w:p>
    <w:p w14:paraId="5867ED36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第十八条 严禁使用公司证照进行各种担保。</w:t>
      </w:r>
    </w:p>
    <w:p w14:paraId="78D30890">
      <w:pPr>
        <w:pStyle w:val="3"/>
        <w:keepNext w:val="0"/>
        <w:keepLines w:val="0"/>
        <w:widowControl/>
        <w:suppressLineNumbers w:val="0"/>
        <w:jc w:val="center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第四章 印章管理制度</w:t>
      </w:r>
    </w:p>
    <w:p w14:paraId="1CACC5F7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第十九条 原公司所有印章交由管理人封存，原则上一律废止，公司对外签署的文件，均以加盖管理人印章为准；如有特殊情况，需要使用原公司印章的，须说明情况报管理人批准，按本制度的规定办理用印手续。</w:t>
      </w:r>
    </w:p>
    <w:p w14:paraId="18991358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第二十条 管理人印章自破产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工作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正式运行时启用，破产工作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结束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后交公安机关销毁；用印提交的资料应作为管理人的档案移交有关部门。</w:t>
      </w:r>
    </w:p>
    <w:p w14:paraId="5397E650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第二十一条 管理人印章和原公司印章由管理人指定的印章管理人保管。印章管理人员应时刻保持高度责任感，管理好印章，用印时应认真审核用印手续是否完备，对不符合用印手续、规定或文件不符合规范的，应说明原因，待手续完备后方可用印。印章管理人外出时，应将印章交负责人授权的人员管理。</w:t>
      </w:r>
    </w:p>
    <w:p w14:paraId="564E43F1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第二十二条 管理人印章和原公司印章须由管理人签字批准后方可使用，如确属日常事务性工作，或经负责人授权的事项，可由管理人指定的人员签字批准后使用。</w:t>
      </w:r>
    </w:p>
    <w:p w14:paraId="71A94A91">
      <w:pPr>
        <w:pStyle w:val="3"/>
        <w:keepNext w:val="0"/>
        <w:keepLines w:val="0"/>
        <w:widowControl/>
        <w:suppressLineNumbers w:val="0"/>
        <w:jc w:val="center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第五章 会议制度</w:t>
      </w:r>
    </w:p>
    <w:p w14:paraId="76238578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第二十三条 管理人在每周召开例会，原则上所有经办人员必须要在现场参加会议。确因客观原因无法参加会议的，可以通过电话会议方式参加。</w:t>
      </w:r>
    </w:p>
    <w:p w14:paraId="3CB3211D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第二十四条 管理人小组工作人员对在日常工作中遇到的问题必须做好记录工作，交给现场负责人进行汇总后形成书面材料。</w:t>
      </w:r>
    </w:p>
    <w:p w14:paraId="29CA7163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第二十五条 管理人开会的主要内容为总结督查本周工作的完成情况、讨论安排下周的工作计划及需要报告给法院的事项、解决需要重点讨论的问题。</w:t>
      </w:r>
    </w:p>
    <w:p w14:paraId="1C6F449F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第二十六条 管理人的每次会议应由专人记录，整理后归档。</w:t>
      </w:r>
    </w:p>
    <w:p w14:paraId="63284D17">
      <w:pPr>
        <w:pStyle w:val="3"/>
        <w:keepNext w:val="0"/>
        <w:keepLines w:val="0"/>
        <w:widowControl/>
        <w:suppressLineNumbers w:val="0"/>
        <w:jc w:val="center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第六章 汇报制度</w:t>
      </w:r>
    </w:p>
    <w:p w14:paraId="36EA9A6A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第二十七条 管理人应当及时向人民法院汇报工作进展，汇报方式为定期汇报与专项汇报相结合，汇报的方式为书面汇报。</w:t>
      </w:r>
    </w:p>
    <w:p w14:paraId="3C6C28B2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第二十八条 管理人原则上每周向人民法院书面汇报工作，汇报的主要内容为本周的工作进展、下周的工作计划、需要人民法院协调和重点讨论的相关事宜。</w:t>
      </w:r>
    </w:p>
    <w:p w14:paraId="535F7AE1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第二十九条 遇到突发事件时，管理人应第一时间向人民法院口头报告，并及时向该事件的缘由、情况，可能造成的后果及需要有关部门协助的事项写出书面报告。</w:t>
      </w:r>
    </w:p>
    <w:p w14:paraId="2725BE43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第三十条 汇报的语音必须严谨、规范、简炼、准确，有管理人的处理意见或法律意见。</w:t>
      </w:r>
    </w:p>
    <w:p w14:paraId="0E33C1D7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第三十一条 管理人应配合人民法院做好工作简报的制作，并安排专门人员与人民法院对接。</w:t>
      </w:r>
    </w:p>
    <w:p w14:paraId="4E4A7130">
      <w:pPr>
        <w:pStyle w:val="3"/>
        <w:keepNext w:val="0"/>
        <w:keepLines w:val="0"/>
        <w:widowControl/>
        <w:suppressLineNumbers w:val="0"/>
        <w:jc w:val="center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七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章 财务制度</w:t>
      </w:r>
    </w:p>
    <w:p w14:paraId="75DE70E6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第三十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二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条 管理人的账户是公司破产清算期间唯一财务账户，所有的财务收支必须通过该账户进行。</w:t>
      </w:r>
    </w:p>
    <w:p w14:paraId="1D431D40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第三十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三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条 严格按照《中华人民共和国会计法》的有关规章制度建立会计账册，做到根据审核无误的原始凭证填制记账凭证；登记会计账簿应连续，不得跳行、隔页，定期结账、对账,保证账证相符、账账相符、账实相符。</w:t>
      </w:r>
    </w:p>
    <w:p w14:paraId="3B873C9E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第三十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四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条 认真履行会计监督职责。会计人员对不真实、不合法的原始凭证不予受理，对于伪造、编造、故意毁坏会计账簿或者帐外设帐的行为，应及时纠正，必要时向破产管理人负责反映。财务人员定期向破产管理人负责人汇报财务管理人状况。</w:t>
      </w:r>
    </w:p>
    <w:p w14:paraId="6B0560AA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第三十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五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条 管理人通过管理人办公会议确定日常开支，并详细列表。</w:t>
      </w:r>
    </w:p>
    <w:p w14:paraId="76EB8144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第三十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六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条 日常财务支出包括管理人团队成员工资、日常办公开销、公司员工工资及社会养老保险费用、应缴税金等。</w:t>
      </w:r>
    </w:p>
    <w:p w14:paraId="3CFD8D52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第三十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七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条 日常开支报管理人相关负责人、法院核准后支付。日常财务支出以外的费用，未征得管理人许可，一律不得支出。</w:t>
      </w:r>
    </w:p>
    <w:p w14:paraId="4269DBA2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第三十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八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条 为简化财务手续，提高效率，部分必要支出项目可采取个人先垫付后报销的程序。</w:t>
      </w:r>
    </w:p>
    <w:p w14:paraId="2C4B0172">
      <w:pPr>
        <w:pStyle w:val="3"/>
        <w:keepNext w:val="0"/>
        <w:keepLines w:val="0"/>
        <w:widowControl/>
        <w:suppressLineNumbers w:val="0"/>
        <w:jc w:val="center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八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章 档案管理制度</w:t>
      </w:r>
    </w:p>
    <w:p w14:paraId="34E39CAE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三十九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条 清算期间由管理人统一管理公司各类档案。</w:t>
      </w:r>
    </w:p>
    <w:p w14:paraId="4A402C16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第四十条 管理人各业务部门将办理完毕的文件材料，经过挑选、立卷，定期移交管理人指定人员集中保存。</w:t>
      </w:r>
    </w:p>
    <w:p w14:paraId="140E6457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第四十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一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条 保存的范围包括但不限于：凡是本单位具有考查利用价值的文件材料，包括与法院及各方当事人的住来函件（含传真、电子件等）、报告、单据，以及工作日记、照片等各种形式、载体的文件。</w:t>
      </w:r>
    </w:p>
    <w:p w14:paraId="44796AAF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第四十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二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条 归档时间：凡是有法律效用的文件材料，一生效就归档；凡是有机性的文件，随时形成，随时归档；管理人接收的原公司档案，移交后立即归档。</w:t>
      </w:r>
    </w:p>
    <w:p w14:paraId="4D2B15A5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第四十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三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条 归档要求</w:t>
      </w:r>
    </w:p>
    <w:p w14:paraId="40A169C8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（1）材料完整齐全；</w:t>
      </w:r>
    </w:p>
    <w:p w14:paraId="30D184F3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（2）系统、条理、保持有机联系。凡是归档文件材料，均要按其不同特征组卷，尽量保持它的内在联系，区分它们不同的保存价值。文件分类准确、立卷合理；</w:t>
      </w:r>
    </w:p>
    <w:p w14:paraId="3A4045E5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（3）立卷时，要求将文件的正件与附件，印件与定稿，请示与批复等统一立卷，不得分散；</w:t>
      </w:r>
    </w:p>
    <w:p w14:paraId="78C326D2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（4）在进行卷内文件排列时，要合理安排文件的先后秩序，按时间先后排列。对于同一事情的同一文件，应统一规定进行，比如：正件与附件，应正件在前，附件在后等。</w:t>
      </w:r>
    </w:p>
    <w:p w14:paraId="145D4DC8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四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四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条 档案案管理要求</w:t>
      </w:r>
    </w:p>
    <w:p w14:paraId="6CF332AB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（1）管理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人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设立专用文件库／柜保存档案。</w:t>
      </w:r>
    </w:p>
    <w:p w14:paraId="5C66A49B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（2）档案的鉴定：从档案的内容、来源、时间、可靠程序、名称鉴别、档案价值，确定各类案的保管加限，编制成表。</w:t>
      </w:r>
    </w:p>
    <w:p w14:paraId="0355CE05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（3）档案的销毁编制销毁清册；办理销毁手续，经负责人批准，方能销；销毁要有二人以上监销，并在清册上签字。</w:t>
      </w:r>
    </w:p>
    <w:p w14:paraId="4A2EEE45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四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四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条 档案使用</w:t>
      </w:r>
    </w:p>
    <w:p w14:paraId="50727E9B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（1）凡需调阅档案，均须填写档案借单，依据借阅权限和档案密级调阅。</w:t>
      </w:r>
    </w:p>
    <w:p w14:paraId="3935DA42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（2）需借出档案原件的，或超过借阅权限借阅的，必须经管理人负责人或其指定的负责人签批后方能借出。</w:t>
      </w:r>
    </w:p>
    <w:p w14:paraId="56C90302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（3）借阅档案应在“档案借阅登记簿”上登记，注明借阅档案的名称、密级、借阅方式、数量、期限。</w:t>
      </w:r>
    </w:p>
    <w:p w14:paraId="5F79BAA9">
      <w:pPr>
        <w:ind w:firstLine="3373" w:firstLineChars="1200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工作保密制度</w:t>
      </w:r>
    </w:p>
    <w:p w14:paraId="3CE7A84C"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四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五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条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为保守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武陟县皇裕装饰制品有限公司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秘密，维护破产相关权利人权益，特制定本制度。</w:t>
      </w:r>
    </w:p>
    <w:p w14:paraId="50291F3A"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四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六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条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管理人所有工作人员都有保守公司秘密的义务。</w:t>
      </w:r>
    </w:p>
    <w:p w14:paraId="709E4DB4"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四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七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条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管理人保密工作，实行既确保保密又便利的工作方针。</w:t>
      </w:r>
    </w:p>
    <w:p w14:paraId="3070CE95"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四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八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条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管理人工作人员保守公司秘密的范围包括但不限于以下事项：</w:t>
      </w:r>
    </w:p>
    <w:p w14:paraId="3193864F"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1．管理人知悉的有关公司的财务情况；</w:t>
      </w:r>
    </w:p>
    <w:p w14:paraId="069B7BA3"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2．管理人知悉的有关公司的合同、协议、意见书、主要会议记录等；</w:t>
      </w:r>
    </w:p>
    <w:p w14:paraId="2A2B663A"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3．管理人知悉的有关公司职员的人事档案、工资、劳务性收入及资料；</w:t>
      </w:r>
    </w:p>
    <w:p w14:paraId="7696E47F"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4．管理人知悉的其他应当保密的事项。</w:t>
      </w:r>
    </w:p>
    <w:p w14:paraId="5A528EDD"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四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九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条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属于破产清算相关秘密的文件、资料和其他物品的制作、收发、传送、使用、复制、摘抄、保存和销毁，由管理人委托专人执行；采取电脑技术存取、处理、传递的资料，由管理人委托专人负责保密。</w:t>
      </w:r>
    </w:p>
    <w:p w14:paraId="3F29DB82"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第五十条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对外交往合作中需要提供公司秘密事项的，应当事先经管理人负责人批准。</w:t>
      </w:r>
    </w:p>
    <w:p w14:paraId="75F78551"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第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五十一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条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本制度报经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焦作市山阳区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人民法院批准后生效。</w:t>
      </w:r>
    </w:p>
    <w:p w14:paraId="580CF4CC"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第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五十一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条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本制度的最终解释权归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武陟县皇裕装饰制品有限公司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破产管理人。</w:t>
      </w:r>
    </w:p>
    <w:p w14:paraId="1E520B0A">
      <w:pPr>
        <w:pStyle w:val="3"/>
        <w:keepNext w:val="0"/>
        <w:keepLines w:val="0"/>
        <w:widowControl/>
        <w:suppressLineNumbers w:val="0"/>
        <w:jc w:val="center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第十章 附则</w:t>
      </w:r>
    </w:p>
    <w:p w14:paraId="05106DB3">
      <w:pPr>
        <w:pStyle w:val="7"/>
        <w:keepNext w:val="0"/>
        <w:keepLines w:val="0"/>
        <w:widowControl/>
        <w:suppressLineNumbers w:val="0"/>
        <w:wordWrap w:val="0"/>
        <w:spacing w:before="0" w:beforeAutospacing="0" w:after="0" w:afterAutospacing="0"/>
        <w:ind w:left="280" w:right="0" w:hanging="280" w:hangingChars="10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第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五十二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条 本制度由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武陟县皇裕装饰制品有限公司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管理人制定和解答，自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>2024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>26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</w:rPr>
        <w:t>日起实施。</w:t>
      </w:r>
    </w:p>
    <w:p w14:paraId="7423002C"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5542BD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0F853B3"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0F853B3"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A6E462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3ZjZiYjdhOWMzM2NkMTNjOTUzMTRlYzkwMjNkYTkifQ=="/>
  </w:docVars>
  <w:rsids>
    <w:rsidRoot w:val="00000000"/>
    <w:rsid w:val="05AB0610"/>
    <w:rsid w:val="0EE15507"/>
    <w:rsid w:val="1D302D01"/>
    <w:rsid w:val="26B91F4A"/>
    <w:rsid w:val="281F1BBB"/>
    <w:rsid w:val="28E3500D"/>
    <w:rsid w:val="435D13E1"/>
    <w:rsid w:val="4E0E285E"/>
    <w:rsid w:val="65C47B38"/>
    <w:rsid w:val="6A4F0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toc 1"/>
    <w:basedOn w:val="1"/>
    <w:next w:val="1"/>
    <w:qFormat/>
    <w:uiPriority w:val="0"/>
    <w:pPr>
      <w:spacing w:before="50" w:beforeLines="50" w:line="420" w:lineRule="exact"/>
      <w:ind w:firstLine="0" w:firstLineChars="0"/>
    </w:pPr>
    <w:rPr>
      <w:rFonts w:ascii="Times New Roman" w:hAnsi="Times New Roman" w:eastAsia="宋体" w:cs="Times New Roman"/>
      <w:b/>
      <w:sz w:val="24"/>
    </w:rPr>
  </w:style>
  <w:style w:type="paragraph" w:styleId="7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3959</Words>
  <Characters>3967</Characters>
  <Lines>0</Lines>
  <Paragraphs>0</Paragraphs>
  <TotalTime>37</TotalTime>
  <ScaleCrop>false</ScaleCrop>
  <LinksUpToDate>false</LinksUpToDate>
  <CharactersWithSpaces>4030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2020-06-04T12:56:00Z</dcterms:created>
  <dc:creator>Administrator</dc:creator>
  <cp:lastModifiedBy>走一步，再走一步</cp:lastModifiedBy>
  <dcterms:modified xsi:type="dcterms:W3CDTF">2024-06-26T11:06:06Z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FD1549439F644F46838277BA19D50200</vt:lpwstr>
  </property>
</Properties>
</file>