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8F5F3E">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jc w:val="center"/>
        <w:textAlignment w:val="auto"/>
        <w:outlineLvl w:val="0"/>
        <w:rPr>
          <w:rFonts w:hint="eastAsia" w:ascii="仿宋" w:hAnsi="仿宋" w:eastAsia="仿宋" w:cs="仿宋"/>
          <w:b/>
          <w:bCs/>
          <w:color w:val="FF0000"/>
          <w:kern w:val="36"/>
          <w:sz w:val="44"/>
          <w:szCs w:val="44"/>
          <w:highlight w:val="yellow"/>
          <w:lang w:eastAsia="zh-CN"/>
        </w:rPr>
      </w:pPr>
      <w:r>
        <w:rPr>
          <w:rFonts w:hint="eastAsia" w:ascii="仿宋" w:hAnsi="仿宋" w:eastAsia="仿宋" w:cs="仿宋"/>
          <w:b/>
          <w:bCs/>
          <w:color w:val="auto"/>
          <w:kern w:val="36"/>
          <w:sz w:val="44"/>
          <w:szCs w:val="44"/>
          <w:highlight w:val="none"/>
          <w:lang w:eastAsia="zh-CN"/>
        </w:rPr>
        <w:t>拍卖须知</w:t>
      </w:r>
      <w:r>
        <w:rPr>
          <w:rFonts w:hint="eastAsia" w:ascii="仿宋" w:hAnsi="仿宋" w:eastAsia="仿宋" w:cs="仿宋"/>
          <w:b/>
          <w:bCs/>
          <w:color w:val="FF0000"/>
          <w:kern w:val="36"/>
          <w:sz w:val="44"/>
          <w:szCs w:val="44"/>
          <w:highlight w:val="yellow"/>
          <w:lang w:eastAsia="zh-CN"/>
        </w:rPr>
        <w:t>（</w:t>
      </w:r>
      <w:r>
        <w:rPr>
          <w:rFonts w:hint="eastAsia" w:ascii="仿宋" w:hAnsi="仿宋" w:eastAsia="仿宋" w:cs="仿宋"/>
          <w:b/>
          <w:bCs/>
          <w:color w:val="FF0000"/>
          <w:kern w:val="36"/>
          <w:sz w:val="44"/>
          <w:szCs w:val="44"/>
          <w:highlight w:val="yellow"/>
          <w:lang w:val="en-US" w:eastAsia="zh-CN"/>
        </w:rPr>
        <w:t>第十一次</w:t>
      </w:r>
      <w:r>
        <w:rPr>
          <w:rFonts w:hint="eastAsia" w:ascii="仿宋" w:hAnsi="仿宋" w:eastAsia="仿宋" w:cs="仿宋"/>
          <w:b/>
          <w:bCs/>
          <w:color w:val="FF0000"/>
          <w:kern w:val="36"/>
          <w:sz w:val="44"/>
          <w:szCs w:val="44"/>
          <w:highlight w:val="yellow"/>
          <w:lang w:eastAsia="zh-CN"/>
        </w:rPr>
        <w:t>）</w:t>
      </w:r>
    </w:p>
    <w:p w14:paraId="54A7C341">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lang w:val="en-US" w:eastAsia="zh-CN"/>
        </w:rPr>
      </w:pPr>
    </w:p>
    <w:p w14:paraId="70145929">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lang w:val="en-US" w:eastAsia="zh-CN"/>
        </w:rPr>
        <w:t>三门峡市天仁房地产开发有限公司管理人</w:t>
      </w:r>
      <w:r>
        <w:rPr>
          <w:rFonts w:hint="eastAsia" w:ascii="仿宋" w:hAnsi="仿宋" w:eastAsia="仿宋" w:cs="仿宋"/>
          <w:color w:val="auto"/>
          <w:kern w:val="0"/>
          <w:sz w:val="30"/>
          <w:szCs w:val="30"/>
          <w:highlight w:val="none"/>
        </w:rPr>
        <w:t>将于</w:t>
      </w:r>
      <w:r>
        <w:rPr>
          <w:rFonts w:hint="eastAsia" w:ascii="仿宋" w:hAnsi="仿宋" w:eastAsia="仿宋" w:cs="仿宋"/>
          <w:color w:val="FF0000"/>
          <w:kern w:val="0"/>
          <w:sz w:val="30"/>
          <w:szCs w:val="30"/>
          <w:highlight w:val="yellow"/>
        </w:rPr>
        <w:t>202</w:t>
      </w:r>
      <w:r>
        <w:rPr>
          <w:rFonts w:hint="eastAsia" w:ascii="仿宋" w:hAnsi="仿宋" w:eastAsia="仿宋" w:cs="仿宋"/>
          <w:color w:val="FF0000"/>
          <w:kern w:val="0"/>
          <w:sz w:val="30"/>
          <w:szCs w:val="30"/>
          <w:highlight w:val="yellow"/>
          <w:lang w:val="en-US" w:eastAsia="zh-CN"/>
        </w:rPr>
        <w:t>4</w:t>
      </w:r>
      <w:r>
        <w:rPr>
          <w:rFonts w:hint="eastAsia" w:ascii="仿宋" w:hAnsi="仿宋" w:eastAsia="仿宋" w:cs="仿宋"/>
          <w:color w:val="FF0000"/>
          <w:kern w:val="0"/>
          <w:sz w:val="30"/>
          <w:szCs w:val="30"/>
          <w:highlight w:val="yellow"/>
        </w:rPr>
        <w:t>年</w:t>
      </w:r>
      <w:r>
        <w:rPr>
          <w:rFonts w:hint="eastAsia" w:ascii="仿宋" w:hAnsi="仿宋" w:eastAsia="仿宋" w:cs="仿宋"/>
          <w:color w:val="FF0000"/>
          <w:kern w:val="0"/>
          <w:sz w:val="30"/>
          <w:szCs w:val="30"/>
          <w:highlight w:val="yellow"/>
          <w:lang w:val="en-US" w:eastAsia="zh-CN"/>
        </w:rPr>
        <w:t>7</w:t>
      </w:r>
      <w:r>
        <w:rPr>
          <w:rFonts w:hint="eastAsia" w:ascii="仿宋" w:hAnsi="仿宋" w:eastAsia="仿宋" w:cs="仿宋"/>
          <w:color w:val="FF0000"/>
          <w:kern w:val="0"/>
          <w:sz w:val="30"/>
          <w:szCs w:val="30"/>
          <w:highlight w:val="yellow"/>
        </w:rPr>
        <w:t>月</w:t>
      </w:r>
      <w:r>
        <w:rPr>
          <w:rFonts w:hint="eastAsia" w:ascii="仿宋" w:hAnsi="仿宋" w:eastAsia="仿宋" w:cs="仿宋"/>
          <w:color w:val="FF0000"/>
          <w:kern w:val="0"/>
          <w:sz w:val="30"/>
          <w:szCs w:val="30"/>
          <w:highlight w:val="yellow"/>
          <w:lang w:val="en-US" w:eastAsia="zh-CN"/>
        </w:rPr>
        <w:t>20</w:t>
      </w:r>
      <w:r>
        <w:rPr>
          <w:rFonts w:hint="eastAsia" w:ascii="仿宋" w:hAnsi="仿宋" w:eastAsia="仿宋" w:cs="仿宋"/>
          <w:color w:val="FF0000"/>
          <w:kern w:val="0"/>
          <w:sz w:val="30"/>
          <w:szCs w:val="30"/>
          <w:highlight w:val="yellow"/>
        </w:rPr>
        <w:t>日</w:t>
      </w:r>
      <w:r>
        <w:rPr>
          <w:rFonts w:hint="eastAsia" w:ascii="仿宋" w:hAnsi="仿宋" w:eastAsia="仿宋" w:cs="仿宋"/>
          <w:color w:val="FF0000"/>
          <w:kern w:val="0"/>
          <w:sz w:val="30"/>
          <w:szCs w:val="30"/>
          <w:highlight w:val="yellow"/>
          <w:lang w:val="en-US" w:eastAsia="zh-CN"/>
        </w:rPr>
        <w:t>10</w:t>
      </w:r>
      <w:r>
        <w:rPr>
          <w:rFonts w:hint="eastAsia" w:ascii="仿宋" w:hAnsi="仿宋" w:eastAsia="仿宋" w:cs="仿宋"/>
          <w:color w:val="FF0000"/>
          <w:kern w:val="0"/>
          <w:sz w:val="30"/>
          <w:szCs w:val="30"/>
          <w:highlight w:val="yellow"/>
        </w:rPr>
        <w:t>时至202</w:t>
      </w:r>
      <w:r>
        <w:rPr>
          <w:rFonts w:hint="eastAsia" w:ascii="仿宋" w:hAnsi="仿宋" w:eastAsia="仿宋" w:cs="仿宋"/>
          <w:color w:val="FF0000"/>
          <w:kern w:val="0"/>
          <w:sz w:val="30"/>
          <w:szCs w:val="30"/>
          <w:highlight w:val="yellow"/>
          <w:lang w:val="en-US" w:eastAsia="zh-CN"/>
        </w:rPr>
        <w:t>4</w:t>
      </w:r>
      <w:r>
        <w:rPr>
          <w:rFonts w:hint="eastAsia" w:ascii="仿宋" w:hAnsi="仿宋" w:eastAsia="仿宋" w:cs="仿宋"/>
          <w:color w:val="FF0000"/>
          <w:kern w:val="0"/>
          <w:sz w:val="30"/>
          <w:szCs w:val="30"/>
          <w:highlight w:val="yellow"/>
        </w:rPr>
        <w:t>年</w:t>
      </w:r>
      <w:r>
        <w:rPr>
          <w:rFonts w:hint="eastAsia" w:ascii="仿宋" w:hAnsi="仿宋" w:eastAsia="仿宋" w:cs="仿宋"/>
          <w:color w:val="FF0000"/>
          <w:kern w:val="0"/>
          <w:sz w:val="30"/>
          <w:szCs w:val="30"/>
          <w:highlight w:val="yellow"/>
          <w:lang w:val="en-US" w:eastAsia="zh-CN"/>
        </w:rPr>
        <w:t>7</w:t>
      </w:r>
      <w:r>
        <w:rPr>
          <w:rFonts w:hint="eastAsia" w:ascii="仿宋" w:hAnsi="仿宋" w:eastAsia="仿宋" w:cs="仿宋"/>
          <w:color w:val="FF0000"/>
          <w:kern w:val="0"/>
          <w:sz w:val="30"/>
          <w:szCs w:val="30"/>
          <w:highlight w:val="yellow"/>
        </w:rPr>
        <w:t>月</w:t>
      </w:r>
      <w:r>
        <w:rPr>
          <w:rFonts w:hint="eastAsia" w:ascii="仿宋" w:hAnsi="仿宋" w:eastAsia="仿宋" w:cs="仿宋"/>
          <w:color w:val="FF0000"/>
          <w:kern w:val="0"/>
          <w:sz w:val="30"/>
          <w:szCs w:val="30"/>
          <w:highlight w:val="yellow"/>
          <w:lang w:val="en-US" w:eastAsia="zh-CN"/>
        </w:rPr>
        <w:t>21</w:t>
      </w:r>
      <w:r>
        <w:rPr>
          <w:rFonts w:hint="eastAsia" w:ascii="仿宋" w:hAnsi="仿宋" w:eastAsia="仿宋" w:cs="仿宋"/>
          <w:color w:val="FF0000"/>
          <w:kern w:val="0"/>
          <w:sz w:val="30"/>
          <w:szCs w:val="30"/>
          <w:highlight w:val="yellow"/>
        </w:rPr>
        <w:t>日</w:t>
      </w:r>
      <w:r>
        <w:rPr>
          <w:rFonts w:hint="eastAsia" w:ascii="仿宋" w:hAnsi="仿宋" w:eastAsia="仿宋" w:cs="仿宋"/>
          <w:color w:val="FF0000"/>
          <w:kern w:val="0"/>
          <w:sz w:val="30"/>
          <w:szCs w:val="30"/>
          <w:highlight w:val="yellow"/>
          <w:lang w:val="en-US" w:eastAsia="zh-CN"/>
        </w:rPr>
        <w:t>10</w:t>
      </w:r>
      <w:r>
        <w:rPr>
          <w:rFonts w:hint="eastAsia" w:ascii="仿宋" w:hAnsi="仿宋" w:eastAsia="仿宋" w:cs="仿宋"/>
          <w:color w:val="FF0000"/>
          <w:kern w:val="0"/>
          <w:sz w:val="30"/>
          <w:szCs w:val="30"/>
          <w:highlight w:val="yellow"/>
        </w:rPr>
        <w:t>时止</w:t>
      </w:r>
      <w:r>
        <w:rPr>
          <w:rFonts w:hint="eastAsia" w:ascii="仿宋" w:hAnsi="仿宋" w:eastAsia="仿宋" w:cs="仿宋"/>
          <w:color w:val="auto"/>
          <w:kern w:val="0"/>
          <w:sz w:val="30"/>
          <w:szCs w:val="30"/>
          <w:highlight w:val="none"/>
        </w:rPr>
        <w:t>（延时除外）在淘宝网阿里拍卖破产强清平台（</w:t>
      </w:r>
      <w:r>
        <w:rPr>
          <w:rFonts w:hint="eastAsia" w:ascii="仿宋" w:hAnsi="仿宋" w:eastAsia="仿宋" w:cs="仿宋"/>
          <w:color w:val="auto"/>
          <w:kern w:val="0"/>
          <w:sz w:val="30"/>
          <w:szCs w:val="30"/>
          <w:highlight w:val="none"/>
          <w:lang w:val="en-US" w:eastAsia="zh-CN"/>
        </w:rPr>
        <w:t>处置单位：三门峡市天仁房地产开发有限公司管理人</w:t>
      </w:r>
      <w:r>
        <w:rPr>
          <w:rFonts w:hint="eastAsia" w:ascii="仿宋" w:hAnsi="仿宋" w:eastAsia="仿宋" w:cs="仿宋"/>
          <w:color w:val="auto"/>
          <w:kern w:val="0"/>
          <w:sz w:val="30"/>
          <w:szCs w:val="30"/>
          <w:highlight w:val="none"/>
        </w:rPr>
        <w:t>，监督单位：</w:t>
      </w:r>
      <w:r>
        <w:rPr>
          <w:rFonts w:hint="eastAsia" w:ascii="仿宋" w:hAnsi="仿宋" w:eastAsia="仿宋" w:cs="仿宋"/>
          <w:color w:val="auto"/>
          <w:kern w:val="0"/>
          <w:sz w:val="30"/>
          <w:szCs w:val="30"/>
          <w:highlight w:val="none"/>
          <w:lang w:val="en-US" w:eastAsia="zh-CN"/>
        </w:rPr>
        <w:t>河南省三门峡市中级</w:t>
      </w:r>
      <w:r>
        <w:rPr>
          <w:rFonts w:hint="eastAsia" w:ascii="仿宋" w:hAnsi="仿宋" w:eastAsia="仿宋" w:cs="仿宋"/>
          <w:color w:val="auto"/>
          <w:kern w:val="0"/>
          <w:sz w:val="30"/>
          <w:szCs w:val="30"/>
          <w:highlight w:val="none"/>
        </w:rPr>
        <w:t>人民法院，网址：https://susong.taobao.com/）进行</w:t>
      </w:r>
      <w:r>
        <w:rPr>
          <w:rFonts w:hint="eastAsia" w:ascii="仿宋" w:hAnsi="仿宋" w:eastAsia="仿宋" w:cs="仿宋"/>
          <w:color w:val="auto"/>
          <w:kern w:val="0"/>
          <w:sz w:val="30"/>
          <w:szCs w:val="30"/>
          <w:highlight w:val="none"/>
          <w:lang w:val="en-US" w:eastAsia="zh-CN"/>
        </w:rPr>
        <w:t>第六次</w:t>
      </w:r>
      <w:r>
        <w:rPr>
          <w:rFonts w:hint="eastAsia" w:ascii="仿宋" w:hAnsi="仿宋" w:eastAsia="仿宋" w:cs="仿宋"/>
          <w:color w:val="auto"/>
          <w:kern w:val="0"/>
          <w:sz w:val="30"/>
          <w:szCs w:val="30"/>
          <w:highlight w:val="none"/>
        </w:rPr>
        <w:t>公开拍卖活动，现就网上拍卖有关事宜敬告各位竞买人：</w:t>
      </w:r>
    </w:p>
    <w:p w14:paraId="7E89C61D">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p>
    <w:p w14:paraId="465767DD">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default" w:ascii="仿宋" w:hAnsi="仿宋" w:eastAsia="仿宋" w:cs="仿宋"/>
          <w:color w:val="auto"/>
          <w:kern w:val="0"/>
          <w:sz w:val="30"/>
          <w:szCs w:val="30"/>
          <w:highlight w:val="none"/>
          <w:lang w:val="en-US" w:eastAsia="zh-CN"/>
        </w:rPr>
      </w:pPr>
      <w:r>
        <w:rPr>
          <w:rFonts w:hint="eastAsia" w:ascii="仿宋" w:hAnsi="仿宋" w:eastAsia="仿宋" w:cs="仿宋"/>
          <w:color w:val="auto"/>
          <w:kern w:val="0"/>
          <w:sz w:val="30"/>
          <w:szCs w:val="30"/>
          <w:highlight w:val="none"/>
        </w:rPr>
        <w:t>一、本《</w:t>
      </w:r>
      <w:r>
        <w:rPr>
          <w:rFonts w:hint="eastAsia" w:ascii="仿宋" w:hAnsi="仿宋" w:eastAsia="仿宋" w:cs="仿宋"/>
          <w:color w:val="auto"/>
          <w:kern w:val="0"/>
          <w:sz w:val="30"/>
          <w:szCs w:val="30"/>
          <w:highlight w:val="none"/>
          <w:lang w:eastAsia="zh-CN"/>
        </w:rPr>
        <w:t>拍卖须知</w:t>
      </w:r>
      <w:r>
        <w:rPr>
          <w:rFonts w:hint="eastAsia" w:ascii="仿宋" w:hAnsi="仿宋" w:eastAsia="仿宋" w:cs="仿宋"/>
          <w:color w:val="auto"/>
          <w:kern w:val="0"/>
          <w:sz w:val="30"/>
          <w:szCs w:val="30"/>
          <w:highlight w:val="none"/>
        </w:rPr>
        <w:t>》根据《中华人民共和国民事诉讼法》等相关法律规定所制订，竞买人应认真仔细阅读</w:t>
      </w:r>
      <w:bookmarkStart w:id="0" w:name="_GoBack"/>
      <w:bookmarkEnd w:id="0"/>
      <w:r>
        <w:rPr>
          <w:rFonts w:hint="eastAsia" w:ascii="仿宋" w:hAnsi="仿宋" w:eastAsia="仿宋" w:cs="仿宋"/>
          <w:color w:val="auto"/>
          <w:kern w:val="0"/>
          <w:sz w:val="30"/>
          <w:szCs w:val="30"/>
          <w:highlight w:val="none"/>
        </w:rPr>
        <w:t>，了解本须知的全部内容。</w:t>
      </w:r>
      <w:r>
        <w:rPr>
          <w:rFonts w:hint="eastAsia" w:ascii="仿宋" w:hAnsi="仿宋" w:eastAsia="仿宋" w:cs="仿宋"/>
          <w:color w:val="auto"/>
          <w:kern w:val="0"/>
          <w:sz w:val="30"/>
          <w:szCs w:val="30"/>
          <w:highlight w:val="none"/>
        </w:rPr>
        <w:br w:type="textWrapping"/>
      </w:r>
      <w:r>
        <w:rPr>
          <w:rFonts w:hint="eastAsia" w:ascii="仿宋" w:hAnsi="仿宋" w:eastAsia="仿宋" w:cs="仿宋"/>
          <w:color w:val="auto"/>
          <w:kern w:val="0"/>
          <w:sz w:val="30"/>
          <w:szCs w:val="30"/>
          <w:highlight w:val="none"/>
          <w:lang w:val="en-US" w:eastAsia="zh-CN"/>
        </w:rPr>
        <w:t xml:space="preserve">   </w:t>
      </w:r>
      <w:r>
        <w:rPr>
          <w:rFonts w:hint="eastAsia" w:ascii="仿宋" w:hAnsi="仿宋" w:eastAsia="仿宋" w:cs="仿宋"/>
          <w:color w:val="auto"/>
          <w:kern w:val="0"/>
          <w:sz w:val="30"/>
          <w:szCs w:val="30"/>
          <w:highlight w:val="none"/>
        </w:rPr>
        <w:t>二、本次</w:t>
      </w:r>
      <w:r>
        <w:rPr>
          <w:rFonts w:hint="eastAsia" w:ascii="仿宋" w:hAnsi="仿宋" w:eastAsia="仿宋" w:cs="仿宋"/>
          <w:color w:val="auto"/>
          <w:kern w:val="0"/>
          <w:sz w:val="30"/>
          <w:szCs w:val="30"/>
          <w:highlight w:val="none"/>
          <w:lang w:val="en-US" w:eastAsia="zh-CN"/>
        </w:rPr>
        <w:t>拍卖</w:t>
      </w:r>
      <w:r>
        <w:rPr>
          <w:rFonts w:hint="eastAsia" w:ascii="仿宋" w:hAnsi="仿宋" w:eastAsia="仿宋" w:cs="仿宋"/>
          <w:color w:val="auto"/>
          <w:kern w:val="0"/>
          <w:sz w:val="30"/>
          <w:szCs w:val="30"/>
          <w:highlight w:val="none"/>
        </w:rPr>
        <w:t>活动遵循“公开、公平、公正、诚实守信”的原则，竞价活动具备法律效力。参加本次竞价活动的当事人和竞买人必须遵守本须知的各项条款</w:t>
      </w:r>
      <w:r>
        <w:rPr>
          <w:rFonts w:hint="eastAsia" w:ascii="仿宋" w:hAnsi="仿宋" w:eastAsia="仿宋" w:cs="仿宋"/>
          <w:color w:val="auto"/>
          <w:kern w:val="0"/>
          <w:sz w:val="30"/>
          <w:szCs w:val="30"/>
          <w:highlight w:val="none"/>
          <w:lang w:val="en-US" w:eastAsia="zh-CN"/>
        </w:rPr>
        <w:t>及《拍卖公告》的规定，</w:t>
      </w:r>
      <w:r>
        <w:rPr>
          <w:rFonts w:hint="eastAsia" w:ascii="仿宋" w:hAnsi="仿宋" w:eastAsia="仿宋" w:cs="仿宋"/>
          <w:color w:val="auto"/>
          <w:kern w:val="0"/>
          <w:sz w:val="30"/>
          <w:szCs w:val="30"/>
          <w:highlight w:val="none"/>
        </w:rPr>
        <w:t>并对自己的行为承担法律责任。</w:t>
      </w:r>
      <w:r>
        <w:rPr>
          <w:rFonts w:hint="eastAsia" w:ascii="仿宋" w:hAnsi="仿宋" w:eastAsia="仿宋" w:cs="仿宋"/>
          <w:color w:val="auto"/>
          <w:kern w:val="0"/>
          <w:sz w:val="30"/>
          <w:szCs w:val="30"/>
          <w:highlight w:val="none"/>
          <w:lang w:val="en-US" w:eastAsia="zh-CN"/>
        </w:rPr>
        <w:t>凡参与拍卖的，均视为对拍卖公告、拍卖须知的内容已经完全知晓，并且完全接受并愿意履行，对拍卖公告和拍卖须知的所有条款均无异议，明白参与拍卖的法律后果和风险。</w:t>
      </w:r>
    </w:p>
    <w:p w14:paraId="136472B0">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三、拍卖标的：</w:t>
      </w:r>
      <w:r>
        <w:rPr>
          <w:rFonts w:hint="eastAsia" w:ascii="仿宋" w:hAnsi="仿宋" w:eastAsia="仿宋" w:cs="仿宋"/>
          <w:color w:val="auto"/>
          <w:kern w:val="0"/>
          <w:sz w:val="30"/>
          <w:szCs w:val="30"/>
          <w:highlight w:val="none"/>
          <w:lang w:val="en-US" w:eastAsia="zh-CN"/>
        </w:rPr>
        <w:t>详见《拍卖公告》</w:t>
      </w:r>
      <w:r>
        <w:rPr>
          <w:rFonts w:hint="eastAsia" w:ascii="仿宋" w:hAnsi="仿宋" w:eastAsia="仿宋" w:cs="仿宋"/>
          <w:color w:val="auto"/>
          <w:sz w:val="30"/>
          <w:szCs w:val="30"/>
          <w:highlight w:val="none"/>
        </w:rPr>
        <w:t>。</w:t>
      </w:r>
    </w:p>
    <w:p w14:paraId="2CF8BBCA">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2" w:firstLineChars="200"/>
        <w:jc w:val="left"/>
        <w:textAlignment w:val="auto"/>
        <w:rPr>
          <w:rFonts w:hint="eastAsia"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四、竞买人条件：</w:t>
      </w:r>
    </w:p>
    <w:p w14:paraId="50593F10">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（一）凡具备完全民事行为能力的公民、法人和其他组织均可参加竞买。    </w:t>
      </w:r>
    </w:p>
    <w:p w14:paraId="45489530">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（二）竞价前，竞买人须</w:t>
      </w:r>
      <w:r>
        <w:rPr>
          <w:rFonts w:hint="eastAsia" w:ascii="仿宋" w:hAnsi="仿宋" w:eastAsia="仿宋" w:cs="仿宋"/>
          <w:color w:val="auto"/>
          <w:kern w:val="0"/>
          <w:sz w:val="30"/>
          <w:szCs w:val="30"/>
          <w:highlight w:val="none"/>
          <w:lang w:val="en-US" w:eastAsia="zh-CN"/>
        </w:rPr>
        <w:t>在淘宝网注册账号并</w:t>
      </w:r>
      <w:r>
        <w:rPr>
          <w:rFonts w:hint="eastAsia" w:ascii="仿宋" w:hAnsi="仿宋" w:eastAsia="仿宋" w:cs="仿宋"/>
          <w:color w:val="auto"/>
          <w:kern w:val="0"/>
          <w:sz w:val="30"/>
          <w:szCs w:val="30"/>
          <w:highlight w:val="none"/>
        </w:rPr>
        <w:t>通过实名认证（已注册账号需通过实名认证）。如参与竞买人未在</w:t>
      </w:r>
      <w:r>
        <w:rPr>
          <w:rFonts w:hint="eastAsia" w:ascii="仿宋" w:hAnsi="仿宋" w:eastAsia="仿宋" w:cs="仿宋"/>
          <w:color w:val="auto"/>
          <w:kern w:val="0"/>
          <w:sz w:val="30"/>
          <w:szCs w:val="30"/>
          <w:highlight w:val="none"/>
          <w:lang w:val="en-US" w:eastAsia="zh-CN"/>
        </w:rPr>
        <w:t>淘宝网</w:t>
      </w:r>
      <w:r>
        <w:rPr>
          <w:rFonts w:hint="eastAsia" w:ascii="仿宋" w:hAnsi="仿宋" w:eastAsia="仿宋" w:cs="仿宋"/>
          <w:color w:val="auto"/>
          <w:kern w:val="0"/>
          <w:sz w:val="30"/>
          <w:szCs w:val="30"/>
          <w:highlight w:val="none"/>
        </w:rPr>
        <w:t>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43714432">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（三）法律、行政法规和司法解释对本标的物买受人资格或者条件有特殊规定的，买受人应当具备规定的资格或条件。</w:t>
      </w:r>
    </w:p>
    <w:p w14:paraId="6062C456">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（四）不符合条件参加竞买的，由竞买人自行承担相应</w:t>
      </w:r>
      <w:r>
        <w:rPr>
          <w:rFonts w:hint="eastAsia" w:ascii="仿宋" w:hAnsi="仿宋" w:eastAsia="仿宋" w:cs="仿宋"/>
          <w:color w:val="auto"/>
          <w:kern w:val="0"/>
          <w:sz w:val="30"/>
          <w:szCs w:val="30"/>
          <w:highlight w:val="none"/>
          <w:lang w:val="en-US" w:eastAsia="zh-CN"/>
        </w:rPr>
        <w:t>责任。</w:t>
      </w:r>
    </w:p>
    <w:p w14:paraId="5D456C4C">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i w:val="0"/>
          <w:iCs w:val="0"/>
          <w:caps w:val="0"/>
          <w:color w:val="auto"/>
          <w:spacing w:val="0"/>
          <w:sz w:val="30"/>
          <w:szCs w:val="30"/>
          <w:highlight w:val="none"/>
          <w:shd w:val="clear" w:fill="FFFFFF"/>
          <w:lang w:val="en-US" w:eastAsia="zh-CN"/>
        </w:rPr>
      </w:pPr>
      <w:r>
        <w:rPr>
          <w:rFonts w:hint="eastAsia" w:ascii="仿宋" w:hAnsi="仿宋" w:eastAsia="仿宋" w:cs="仿宋"/>
          <w:color w:val="auto"/>
          <w:kern w:val="0"/>
          <w:sz w:val="30"/>
          <w:szCs w:val="30"/>
          <w:highlight w:val="none"/>
        </w:rPr>
        <w:t>四、竞价方式：</w:t>
      </w:r>
      <w:r>
        <w:rPr>
          <w:rFonts w:hint="eastAsia" w:ascii="仿宋" w:hAnsi="仿宋" w:eastAsia="仿宋" w:cs="仿宋"/>
          <w:i w:val="0"/>
          <w:iCs w:val="0"/>
          <w:caps w:val="0"/>
          <w:color w:val="auto"/>
          <w:spacing w:val="0"/>
          <w:sz w:val="30"/>
          <w:szCs w:val="30"/>
          <w:highlight w:val="none"/>
          <w:shd w:val="clear" w:fill="FFFFFF"/>
          <w:lang w:val="en-US" w:eastAsia="zh-CN"/>
        </w:rPr>
        <w:t>详见《拍卖公告》</w:t>
      </w:r>
    </w:p>
    <w:p w14:paraId="20A35AA7">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lang w:val="en-US" w:eastAsia="zh-CN"/>
        </w:rPr>
      </w:pPr>
      <w:r>
        <w:rPr>
          <w:rFonts w:hint="eastAsia" w:ascii="仿宋" w:hAnsi="仿宋" w:eastAsia="仿宋" w:cs="仿宋"/>
          <w:color w:val="auto"/>
          <w:kern w:val="0"/>
          <w:sz w:val="30"/>
          <w:szCs w:val="30"/>
          <w:highlight w:val="none"/>
        </w:rPr>
        <w:t>五、优先购买人：</w:t>
      </w:r>
      <w:r>
        <w:rPr>
          <w:rFonts w:hint="eastAsia" w:ascii="仿宋" w:hAnsi="仿宋" w:eastAsia="仿宋" w:cs="仿宋"/>
          <w:color w:val="auto"/>
          <w:kern w:val="0"/>
          <w:sz w:val="30"/>
          <w:szCs w:val="30"/>
          <w:highlight w:val="none"/>
          <w:lang w:val="en-US" w:eastAsia="zh-CN"/>
        </w:rPr>
        <w:t>有。</w:t>
      </w:r>
    </w:p>
    <w:p w14:paraId="5CCD2904">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lang w:val="en-US" w:eastAsia="zh-CN"/>
        </w:rPr>
      </w:pPr>
      <w:r>
        <w:rPr>
          <w:rFonts w:hint="eastAsia" w:ascii="仿宋" w:hAnsi="仿宋" w:eastAsia="仿宋" w:cs="仿宋"/>
          <w:color w:val="auto"/>
          <w:kern w:val="0"/>
          <w:sz w:val="30"/>
          <w:szCs w:val="30"/>
          <w:highlight w:val="none"/>
        </w:rPr>
        <w:t>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r>
        <w:rPr>
          <w:rFonts w:hint="eastAsia" w:ascii="仿宋" w:hAnsi="仿宋" w:eastAsia="仿宋" w:cs="仿宋"/>
          <w:color w:val="auto"/>
          <w:kern w:val="0"/>
          <w:sz w:val="30"/>
          <w:szCs w:val="30"/>
          <w:highlight w:val="none"/>
          <w:lang w:val="en-US" w:eastAsia="zh-CN"/>
        </w:rPr>
        <w:t xml:space="preserve">出价顺序，以拍卖平台的记录为准。  </w:t>
      </w:r>
    </w:p>
    <w:p w14:paraId="019C5111">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2" w:firstLineChars="200"/>
        <w:jc w:val="left"/>
        <w:textAlignment w:val="auto"/>
        <w:rPr>
          <w:rFonts w:hint="eastAsia"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六、保证金：</w:t>
      </w:r>
    </w:p>
    <w:p w14:paraId="278EEAC0">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第一次出价前，意向竞买人须在</w:t>
      </w:r>
      <w:r>
        <w:rPr>
          <w:rFonts w:hint="eastAsia" w:ascii="仿宋" w:hAnsi="仿宋" w:eastAsia="仿宋" w:cs="仿宋"/>
          <w:color w:val="auto"/>
          <w:kern w:val="0"/>
          <w:sz w:val="30"/>
          <w:szCs w:val="30"/>
          <w:highlight w:val="none"/>
          <w:lang w:val="en-US" w:eastAsia="zh-CN"/>
        </w:rPr>
        <w:t>淘宝网</w:t>
      </w:r>
      <w:r>
        <w:rPr>
          <w:rFonts w:hint="eastAsia" w:ascii="仿宋" w:hAnsi="仿宋" w:eastAsia="仿宋" w:cs="仿宋"/>
          <w:color w:val="auto"/>
          <w:kern w:val="0"/>
          <w:sz w:val="30"/>
          <w:szCs w:val="30"/>
          <w:highlight w:val="none"/>
        </w:rPr>
        <w:t>注册账号并通过实名认证（已注册账号需通过实名认证），在线支付竞买保证金，支付后系统自动冻结该笔保证金，具体要求请阅读竞价页面内的《</w:t>
      </w:r>
      <w:r>
        <w:rPr>
          <w:rFonts w:hint="eastAsia" w:ascii="仿宋" w:hAnsi="仿宋" w:eastAsia="仿宋" w:cs="仿宋"/>
          <w:color w:val="auto"/>
          <w:kern w:val="0"/>
          <w:sz w:val="30"/>
          <w:szCs w:val="30"/>
          <w:highlight w:val="none"/>
          <w:lang w:eastAsia="zh-CN"/>
        </w:rPr>
        <w:t>拍卖须知</w:t>
      </w:r>
      <w:r>
        <w:rPr>
          <w:rFonts w:hint="eastAsia" w:ascii="仿宋" w:hAnsi="仿宋" w:eastAsia="仿宋" w:cs="仿宋"/>
          <w:color w:val="auto"/>
          <w:kern w:val="0"/>
          <w:sz w:val="30"/>
          <w:szCs w:val="30"/>
          <w:highlight w:val="none"/>
        </w:rPr>
        <w:t>》、《保证金须知》及淘宝网阿里拍卖破产强清平台告知的竞价流程（竞价前必看）的相关准则。竞价成交的，本标的物竞得者（以下称买受人）冻结的保证金将自动转为部分成交款，由淘宝网阿里拍卖破产强清平台结算给管理人指定账户，其他竞买人的保证金在竞价后即时解冻。竞价结束后，未能竞得者的保证金以及竞价未成交的（即流拍的）竞买人的保证金在竞价活动结束后即时解冻，保证金冻结期间不计利息。</w:t>
      </w:r>
    </w:p>
    <w:p w14:paraId="0454A5BD">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由于竞买人注册账户、实名认证、开通网银、竞买人的开户银行向淘宝网阿里拍卖破产强清平台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淘宝网阿里拍卖破产强清平台在竞价结束前未能全额收到竞买人交纳的保证金，无法为竞买人开通竞买权限，所产生的一切后果由竞买人自行承担，</w:t>
      </w:r>
      <w:r>
        <w:rPr>
          <w:rFonts w:hint="eastAsia" w:ascii="仿宋" w:hAnsi="仿宋" w:eastAsia="仿宋" w:cs="仿宋"/>
          <w:color w:val="auto"/>
          <w:kern w:val="0"/>
          <w:sz w:val="30"/>
          <w:szCs w:val="30"/>
          <w:highlight w:val="none"/>
          <w:lang w:eastAsia="zh-CN"/>
        </w:rPr>
        <w:t>辅拍公司</w:t>
      </w:r>
      <w:r>
        <w:rPr>
          <w:rFonts w:hint="eastAsia" w:ascii="仿宋" w:hAnsi="仿宋" w:eastAsia="仿宋" w:cs="仿宋"/>
          <w:color w:val="auto"/>
          <w:kern w:val="0"/>
          <w:sz w:val="30"/>
          <w:szCs w:val="30"/>
          <w:highlight w:val="none"/>
          <w:lang w:val="en-US" w:eastAsia="zh-CN"/>
        </w:rPr>
        <w:t>与</w:t>
      </w:r>
      <w:r>
        <w:rPr>
          <w:rFonts w:hint="eastAsia" w:ascii="仿宋" w:hAnsi="仿宋" w:eastAsia="仿宋" w:cs="仿宋"/>
          <w:color w:val="auto"/>
          <w:kern w:val="0"/>
          <w:sz w:val="30"/>
          <w:szCs w:val="30"/>
          <w:highlight w:val="none"/>
        </w:rPr>
        <w:t>淘宝网阿里拍卖破产强清平台均不就此承担任何责任。</w:t>
      </w:r>
    </w:p>
    <w:p w14:paraId="2F95C5D0">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淘宝网阿里拍卖破产强清平台作为款项接收方，不对银行制订的网银最高支付限额造成的支付障碍承担任何责任。以下链接为各大银行对外公示的网银最高支付限额的整理页面，仅供参考，实际支付限额请咨询银行，以各银行告知为准。</w:t>
      </w:r>
    </w:p>
    <w:p w14:paraId="72057CFD">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七、余款交纳</w:t>
      </w:r>
    </w:p>
    <w:p w14:paraId="68013842">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竞价成交后，标的物竞得者原锁定的保证金自动转入管理人指定账户。买受人应于成交之时起5日内将竞价成交价余款（扣除保证金后的余款）缴入管理人指定账户。逾期则视为买受人违约，竞买保证金不予退还。</w:t>
      </w:r>
    </w:p>
    <w:p w14:paraId="0B82F93C">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八、标的咨询与查看：</w:t>
      </w:r>
      <w:r>
        <w:rPr>
          <w:rFonts w:hint="eastAsia" w:ascii="仿宋" w:hAnsi="仿宋" w:eastAsia="仿宋" w:cs="仿宋"/>
          <w:color w:val="auto"/>
          <w:kern w:val="0"/>
          <w:sz w:val="30"/>
          <w:szCs w:val="30"/>
          <w:highlight w:val="none"/>
          <w:lang w:val="en-US" w:eastAsia="zh-CN"/>
        </w:rPr>
        <w:t>详见《拍卖公告》</w:t>
      </w:r>
      <w:r>
        <w:rPr>
          <w:rFonts w:hint="eastAsia" w:ascii="仿宋" w:hAnsi="仿宋" w:eastAsia="仿宋" w:cs="仿宋"/>
          <w:color w:val="auto"/>
          <w:kern w:val="0"/>
          <w:sz w:val="30"/>
          <w:szCs w:val="30"/>
          <w:highlight w:val="none"/>
        </w:rPr>
        <w:t xml:space="preserve">。     </w:t>
      </w:r>
    </w:p>
    <w:p w14:paraId="12A151F4">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九、标的移交</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即所有权转移</w:t>
      </w:r>
      <w:r>
        <w:rPr>
          <w:rFonts w:hint="eastAsia" w:ascii="仿宋" w:hAnsi="仿宋" w:eastAsia="仿宋" w:cs="仿宋"/>
          <w:color w:val="auto"/>
          <w:kern w:val="0"/>
          <w:sz w:val="30"/>
          <w:szCs w:val="30"/>
          <w:highlight w:val="none"/>
        </w:rPr>
        <w:t>：</w:t>
      </w:r>
    </w:p>
    <w:p w14:paraId="4D08788F">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买受人在交齐所有成交款</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且如期交纳相关税费（如果有）</w:t>
      </w:r>
      <w:r>
        <w:rPr>
          <w:rFonts w:hint="eastAsia" w:ascii="仿宋" w:hAnsi="仿宋" w:eastAsia="仿宋" w:cs="仿宋"/>
          <w:color w:val="auto"/>
          <w:kern w:val="0"/>
          <w:sz w:val="30"/>
          <w:szCs w:val="30"/>
          <w:highlight w:val="none"/>
        </w:rPr>
        <w:t>后3个工作日内（凭付款凭证及相关身份材料、委托手续</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完税凭证</w:t>
      </w:r>
      <w:r>
        <w:rPr>
          <w:rFonts w:hint="eastAsia" w:ascii="仿宋" w:hAnsi="仿宋" w:eastAsia="仿宋" w:cs="仿宋"/>
          <w:color w:val="auto"/>
          <w:kern w:val="0"/>
          <w:sz w:val="30"/>
          <w:szCs w:val="30"/>
          <w:highlight w:val="none"/>
        </w:rPr>
        <w:t>等原件）到管理人处办理交接手续</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签署拍卖标的所有权转移的相关手续</w:t>
      </w:r>
      <w:r>
        <w:rPr>
          <w:rFonts w:hint="eastAsia" w:ascii="仿宋" w:hAnsi="仿宋" w:eastAsia="仿宋" w:cs="仿宋"/>
          <w:color w:val="auto"/>
          <w:kern w:val="0"/>
          <w:sz w:val="30"/>
          <w:szCs w:val="30"/>
          <w:highlight w:val="none"/>
        </w:rPr>
        <w:t>。</w:t>
      </w:r>
    </w:p>
    <w:p w14:paraId="39DC9AB1">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default" w:ascii="仿宋" w:hAnsi="仿宋" w:eastAsia="仿宋" w:cs="仿宋"/>
          <w:color w:val="auto"/>
          <w:kern w:val="0"/>
          <w:sz w:val="30"/>
          <w:szCs w:val="30"/>
          <w:highlight w:val="none"/>
          <w:lang w:val="en-US" w:eastAsia="zh-CN"/>
        </w:rPr>
      </w:pPr>
      <w:r>
        <w:rPr>
          <w:rFonts w:hint="eastAsia" w:ascii="仿宋" w:hAnsi="仿宋" w:eastAsia="仿宋" w:cs="仿宋"/>
          <w:color w:val="auto"/>
          <w:kern w:val="0"/>
          <w:sz w:val="30"/>
          <w:szCs w:val="30"/>
          <w:highlight w:val="none"/>
          <w:lang w:val="en-US" w:eastAsia="zh-CN"/>
        </w:rPr>
        <w:t>债权资料，以管理人现有资料为准进行交接，现有资料没有原件的，买受人不得要求管理人提供原件。</w:t>
      </w:r>
      <w:r>
        <w:rPr>
          <w:rFonts w:hint="eastAsia" w:ascii="仿宋" w:hAnsi="仿宋" w:eastAsia="仿宋" w:cs="仿宋"/>
          <w:color w:val="auto"/>
          <w:kern w:val="0"/>
          <w:sz w:val="30"/>
          <w:szCs w:val="30"/>
          <w:highlight w:val="none"/>
        </w:rPr>
        <w:t>因部分证据材料装订在财务凭证中，涉及该部分证据材料的，</w:t>
      </w:r>
      <w:r>
        <w:rPr>
          <w:rFonts w:hint="eastAsia" w:ascii="仿宋" w:hAnsi="仿宋" w:eastAsia="仿宋" w:cs="仿宋"/>
          <w:color w:val="auto"/>
          <w:kern w:val="0"/>
          <w:sz w:val="30"/>
          <w:szCs w:val="30"/>
          <w:highlight w:val="none"/>
          <w:lang w:val="en-US" w:eastAsia="zh-CN"/>
        </w:rPr>
        <w:t>如管理人需要保管原件，则</w:t>
      </w:r>
      <w:r>
        <w:rPr>
          <w:rFonts w:hint="eastAsia" w:ascii="仿宋" w:hAnsi="仿宋" w:eastAsia="仿宋" w:cs="仿宋"/>
          <w:color w:val="auto"/>
          <w:kern w:val="0"/>
          <w:sz w:val="30"/>
          <w:szCs w:val="30"/>
          <w:highlight w:val="none"/>
        </w:rPr>
        <w:t>交接时管理人仅提供加盖公章的复印件。</w:t>
      </w:r>
      <w:r>
        <w:rPr>
          <w:rFonts w:hint="eastAsia" w:ascii="仿宋" w:hAnsi="仿宋" w:eastAsia="仿宋" w:cs="仿宋"/>
          <w:color w:val="auto"/>
          <w:kern w:val="0"/>
          <w:sz w:val="30"/>
          <w:szCs w:val="30"/>
          <w:highlight w:val="none"/>
          <w:lang w:val="en-US" w:eastAsia="zh-CN"/>
        </w:rPr>
        <w:t>管理人没有原件只有复印件的，管理人只提供复印件，不加盖公章。</w:t>
      </w:r>
    </w:p>
    <w:p w14:paraId="386041F8">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十、税费承担：</w:t>
      </w:r>
      <w:r>
        <w:rPr>
          <w:rFonts w:hint="eastAsia" w:ascii="仿宋" w:hAnsi="仿宋" w:eastAsia="仿宋" w:cs="仿宋"/>
          <w:color w:val="auto"/>
          <w:kern w:val="0"/>
          <w:sz w:val="30"/>
          <w:szCs w:val="30"/>
          <w:highlight w:val="none"/>
          <w:lang w:val="en-US" w:eastAsia="zh-CN"/>
        </w:rPr>
        <w:t>详见《拍卖公告》。</w:t>
      </w:r>
    </w:p>
    <w:p w14:paraId="3A788FBC">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十一、买受人及时处理竞价后事宜：</w:t>
      </w:r>
    </w:p>
    <w:p w14:paraId="5B9B9970">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lang w:val="en-US" w:eastAsia="zh-CN"/>
        </w:rPr>
      </w:pPr>
      <w:r>
        <w:rPr>
          <w:rFonts w:hint="eastAsia" w:ascii="仿宋" w:hAnsi="仿宋" w:eastAsia="仿宋" w:cs="仿宋"/>
          <w:color w:val="auto"/>
          <w:kern w:val="0"/>
          <w:sz w:val="30"/>
          <w:szCs w:val="30"/>
          <w:highlight w:val="none"/>
        </w:rPr>
        <w:t>买受人逾期未支付竞价款或未</w:t>
      </w:r>
      <w:r>
        <w:rPr>
          <w:rFonts w:hint="eastAsia" w:ascii="仿宋" w:hAnsi="仿宋" w:eastAsia="仿宋" w:cs="仿宋"/>
          <w:color w:val="auto"/>
          <w:kern w:val="0"/>
          <w:sz w:val="30"/>
          <w:szCs w:val="30"/>
          <w:highlight w:val="none"/>
          <w:lang w:val="en-US" w:eastAsia="zh-CN"/>
        </w:rPr>
        <w:t>如期</w:t>
      </w:r>
      <w:r>
        <w:rPr>
          <w:rFonts w:hint="eastAsia" w:ascii="仿宋" w:hAnsi="仿宋" w:eastAsia="仿宋" w:cs="仿宋"/>
          <w:color w:val="auto"/>
          <w:kern w:val="0"/>
          <w:sz w:val="30"/>
          <w:szCs w:val="30"/>
          <w:highlight w:val="none"/>
        </w:rPr>
        <w:t>办理交接手续</w:t>
      </w:r>
      <w:r>
        <w:rPr>
          <w:rFonts w:hint="eastAsia" w:ascii="仿宋" w:hAnsi="仿宋" w:eastAsia="仿宋" w:cs="仿宋"/>
          <w:color w:val="auto"/>
          <w:kern w:val="0"/>
          <w:sz w:val="30"/>
          <w:szCs w:val="30"/>
          <w:highlight w:val="none"/>
          <w:lang w:val="en-US" w:eastAsia="zh-CN"/>
        </w:rPr>
        <w:t>的</w:t>
      </w:r>
      <w:r>
        <w:rPr>
          <w:rFonts w:hint="eastAsia" w:ascii="仿宋" w:hAnsi="仿宋" w:eastAsia="仿宋" w:cs="仿宋"/>
          <w:color w:val="auto"/>
          <w:kern w:val="0"/>
          <w:sz w:val="30"/>
          <w:szCs w:val="30"/>
          <w:highlight w:val="none"/>
        </w:rPr>
        <w:t>是悔拍行为。买受人悔拍的，管理人可以重新</w:t>
      </w:r>
      <w:r>
        <w:rPr>
          <w:rFonts w:hint="eastAsia" w:ascii="仿宋" w:hAnsi="仿宋" w:eastAsia="仿宋" w:cs="仿宋"/>
          <w:color w:val="auto"/>
          <w:kern w:val="0"/>
          <w:sz w:val="30"/>
          <w:szCs w:val="30"/>
          <w:highlight w:val="none"/>
          <w:lang w:val="en-US" w:eastAsia="zh-CN"/>
        </w:rPr>
        <w:t>拍卖</w:t>
      </w:r>
      <w:r>
        <w:rPr>
          <w:rFonts w:hint="eastAsia" w:ascii="仿宋" w:hAnsi="仿宋" w:eastAsia="仿宋" w:cs="仿宋"/>
          <w:color w:val="auto"/>
          <w:kern w:val="0"/>
          <w:sz w:val="30"/>
          <w:szCs w:val="30"/>
          <w:highlight w:val="none"/>
        </w:rPr>
        <w:t>，买受人交纳的保证金不予退还。悔拍后重新</w:t>
      </w:r>
      <w:r>
        <w:rPr>
          <w:rFonts w:hint="eastAsia" w:ascii="仿宋" w:hAnsi="仿宋" w:eastAsia="仿宋" w:cs="仿宋"/>
          <w:color w:val="auto"/>
          <w:kern w:val="0"/>
          <w:sz w:val="30"/>
          <w:szCs w:val="30"/>
          <w:highlight w:val="none"/>
          <w:lang w:val="en-US" w:eastAsia="zh-CN"/>
        </w:rPr>
        <w:t>拍卖</w:t>
      </w:r>
      <w:r>
        <w:rPr>
          <w:rFonts w:hint="eastAsia" w:ascii="仿宋" w:hAnsi="仿宋" w:eastAsia="仿宋" w:cs="仿宋"/>
          <w:color w:val="auto"/>
          <w:kern w:val="0"/>
          <w:sz w:val="30"/>
          <w:szCs w:val="30"/>
          <w:highlight w:val="none"/>
        </w:rPr>
        <w:t>的，原买受人不得参加竞价。</w:t>
      </w:r>
      <w:r>
        <w:rPr>
          <w:rFonts w:hint="eastAsia" w:ascii="仿宋" w:hAnsi="仿宋" w:eastAsia="仿宋" w:cs="仿宋"/>
          <w:color w:val="auto"/>
          <w:kern w:val="0"/>
          <w:sz w:val="30"/>
          <w:szCs w:val="30"/>
          <w:highlight w:val="none"/>
        </w:rPr>
        <w:br w:type="textWrapping"/>
      </w:r>
      <w:r>
        <w:rPr>
          <w:rFonts w:hint="eastAsia" w:ascii="仿宋" w:hAnsi="仿宋" w:eastAsia="仿宋" w:cs="仿宋"/>
          <w:color w:val="auto"/>
          <w:kern w:val="0"/>
          <w:sz w:val="30"/>
          <w:szCs w:val="30"/>
          <w:highlight w:val="none"/>
        </w:rPr>
        <w:t>   </w:t>
      </w:r>
      <w:r>
        <w:rPr>
          <w:rFonts w:hint="eastAsia" w:ascii="仿宋" w:hAnsi="仿宋" w:eastAsia="仿宋" w:cs="仿宋"/>
          <w:color w:val="auto"/>
          <w:kern w:val="0"/>
          <w:sz w:val="30"/>
          <w:szCs w:val="30"/>
          <w:highlight w:val="none"/>
          <w:lang w:val="en-US" w:eastAsia="zh-CN"/>
        </w:rPr>
        <w:t xml:space="preserve">  </w:t>
      </w:r>
      <w:r>
        <w:rPr>
          <w:rFonts w:hint="eastAsia" w:ascii="仿宋" w:hAnsi="仿宋" w:eastAsia="仿宋" w:cs="仿宋"/>
          <w:color w:val="auto"/>
          <w:kern w:val="0"/>
          <w:sz w:val="30"/>
          <w:szCs w:val="30"/>
          <w:highlight w:val="none"/>
        </w:rPr>
        <w:t>十二、参加竞买的人应当遵守《</w:t>
      </w:r>
      <w:r>
        <w:rPr>
          <w:rFonts w:hint="eastAsia" w:ascii="仿宋" w:hAnsi="仿宋" w:eastAsia="仿宋" w:cs="仿宋"/>
          <w:color w:val="auto"/>
          <w:kern w:val="0"/>
          <w:sz w:val="30"/>
          <w:szCs w:val="30"/>
          <w:highlight w:val="none"/>
          <w:lang w:eastAsia="zh-CN"/>
        </w:rPr>
        <w:t>拍卖须知</w:t>
      </w:r>
      <w:r>
        <w:rPr>
          <w:rFonts w:hint="eastAsia" w:ascii="仿宋" w:hAnsi="仿宋" w:eastAsia="仿宋" w:cs="仿宋"/>
          <w:color w:val="auto"/>
          <w:kern w:val="0"/>
          <w:sz w:val="30"/>
          <w:szCs w:val="30"/>
          <w:highlight w:val="none"/>
        </w:rPr>
        <w:t>》</w:t>
      </w:r>
      <w:r>
        <w:rPr>
          <w:rFonts w:hint="eastAsia" w:ascii="仿宋" w:hAnsi="仿宋" w:eastAsia="仿宋" w:cs="仿宋"/>
          <w:color w:val="auto"/>
          <w:kern w:val="0"/>
          <w:sz w:val="30"/>
          <w:szCs w:val="30"/>
          <w:highlight w:val="none"/>
          <w:lang w:val="en-US" w:eastAsia="zh-CN"/>
        </w:rPr>
        <w:t>和《拍卖公告》</w:t>
      </w:r>
      <w:r>
        <w:rPr>
          <w:rFonts w:hint="eastAsia" w:ascii="仿宋" w:hAnsi="仿宋" w:eastAsia="仿宋" w:cs="仿宋"/>
          <w:color w:val="auto"/>
          <w:kern w:val="0"/>
          <w:sz w:val="30"/>
          <w:szCs w:val="30"/>
          <w:highlight w:val="none"/>
        </w:rPr>
        <w:t>的规定，不得阻挠其他竞买人竞价，不得操纵、垄断竞价价格，严禁竞买人恶意串标，上述行为一经发现，将取消其竞买资格，并追究相关的法律责任。</w:t>
      </w:r>
      <w:r>
        <w:rPr>
          <w:rFonts w:hint="eastAsia" w:ascii="仿宋" w:hAnsi="仿宋" w:eastAsia="仿宋" w:cs="仿宋"/>
          <w:color w:val="auto"/>
          <w:kern w:val="0"/>
          <w:sz w:val="30"/>
          <w:szCs w:val="30"/>
          <w:highlight w:val="none"/>
        </w:rPr>
        <w:br w:type="textWrapping"/>
      </w:r>
      <w:r>
        <w:rPr>
          <w:rFonts w:hint="eastAsia" w:ascii="仿宋" w:hAnsi="仿宋" w:eastAsia="仿宋" w:cs="仿宋"/>
          <w:color w:val="auto"/>
          <w:kern w:val="0"/>
          <w:sz w:val="30"/>
          <w:szCs w:val="30"/>
          <w:highlight w:val="none"/>
        </w:rPr>
        <w:t> </w:t>
      </w:r>
      <w:r>
        <w:rPr>
          <w:rFonts w:hint="eastAsia" w:ascii="仿宋" w:hAnsi="仿宋" w:eastAsia="仿宋" w:cs="仿宋"/>
          <w:color w:val="auto"/>
          <w:kern w:val="0"/>
          <w:sz w:val="30"/>
          <w:szCs w:val="30"/>
          <w:highlight w:val="none"/>
          <w:lang w:val="en-US" w:eastAsia="zh-CN"/>
        </w:rPr>
        <w:t xml:space="preserve">  </w:t>
      </w:r>
      <w:r>
        <w:rPr>
          <w:rFonts w:hint="eastAsia" w:ascii="仿宋" w:hAnsi="仿宋" w:eastAsia="仿宋" w:cs="仿宋"/>
          <w:color w:val="auto"/>
          <w:kern w:val="0"/>
          <w:sz w:val="30"/>
          <w:szCs w:val="30"/>
          <w:highlight w:val="none"/>
        </w:rPr>
        <w:t>十三、根据法律规定，破产</w:t>
      </w:r>
      <w:r>
        <w:rPr>
          <w:rFonts w:hint="eastAsia" w:ascii="仿宋" w:hAnsi="仿宋" w:eastAsia="仿宋" w:cs="仿宋"/>
          <w:color w:val="auto"/>
          <w:kern w:val="0"/>
          <w:sz w:val="30"/>
          <w:szCs w:val="30"/>
          <w:highlight w:val="none"/>
          <w:lang w:val="en-US" w:eastAsia="zh-CN"/>
        </w:rPr>
        <w:t>案件</w:t>
      </w:r>
      <w:r>
        <w:rPr>
          <w:rFonts w:hint="eastAsia" w:ascii="仿宋" w:hAnsi="仿宋" w:eastAsia="仿宋" w:cs="仿宋"/>
          <w:color w:val="auto"/>
          <w:kern w:val="0"/>
          <w:sz w:val="30"/>
          <w:szCs w:val="30"/>
          <w:highlight w:val="none"/>
        </w:rPr>
        <w:t>受理法院有权在竞价开始前、竞价过程中，</w:t>
      </w:r>
      <w:r>
        <w:rPr>
          <w:rFonts w:hint="eastAsia" w:ascii="仿宋" w:hAnsi="仿宋" w:eastAsia="仿宋" w:cs="仿宋"/>
          <w:color w:val="auto"/>
          <w:kern w:val="0"/>
          <w:sz w:val="30"/>
          <w:szCs w:val="30"/>
          <w:highlight w:val="none"/>
          <w:lang w:val="en-US" w:eastAsia="zh-CN"/>
        </w:rPr>
        <w:t>修改拍卖公告、</w:t>
      </w:r>
      <w:r>
        <w:rPr>
          <w:rFonts w:hint="eastAsia" w:ascii="仿宋" w:hAnsi="仿宋" w:eastAsia="仿宋" w:cs="仿宋"/>
          <w:color w:val="auto"/>
          <w:kern w:val="0"/>
          <w:sz w:val="30"/>
          <w:szCs w:val="30"/>
          <w:highlight w:val="none"/>
        </w:rPr>
        <w:t>中止</w:t>
      </w:r>
      <w:r>
        <w:rPr>
          <w:rFonts w:hint="eastAsia" w:ascii="仿宋" w:hAnsi="仿宋" w:eastAsia="仿宋" w:cs="仿宋"/>
          <w:color w:val="auto"/>
          <w:kern w:val="0"/>
          <w:sz w:val="30"/>
          <w:szCs w:val="30"/>
          <w:highlight w:val="none"/>
          <w:lang w:val="en-US" w:eastAsia="zh-CN"/>
        </w:rPr>
        <w:t>拍卖</w:t>
      </w:r>
      <w:r>
        <w:rPr>
          <w:rFonts w:hint="eastAsia" w:ascii="仿宋" w:hAnsi="仿宋" w:eastAsia="仿宋" w:cs="仿宋"/>
          <w:color w:val="auto"/>
          <w:kern w:val="0"/>
          <w:sz w:val="30"/>
          <w:szCs w:val="30"/>
          <w:highlight w:val="none"/>
        </w:rPr>
        <w:t>或撤回</w:t>
      </w:r>
      <w:r>
        <w:rPr>
          <w:rFonts w:hint="eastAsia" w:ascii="仿宋" w:hAnsi="仿宋" w:eastAsia="仿宋" w:cs="仿宋"/>
          <w:color w:val="auto"/>
          <w:kern w:val="0"/>
          <w:sz w:val="30"/>
          <w:szCs w:val="30"/>
          <w:highlight w:val="none"/>
          <w:lang w:val="en-US" w:eastAsia="zh-CN"/>
        </w:rPr>
        <w:t>拍卖</w:t>
      </w:r>
      <w:r>
        <w:rPr>
          <w:rFonts w:hint="eastAsia" w:ascii="仿宋" w:hAnsi="仿宋" w:eastAsia="仿宋" w:cs="仿宋"/>
          <w:color w:val="auto"/>
          <w:kern w:val="0"/>
          <w:sz w:val="30"/>
          <w:szCs w:val="30"/>
          <w:highlight w:val="none"/>
        </w:rPr>
        <w:t>。因网络或其他不可抗力导致竞价无法正常进行的，管理人待以上因素消除后视情决定重新竞价，</w:t>
      </w:r>
      <w:r>
        <w:rPr>
          <w:rFonts w:hint="eastAsia" w:ascii="仿宋" w:hAnsi="仿宋" w:eastAsia="仿宋" w:cs="仿宋"/>
          <w:color w:val="auto"/>
          <w:kern w:val="0"/>
          <w:sz w:val="30"/>
          <w:szCs w:val="30"/>
          <w:highlight w:val="none"/>
          <w:lang w:val="en-US" w:eastAsia="zh-CN"/>
        </w:rPr>
        <w:t>管理人</w:t>
      </w:r>
      <w:r>
        <w:rPr>
          <w:rFonts w:hint="eastAsia" w:ascii="仿宋" w:hAnsi="仿宋" w:eastAsia="仿宋" w:cs="仿宋"/>
          <w:color w:val="auto"/>
          <w:kern w:val="0"/>
          <w:sz w:val="30"/>
          <w:szCs w:val="30"/>
          <w:highlight w:val="none"/>
        </w:rPr>
        <w:t>不承担因此</w:t>
      </w:r>
      <w:r>
        <w:rPr>
          <w:rFonts w:hint="eastAsia" w:ascii="仿宋" w:hAnsi="仿宋" w:eastAsia="仿宋" w:cs="仿宋"/>
          <w:color w:val="auto"/>
          <w:kern w:val="0"/>
          <w:sz w:val="30"/>
          <w:szCs w:val="30"/>
          <w:highlight w:val="none"/>
          <w:lang w:val="en-US" w:eastAsia="zh-CN"/>
        </w:rPr>
        <w:t>给竞买人</w:t>
      </w:r>
      <w:r>
        <w:rPr>
          <w:rFonts w:hint="eastAsia" w:ascii="仿宋" w:hAnsi="仿宋" w:eastAsia="仿宋" w:cs="仿宋"/>
          <w:color w:val="auto"/>
          <w:kern w:val="0"/>
          <w:sz w:val="30"/>
          <w:szCs w:val="30"/>
          <w:highlight w:val="none"/>
        </w:rPr>
        <w:t xml:space="preserve">造成的损失。    </w:t>
      </w:r>
      <w:r>
        <w:rPr>
          <w:rFonts w:hint="eastAsia" w:ascii="仿宋" w:hAnsi="仿宋" w:eastAsia="仿宋" w:cs="仿宋"/>
          <w:color w:val="auto"/>
          <w:kern w:val="0"/>
          <w:sz w:val="30"/>
          <w:szCs w:val="30"/>
          <w:highlight w:val="none"/>
          <w:lang w:val="en-US" w:eastAsia="zh-CN"/>
        </w:rPr>
        <w:t xml:space="preserve">  </w:t>
      </w:r>
    </w:p>
    <w:p w14:paraId="0FF84FEA">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lang w:val="en-US" w:eastAsia="zh-CN"/>
        </w:rPr>
      </w:pPr>
      <w:r>
        <w:rPr>
          <w:rFonts w:hint="eastAsia" w:ascii="仿宋" w:hAnsi="仿宋" w:eastAsia="仿宋" w:cs="仿宋"/>
          <w:color w:val="auto"/>
          <w:kern w:val="0"/>
          <w:sz w:val="30"/>
          <w:szCs w:val="30"/>
          <w:highlight w:val="none"/>
          <w:lang w:val="en-US" w:eastAsia="zh-CN" w:bidi="ar-SA"/>
        </w:rPr>
        <w:t>十四、</w:t>
      </w:r>
      <w:r>
        <w:rPr>
          <w:rFonts w:hint="eastAsia" w:ascii="仿宋" w:hAnsi="仿宋" w:eastAsia="仿宋" w:cs="仿宋"/>
          <w:color w:val="auto"/>
          <w:kern w:val="0"/>
          <w:sz w:val="30"/>
          <w:szCs w:val="30"/>
          <w:highlight w:val="none"/>
        </w:rPr>
        <w:t>为便于买受人及时收到相关的法律文书及通知，竞买人在竞价前如实向淘宝网阿里拍卖破产强清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r>
        <w:rPr>
          <w:rFonts w:hint="eastAsia" w:ascii="仿宋" w:hAnsi="仿宋" w:eastAsia="仿宋" w:cs="仿宋"/>
          <w:color w:val="auto"/>
          <w:kern w:val="0"/>
          <w:sz w:val="30"/>
          <w:szCs w:val="30"/>
          <w:highlight w:val="none"/>
        </w:rPr>
        <w:br w:type="textWrapping"/>
      </w:r>
      <w:r>
        <w:rPr>
          <w:rFonts w:hint="eastAsia" w:ascii="仿宋" w:hAnsi="仿宋" w:eastAsia="仿宋" w:cs="仿宋"/>
          <w:color w:val="auto"/>
          <w:kern w:val="0"/>
          <w:sz w:val="30"/>
          <w:szCs w:val="30"/>
          <w:highlight w:val="none"/>
        </w:rPr>
        <w:t xml:space="preserve">    </w:t>
      </w:r>
      <w:r>
        <w:rPr>
          <w:rFonts w:hint="eastAsia" w:ascii="仿宋" w:hAnsi="仿宋" w:eastAsia="仿宋" w:cs="仿宋"/>
          <w:color w:val="auto"/>
          <w:kern w:val="0"/>
          <w:sz w:val="30"/>
          <w:szCs w:val="30"/>
          <w:highlight w:val="none"/>
          <w:lang w:val="en-US" w:eastAsia="zh-CN"/>
        </w:rPr>
        <w:t xml:space="preserve">  </w:t>
      </w:r>
      <w:r>
        <w:rPr>
          <w:rFonts w:hint="eastAsia" w:ascii="仿宋" w:hAnsi="仿宋" w:eastAsia="仿宋" w:cs="仿宋"/>
          <w:color w:val="auto"/>
          <w:kern w:val="0"/>
          <w:sz w:val="30"/>
          <w:szCs w:val="30"/>
          <w:highlight w:val="none"/>
        </w:rPr>
        <w:t>十五、竞买人在竞价前请务必仔细阅读</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拍卖公告</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拍卖须知</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rPr>
        <w:t>。</w:t>
      </w:r>
      <w:r>
        <w:rPr>
          <w:rFonts w:hint="eastAsia" w:ascii="仿宋" w:hAnsi="仿宋" w:eastAsia="仿宋" w:cs="仿宋"/>
          <w:color w:val="auto"/>
          <w:kern w:val="0"/>
          <w:sz w:val="30"/>
          <w:szCs w:val="30"/>
          <w:highlight w:val="none"/>
          <w:lang w:val="en-US" w:eastAsia="zh-CN"/>
        </w:rPr>
        <w:t>在完全理解、接受其规定的条款后再参与竞买、报价。凡是参与报名、报价的，即视为完全接受</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拍卖公告</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拍卖须知</w:t>
      </w:r>
      <w:r>
        <w:rPr>
          <w:rFonts w:hint="eastAsia" w:ascii="仿宋" w:hAnsi="仿宋" w:eastAsia="仿宋" w:cs="仿宋"/>
          <w:color w:val="auto"/>
          <w:kern w:val="0"/>
          <w:sz w:val="30"/>
          <w:szCs w:val="30"/>
          <w:highlight w:val="none"/>
          <w:lang w:eastAsia="zh-CN"/>
        </w:rPr>
        <w:t>》</w:t>
      </w:r>
      <w:r>
        <w:rPr>
          <w:rFonts w:hint="eastAsia" w:ascii="仿宋" w:hAnsi="仿宋" w:eastAsia="仿宋" w:cs="仿宋"/>
          <w:color w:val="auto"/>
          <w:kern w:val="0"/>
          <w:sz w:val="30"/>
          <w:szCs w:val="30"/>
          <w:highlight w:val="none"/>
          <w:lang w:val="en-US" w:eastAsia="zh-CN"/>
        </w:rPr>
        <w:t>的规定，理解其所有条款，对所有的条款均不存在异议。</w:t>
      </w:r>
    </w:p>
    <w:p w14:paraId="33D3F47E">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lang w:val="en-US" w:eastAsia="zh-CN" w:bidi="ar-SA"/>
        </w:rPr>
        <w:t>十六、</w:t>
      </w:r>
      <w:r>
        <w:rPr>
          <w:rFonts w:hint="eastAsia" w:ascii="仿宋" w:hAnsi="仿宋" w:eastAsia="仿宋" w:cs="仿宋"/>
          <w:color w:val="auto"/>
          <w:kern w:val="0"/>
          <w:sz w:val="30"/>
          <w:szCs w:val="30"/>
          <w:highlight w:val="none"/>
        </w:rPr>
        <w:t>本规则其他未尽事宜，请予咨询。</w:t>
      </w:r>
    </w:p>
    <w:p w14:paraId="78D01B42">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rPr>
      </w:pPr>
      <w:r>
        <w:rPr>
          <w:rFonts w:hint="eastAsia" w:ascii="仿宋" w:hAnsi="仿宋" w:eastAsia="仿宋" w:cs="仿宋"/>
          <w:color w:val="auto"/>
          <w:kern w:val="0"/>
          <w:sz w:val="30"/>
          <w:szCs w:val="30"/>
          <w:highlight w:val="none"/>
        </w:rPr>
        <w:t>凡发现竞价中有违规行为，可如实举报。破产案件监督单位：</w:t>
      </w:r>
      <w:r>
        <w:rPr>
          <w:rFonts w:hint="eastAsia" w:ascii="仿宋" w:hAnsi="仿宋" w:eastAsia="仿宋" w:cs="仿宋"/>
          <w:color w:val="auto"/>
          <w:kern w:val="0"/>
          <w:sz w:val="30"/>
          <w:szCs w:val="30"/>
          <w:highlight w:val="none"/>
          <w:lang w:val="en-US" w:eastAsia="zh-CN"/>
        </w:rPr>
        <w:t>河南省三门峡市中级</w:t>
      </w:r>
      <w:r>
        <w:rPr>
          <w:rFonts w:hint="eastAsia" w:ascii="仿宋" w:hAnsi="仿宋" w:eastAsia="仿宋" w:cs="仿宋"/>
          <w:color w:val="auto"/>
          <w:kern w:val="0"/>
          <w:sz w:val="30"/>
          <w:szCs w:val="30"/>
          <w:highlight w:val="none"/>
        </w:rPr>
        <w:t>人民法院。</w:t>
      </w:r>
    </w:p>
    <w:p w14:paraId="1CF44F81">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lang w:val="en-US" w:eastAsia="zh-CN"/>
        </w:rPr>
      </w:pPr>
      <w:r>
        <w:rPr>
          <w:rFonts w:hint="eastAsia" w:ascii="仿宋" w:hAnsi="仿宋" w:eastAsia="仿宋" w:cs="仿宋"/>
          <w:color w:val="auto"/>
          <w:kern w:val="0"/>
          <w:sz w:val="30"/>
          <w:szCs w:val="30"/>
          <w:highlight w:val="none"/>
          <w:lang w:val="en-US" w:eastAsia="zh-CN"/>
        </w:rPr>
        <w:t>咨询电话：18939084270，联系人：单碧婵</w:t>
      </w:r>
    </w:p>
    <w:p w14:paraId="4AC14C7E">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lang w:val="en-US" w:eastAsia="zh-CN"/>
        </w:rPr>
      </w:pPr>
      <w:r>
        <w:rPr>
          <w:rFonts w:hint="eastAsia" w:ascii="仿宋" w:hAnsi="仿宋" w:eastAsia="仿宋" w:cs="仿宋"/>
          <w:color w:val="auto"/>
          <w:kern w:val="0"/>
          <w:sz w:val="30"/>
          <w:szCs w:val="30"/>
          <w:highlight w:val="none"/>
          <w:lang w:val="en-US" w:eastAsia="zh-CN"/>
        </w:rPr>
        <w:t>法院监督电话：0398-2967669</w:t>
      </w:r>
    </w:p>
    <w:p w14:paraId="0587E76C">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ind w:firstLine="600" w:firstLineChars="200"/>
        <w:jc w:val="left"/>
        <w:textAlignment w:val="auto"/>
        <w:rPr>
          <w:rFonts w:hint="eastAsia" w:ascii="仿宋" w:hAnsi="仿宋" w:eastAsia="仿宋" w:cs="仿宋"/>
          <w:color w:val="auto"/>
          <w:kern w:val="0"/>
          <w:sz w:val="30"/>
          <w:szCs w:val="30"/>
          <w:highlight w:val="none"/>
          <w:lang w:val="en-US" w:eastAsia="zh-CN"/>
        </w:rPr>
      </w:pPr>
      <w:r>
        <w:rPr>
          <w:rFonts w:hint="eastAsia" w:ascii="仿宋" w:hAnsi="仿宋" w:eastAsia="仿宋" w:cs="仿宋"/>
          <w:color w:val="auto"/>
          <w:kern w:val="0"/>
          <w:sz w:val="30"/>
          <w:szCs w:val="30"/>
          <w:highlight w:val="none"/>
          <w:lang w:val="en-US" w:eastAsia="zh-CN"/>
        </w:rPr>
        <w:t>淘宝技术咨询：400-822-2870</w:t>
      </w:r>
    </w:p>
    <w:p w14:paraId="7F54031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3000" w:firstLineChars="1000"/>
        <w:jc w:val="left"/>
        <w:textAlignment w:val="auto"/>
        <w:rPr>
          <w:rFonts w:hint="eastAsia" w:ascii="仿宋" w:hAnsi="仿宋" w:eastAsia="仿宋" w:cs="仿宋"/>
          <w:i w:val="0"/>
          <w:iCs w:val="0"/>
          <w:caps w:val="0"/>
          <w:color w:val="auto"/>
          <w:spacing w:val="0"/>
          <w:sz w:val="30"/>
          <w:szCs w:val="30"/>
          <w:highlight w:val="none"/>
          <w:shd w:val="clear" w:fill="FFFFFF"/>
          <w:lang w:val="en-US" w:eastAsia="zh-CN"/>
        </w:rPr>
      </w:pPr>
    </w:p>
    <w:p w14:paraId="5B42C842">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3000" w:firstLineChars="1000"/>
        <w:jc w:val="left"/>
        <w:textAlignment w:val="auto"/>
        <w:rPr>
          <w:rFonts w:hint="eastAsia" w:ascii="仿宋" w:hAnsi="仿宋" w:eastAsia="仿宋" w:cs="仿宋"/>
          <w:i w:val="0"/>
          <w:iCs w:val="0"/>
          <w:caps w:val="0"/>
          <w:color w:val="auto"/>
          <w:spacing w:val="0"/>
          <w:sz w:val="30"/>
          <w:szCs w:val="30"/>
          <w:highlight w:val="none"/>
          <w:shd w:val="clear" w:fill="FFFFFF"/>
          <w:lang w:val="en-US" w:eastAsia="zh-CN"/>
        </w:rPr>
      </w:pPr>
    </w:p>
    <w:p w14:paraId="7A4D2F9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3000" w:firstLineChars="1000"/>
        <w:jc w:val="left"/>
        <w:textAlignment w:val="auto"/>
        <w:rPr>
          <w:rFonts w:hint="eastAsia" w:ascii="仿宋" w:hAnsi="仿宋" w:eastAsia="仿宋" w:cs="仿宋"/>
          <w:color w:val="auto"/>
          <w:sz w:val="30"/>
          <w:szCs w:val="30"/>
          <w:highlight w:val="none"/>
        </w:rPr>
      </w:pPr>
      <w:r>
        <w:rPr>
          <w:rFonts w:hint="eastAsia" w:ascii="仿宋" w:hAnsi="仿宋" w:eastAsia="仿宋" w:cs="仿宋"/>
          <w:i w:val="0"/>
          <w:iCs w:val="0"/>
          <w:caps w:val="0"/>
          <w:color w:val="auto"/>
          <w:spacing w:val="0"/>
          <w:sz w:val="30"/>
          <w:szCs w:val="30"/>
          <w:highlight w:val="none"/>
          <w:shd w:val="clear" w:fill="FFFFFF"/>
          <w:lang w:val="en-US" w:eastAsia="zh-CN"/>
        </w:rPr>
        <w:t>三门峡市天仁房地产开发有限公司</w:t>
      </w:r>
      <w:r>
        <w:rPr>
          <w:rFonts w:hint="eastAsia" w:ascii="仿宋" w:hAnsi="仿宋" w:eastAsia="仿宋" w:cs="仿宋"/>
          <w:i w:val="0"/>
          <w:iCs w:val="0"/>
          <w:caps w:val="0"/>
          <w:color w:val="auto"/>
          <w:spacing w:val="0"/>
          <w:sz w:val="30"/>
          <w:szCs w:val="30"/>
          <w:highlight w:val="none"/>
          <w:shd w:val="clear" w:fill="FFFFFF"/>
        </w:rPr>
        <w:t>管理人</w:t>
      </w:r>
    </w:p>
    <w:p w14:paraId="428826A2">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20" w:lineRule="exact"/>
        <w:jc w:val="center"/>
        <w:textAlignment w:val="auto"/>
        <w:outlineLvl w:val="0"/>
        <w:rPr>
          <w:rFonts w:hint="eastAsia" w:ascii="仿宋" w:hAnsi="仿宋" w:eastAsia="仿宋" w:cs="仿宋"/>
          <w:color w:val="FF0000"/>
          <w:sz w:val="30"/>
          <w:szCs w:val="30"/>
          <w:highlight w:val="yellow"/>
        </w:rPr>
      </w:pPr>
      <w:r>
        <w:rPr>
          <w:rFonts w:hint="eastAsia" w:ascii="仿宋" w:hAnsi="仿宋" w:eastAsia="仿宋" w:cs="仿宋"/>
          <w:i w:val="0"/>
          <w:iCs w:val="0"/>
          <w:caps w:val="0"/>
          <w:color w:val="auto"/>
          <w:spacing w:val="0"/>
          <w:sz w:val="30"/>
          <w:szCs w:val="30"/>
          <w:highlight w:val="none"/>
          <w:shd w:val="clear" w:fill="FFFFFF"/>
          <w:lang w:val="en-US" w:eastAsia="zh-CN"/>
        </w:rPr>
        <w:t xml:space="preserve">                 </w:t>
      </w:r>
    </w:p>
    <w:p w14:paraId="3EA226E3">
      <w:pPr>
        <w:pStyle w:val="2"/>
        <w:rPr>
          <w:rFonts w:hint="eastAsia"/>
        </w:rPr>
      </w:pPr>
    </w:p>
    <w:sectPr>
      <w:footerReference r:id="rId3" w:type="default"/>
      <w:pgSz w:w="11906" w:h="16838"/>
      <w:pgMar w:top="1021" w:right="1021" w:bottom="1021" w:left="1588"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848828">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1BE409">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71BE409">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c3YWFiOWI3ZmZkYTM2NDljZmRlMzRjMTRlMDEwMzMifQ=="/>
  </w:docVars>
  <w:rsids>
    <w:rsidRoot w:val="008E742C"/>
    <w:rsid w:val="00007D38"/>
    <w:rsid w:val="00535BA1"/>
    <w:rsid w:val="00587CD6"/>
    <w:rsid w:val="0079233F"/>
    <w:rsid w:val="008E742C"/>
    <w:rsid w:val="04FF11F4"/>
    <w:rsid w:val="0A003065"/>
    <w:rsid w:val="0D04686C"/>
    <w:rsid w:val="0DCE251B"/>
    <w:rsid w:val="0E4D2F71"/>
    <w:rsid w:val="0F672A87"/>
    <w:rsid w:val="0FF15B2A"/>
    <w:rsid w:val="105F6860"/>
    <w:rsid w:val="12B4289E"/>
    <w:rsid w:val="133C3267"/>
    <w:rsid w:val="13587445"/>
    <w:rsid w:val="1DAA1238"/>
    <w:rsid w:val="248F4D2C"/>
    <w:rsid w:val="249E671C"/>
    <w:rsid w:val="28733374"/>
    <w:rsid w:val="2AE17A5A"/>
    <w:rsid w:val="32E54232"/>
    <w:rsid w:val="392B3E12"/>
    <w:rsid w:val="3B532FC1"/>
    <w:rsid w:val="3F7F5273"/>
    <w:rsid w:val="40334BDD"/>
    <w:rsid w:val="461F314D"/>
    <w:rsid w:val="487465A4"/>
    <w:rsid w:val="4F6D5D50"/>
    <w:rsid w:val="540048A2"/>
    <w:rsid w:val="59D04D93"/>
    <w:rsid w:val="5B8518C6"/>
    <w:rsid w:val="5E2723AA"/>
    <w:rsid w:val="67F23D4D"/>
    <w:rsid w:val="693E784B"/>
    <w:rsid w:val="70D022BB"/>
    <w:rsid w:val="72A323A1"/>
    <w:rsid w:val="72DB4FEC"/>
    <w:rsid w:val="734206C2"/>
    <w:rsid w:val="735D00AE"/>
    <w:rsid w:val="74143FE2"/>
    <w:rsid w:val="742A72A3"/>
    <w:rsid w:val="79733540"/>
    <w:rsid w:val="7A011801"/>
    <w:rsid w:val="7E9270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before="100" w:beforeAutospacing="1" w:after="100" w:afterAutospacing="1"/>
      <w:ind w:left="340"/>
    </w:pPr>
    <w:rPr>
      <w:rFonts w:ascii="宋体" w:hAnsi="宋体" w:eastAsia="宋体" w:cs="宋体"/>
      <w:sz w:val="24"/>
      <w:szCs w:val="24"/>
    </w:rPr>
  </w:style>
  <w:style w:type="paragraph" w:styleId="4">
    <w:name w:val="annotation text"/>
    <w:basedOn w:val="1"/>
    <w:semiHidden/>
    <w:unhideWhenUsed/>
    <w:qFormat/>
    <w:uiPriority w:val="99"/>
    <w:pPr>
      <w:jc w:val="left"/>
    </w:p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Hyperlink"/>
    <w:basedOn w:val="9"/>
    <w:semiHidden/>
    <w:unhideWhenUsed/>
    <w:qFormat/>
    <w:uiPriority w:val="99"/>
    <w:rPr>
      <w:color w:val="0000FF"/>
      <w:u w:val="single"/>
    </w:rPr>
  </w:style>
  <w:style w:type="character" w:customStyle="1" w:styleId="11">
    <w:name w:val="标题 1 字符"/>
    <w:basedOn w:val="9"/>
    <w:link w:val="3"/>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2667</Words>
  <Characters>2737</Characters>
  <Lines>45</Lines>
  <Paragraphs>12</Paragraphs>
  <TotalTime>5</TotalTime>
  <ScaleCrop>false</ScaleCrop>
  <LinksUpToDate>false</LinksUpToDate>
  <CharactersWithSpaces>2788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2022-06-05T05:06:00Z</dcterms:created>
  <dc:creator>LENOVO</dc:creator>
  <cp:lastModifiedBy>冯律师13014559861</cp:lastModifiedBy>
  <dcterms:modified xsi:type="dcterms:W3CDTF">2024-07-14T02:53:21Z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F988C02961A34275BC8785683C87E0C0</vt:lpwstr>
  </property>
</Properties>
</file>