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A3A14D">
      <w:pPr>
        <w:spacing w:line="600" w:lineRule="exact"/>
        <w:jc w:val="center"/>
        <w:rPr>
          <w:rFonts w:hint="eastAsia" w:ascii="方正小标宋简体" w:hAnsi="宋体" w:eastAsia="方正小标宋简体"/>
          <w:b/>
          <w:bCs/>
          <w:sz w:val="44"/>
          <w:szCs w:val="44"/>
          <w:lang w:eastAsia="zh-CN"/>
        </w:rPr>
      </w:pPr>
      <w:r>
        <w:rPr>
          <w:rFonts w:ascii="方正小标宋简体" w:hAnsi="宋体" w:eastAsia="方正小标宋简体"/>
          <w:b/>
          <w:bCs/>
          <w:sz w:val="44"/>
          <w:szCs w:val="44"/>
        </w:rPr>
        <w:t>债权申报</w:t>
      </w:r>
      <w:r>
        <w:rPr>
          <w:rFonts w:hint="eastAsia" w:ascii="方正小标宋简体" w:hAnsi="宋体" w:eastAsia="方正小标宋简体"/>
          <w:b/>
          <w:bCs/>
          <w:sz w:val="44"/>
          <w:szCs w:val="44"/>
          <w:lang w:val="en-US" w:eastAsia="zh-CN"/>
        </w:rPr>
        <w:t>公告</w:t>
      </w:r>
    </w:p>
    <w:p w14:paraId="6AD81AE0">
      <w:pPr>
        <w:spacing w:line="480" w:lineRule="exact"/>
        <w:rPr>
          <w:rFonts w:ascii="仿宋" w:hAnsi="仿宋" w:eastAsia="仿宋" w:cs="宋体"/>
          <w:sz w:val="32"/>
          <w:szCs w:val="32"/>
        </w:rPr>
      </w:pPr>
    </w:p>
    <w:p w14:paraId="076CF7B6">
      <w:pPr>
        <w:spacing w:line="480" w:lineRule="exac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福建卓然新能源科技有限公司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债权人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：</w:t>
      </w:r>
    </w:p>
    <w:p w14:paraId="198C396C">
      <w:pPr>
        <w:spacing w:line="48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福州市中级人民法院根据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厦门老规矩信息技术有限公司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的申请，于202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日裁定受理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福建卓然新能源科技有限公司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破产清算一案，并指令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福州市马尾区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人民法院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审理。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经福州市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马尾区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人民法院随机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指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定福建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新世通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律师事务所担任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福建卓然新能源科技有限公司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管理人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。</w:t>
      </w:r>
    </w:p>
    <w:p w14:paraId="7EF95468">
      <w:pPr>
        <w:spacing w:line="48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管理人依法负责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福建卓然新能源科技有限公司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破产债权登记、审核工作，现将有关事项通知如下：</w:t>
      </w:r>
    </w:p>
    <w:p w14:paraId="02C844D2">
      <w:pPr>
        <w:spacing w:line="48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债权人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应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自本公告发布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之日起至20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止向管理人申报债权。如未能在上述期限内申报债权，可以在破产财产最后分配前补充申报，但对此前已进行的分配无权要求补充分配，且要承担为审查和确认补充申报债权所产生的费用。未依法申报债权的，不得行使权利。</w:t>
      </w:r>
    </w:p>
    <w:p w14:paraId="4BC115C3">
      <w:pPr>
        <w:spacing w:line="480" w:lineRule="exact"/>
        <w:ind w:firstLine="480" w:firstLineChars="200"/>
        <w:jc w:val="left"/>
        <w:rPr>
          <w:rStyle w:val="9"/>
          <w:rFonts w:hint="eastAsia" w:asciiTheme="minorEastAsia" w:hAnsiTheme="minorEastAsia" w:eastAsiaTheme="minorEastAsia" w:cstheme="minorEastAsia"/>
          <w:color w:val="auto"/>
          <w:sz w:val="24"/>
          <w:szCs w:val="24"/>
          <w:u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2、</w:t>
      </w:r>
      <w:r>
        <w:rPr>
          <w:rStyle w:val="9"/>
          <w:rFonts w:hint="eastAsia" w:asciiTheme="minorEastAsia" w:hAnsiTheme="minorEastAsia" w:eastAsiaTheme="minorEastAsia" w:cstheme="minorEastAsia"/>
          <w:color w:val="auto"/>
          <w:sz w:val="24"/>
          <w:szCs w:val="24"/>
          <w:u w:val="none"/>
        </w:rPr>
        <w:t>管理人联系方式、债权申报地点及时间</w:t>
      </w:r>
    </w:p>
    <w:p w14:paraId="725566EE">
      <w:pPr>
        <w:spacing w:line="48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9"/>
          <w:rFonts w:hint="eastAsia" w:asciiTheme="minorEastAsia" w:hAnsiTheme="minorEastAsia" w:eastAsiaTheme="minorEastAsia" w:cstheme="minorEastAsia"/>
          <w:color w:val="auto"/>
          <w:sz w:val="24"/>
          <w:szCs w:val="24"/>
          <w:u w:val="none"/>
        </w:rPr>
        <w:t>联系人：陈承正18558714918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；债权申报</w:t>
      </w:r>
      <w:r>
        <w:rPr>
          <w:rStyle w:val="9"/>
          <w:rFonts w:hint="eastAsia" w:asciiTheme="minorEastAsia" w:hAnsiTheme="minorEastAsia" w:eastAsiaTheme="minorEastAsia" w:cstheme="minorEastAsia"/>
          <w:color w:val="auto"/>
          <w:sz w:val="24"/>
          <w:szCs w:val="24"/>
          <w:u w:val="none"/>
        </w:rPr>
        <w:t>地址：</w:t>
      </w:r>
      <w:r>
        <w:rPr>
          <w:rStyle w:val="9"/>
          <w:rFonts w:hint="eastAsia" w:asciiTheme="minorEastAsia" w:hAnsiTheme="minorEastAsia" w:cstheme="minorEastAsia"/>
          <w:color w:val="auto"/>
          <w:sz w:val="24"/>
          <w:szCs w:val="24"/>
          <w:u w:val="none"/>
          <w:lang w:eastAsia="zh-CN"/>
        </w:rPr>
        <w:t>福建省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福州市鼓楼区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工业路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526号华润万象城三期TB商务楼34层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；接受申报时间：星期一至星期五上午9:00-12:00，下午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: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0-1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: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00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。</w:t>
      </w:r>
    </w:p>
    <w:p w14:paraId="3FD4FCB3">
      <w:pPr>
        <w:spacing w:line="48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3、债权申报方式</w:t>
      </w:r>
    </w:p>
    <w:p w14:paraId="76623750">
      <w:pPr>
        <w:spacing w:line="480" w:lineRule="exact"/>
        <w:ind w:firstLine="482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债权以递交书面申报文件为正式申报。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债权人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应提交债权申报表，书面说明债权数额、有无财产担保及是否属于连带债权等并附相关证明材料（包括债权人身份证明及证明债权成立的证据）。申报债权时应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提交证据原件供管理人核对。或债权人可通过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网络方式申报，网络申报的地址为：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 HYPERLINK "http://pccz.court.gov.cn/pcajxxw/index/xxwsy"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Style w:val="8"/>
          <w:rFonts w:hint="eastAsia" w:asciiTheme="minorEastAsia" w:hAnsiTheme="minorEastAsia" w:eastAsiaTheme="minorEastAsia" w:cstheme="minorEastAsia"/>
          <w:sz w:val="24"/>
          <w:szCs w:val="24"/>
        </w:rPr>
        <w:t>http://pccz.court.gov.cn/pcajxxw/index/xxwsy</w:t>
      </w:r>
      <w:r>
        <w:rPr>
          <w:rStyle w:val="9"/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。</w:t>
      </w:r>
    </w:p>
    <w:p w14:paraId="4975F5B5">
      <w:pPr>
        <w:spacing w:line="48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4、债权申报注意事项</w:t>
      </w:r>
    </w:p>
    <w:p w14:paraId="13E2D80A">
      <w:pPr>
        <w:spacing w:line="480" w:lineRule="exact"/>
        <w:ind w:firstLine="555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（1）债权涉及利息（含罚息、复利）的，其利息计算至福州市中级人民法院受理对</w:t>
      </w:r>
      <w:r>
        <w:rPr>
          <w:rFonts w:hint="eastAsia" w:asciiTheme="minorEastAsia" w:hAnsiTheme="minorEastAsia" w:cstheme="minorEastAsia"/>
          <w:b/>
          <w:sz w:val="24"/>
          <w:szCs w:val="24"/>
          <w:lang w:val="en-US" w:eastAsia="zh-CN"/>
        </w:rPr>
        <w:t>福建卓然新能源科技有限公司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的破产清算申请之日(即20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cstheme="minorEastAsia"/>
          <w:b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年</w:t>
      </w:r>
      <w:r>
        <w:rPr>
          <w:rFonts w:hint="eastAsia" w:asciiTheme="minorEastAsia" w:hAnsiTheme="minorEastAsia" w:cstheme="minorEastAsia"/>
          <w:b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月</w:t>
      </w:r>
      <w:r>
        <w:rPr>
          <w:rFonts w:hint="eastAsia" w:asciiTheme="minorEastAsia" w:hAnsiTheme="minorEastAsia" w:cstheme="minorEastAsia"/>
          <w:b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日)止。</w:t>
      </w:r>
    </w:p>
    <w:p w14:paraId="6022CE96">
      <w:pPr>
        <w:spacing w:line="480" w:lineRule="exact"/>
        <w:ind w:firstLine="555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2）债权人为法人或其他组织的，申报债权时应提供营业执照复印件（加盖公章）、法定代表人身份证明（加盖公章）、法定代表人身份证复印件（签字并捺印确认）；债权人为自然人的，应提供公民身份证明复印件（签字并捺印确认）；委托代理人申报的，应提交代理人授权委托书（原件）及代理人身份证件复印件（签字并捺印确认），委托人是律师的，还应提交律师事务所的指派函（原件）及律师执业证复印件。</w:t>
      </w:r>
    </w:p>
    <w:p w14:paraId="37CB4455">
      <w:pPr>
        <w:spacing w:line="480" w:lineRule="exact"/>
        <w:ind w:firstLine="482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5、第一次债权人会议定于20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cstheme="minorEastAsia"/>
          <w:b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年</w:t>
      </w:r>
      <w:r>
        <w:rPr>
          <w:rFonts w:hint="eastAsia" w:asciiTheme="minorEastAsia" w:hAnsiTheme="minorEastAsia" w:cstheme="minorEastAsia"/>
          <w:b/>
          <w:sz w:val="24"/>
          <w:szCs w:val="24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月</w:t>
      </w:r>
      <w:r>
        <w:rPr>
          <w:rFonts w:hint="eastAsia" w:asciiTheme="minorEastAsia" w:hAnsiTheme="minorEastAsia" w:cstheme="minorEastAsia"/>
          <w:b/>
          <w:sz w:val="24"/>
          <w:szCs w:val="24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日</w:t>
      </w:r>
      <w:r>
        <w:rPr>
          <w:rFonts w:hint="eastAsia" w:asciiTheme="minorEastAsia" w:hAnsiTheme="minorEastAsia" w:cstheme="minorEastAsia"/>
          <w:b/>
          <w:sz w:val="24"/>
          <w:szCs w:val="24"/>
          <w:lang w:val="en-US" w:eastAsia="zh-CN"/>
        </w:rPr>
        <w:t>下午15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:00</w:t>
      </w:r>
      <w:r>
        <w:rPr>
          <w:rStyle w:val="7"/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（签到时间为</w:t>
      </w:r>
      <w:r>
        <w:rPr>
          <w:rStyle w:val="7"/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14</w:t>
      </w:r>
      <w:r>
        <w:rPr>
          <w:rStyle w:val="7"/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：</w:t>
      </w:r>
      <w:r>
        <w:rPr>
          <w:rStyle w:val="7"/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00</w:t>
      </w:r>
      <w:r>
        <w:rPr>
          <w:rStyle w:val="7"/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）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在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福建省福州市马尾区人民法院自由贸易区法庭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召开，你方依法申报债权后有权利参加。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参加会议的债权人系法人或其他组织的应提交营业执照、法定代表人或负责人身份证明、法定代表人身份证复印件；参加会议的债权人系自然人的，应提供公民身份证明复印件；委托代理人出席会议应提交</w:t>
      </w:r>
      <w:r>
        <w:rPr>
          <w:rStyle w:val="7"/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特别授权委托书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及代理人身份证件复印件，受委托人是律师的，还应提交律师事务所的指派函及律师执业证复印件。</w:t>
      </w:r>
    </w:p>
    <w:p w14:paraId="488B3D6F">
      <w:pPr>
        <w:spacing w:line="48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特此通知。</w:t>
      </w:r>
    </w:p>
    <w:p w14:paraId="08E5F5CB">
      <w:pPr>
        <w:spacing w:line="48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3C066944">
      <w:pPr>
        <w:spacing w:after="312" w:afterLines="100" w:line="480" w:lineRule="exact"/>
        <w:jc w:val="righ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             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福建卓然新能源科技有限公司管理人</w:t>
      </w:r>
    </w:p>
    <w:p w14:paraId="05D17EF6">
      <w:pPr>
        <w:wordWrap w:val="0"/>
        <w:spacing w:line="480" w:lineRule="exact"/>
        <w:jc w:val="right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二〇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二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四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七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九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  <w:szCs w:val="24"/>
        </w:rPr>
        <w:t>日</w:t>
      </w:r>
    </w:p>
    <w:sectPr>
      <w:footerReference r:id="rId3" w:type="default"/>
      <w:pgSz w:w="11906" w:h="16838"/>
      <w:pgMar w:top="1276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08624276"/>
      <w:docPartObj>
        <w:docPartGallery w:val="autotext"/>
      </w:docPartObj>
    </w:sdtPr>
    <w:sdtContent>
      <w:p w14:paraId="3B00A0C3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5B2BE7E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czMjEzNGYzYmY2ZDAwZTZlMWQ4MDk0YWRhMjQxZGIifQ=="/>
  </w:docVars>
  <w:rsids>
    <w:rsidRoot w:val="008E60CF"/>
    <w:rsid w:val="000109D9"/>
    <w:rsid w:val="00067E3F"/>
    <w:rsid w:val="000B394B"/>
    <w:rsid w:val="000E0138"/>
    <w:rsid w:val="001802F9"/>
    <w:rsid w:val="001B0CAC"/>
    <w:rsid w:val="001F371E"/>
    <w:rsid w:val="00235355"/>
    <w:rsid w:val="0024428D"/>
    <w:rsid w:val="00244405"/>
    <w:rsid w:val="0026568A"/>
    <w:rsid w:val="00272F47"/>
    <w:rsid w:val="00286436"/>
    <w:rsid w:val="00295450"/>
    <w:rsid w:val="002B412D"/>
    <w:rsid w:val="002C2430"/>
    <w:rsid w:val="00324412"/>
    <w:rsid w:val="00351775"/>
    <w:rsid w:val="003B074F"/>
    <w:rsid w:val="003B42FC"/>
    <w:rsid w:val="003C3426"/>
    <w:rsid w:val="003E05F2"/>
    <w:rsid w:val="003F4C97"/>
    <w:rsid w:val="003F6DA6"/>
    <w:rsid w:val="0040784E"/>
    <w:rsid w:val="004C4390"/>
    <w:rsid w:val="004C7E58"/>
    <w:rsid w:val="004E65E3"/>
    <w:rsid w:val="005038C5"/>
    <w:rsid w:val="00530A24"/>
    <w:rsid w:val="00530A49"/>
    <w:rsid w:val="005315C2"/>
    <w:rsid w:val="00557A9A"/>
    <w:rsid w:val="0057399B"/>
    <w:rsid w:val="00622BD1"/>
    <w:rsid w:val="0064342C"/>
    <w:rsid w:val="00674DCD"/>
    <w:rsid w:val="0069654C"/>
    <w:rsid w:val="006F5D29"/>
    <w:rsid w:val="00744814"/>
    <w:rsid w:val="00774053"/>
    <w:rsid w:val="007A221E"/>
    <w:rsid w:val="007A3337"/>
    <w:rsid w:val="007C1CA5"/>
    <w:rsid w:val="007F2F31"/>
    <w:rsid w:val="00806404"/>
    <w:rsid w:val="008755E3"/>
    <w:rsid w:val="008A644B"/>
    <w:rsid w:val="008B5E3A"/>
    <w:rsid w:val="008E1C45"/>
    <w:rsid w:val="008E5553"/>
    <w:rsid w:val="008E60CF"/>
    <w:rsid w:val="008F098B"/>
    <w:rsid w:val="008F2A27"/>
    <w:rsid w:val="008F45C6"/>
    <w:rsid w:val="008F7886"/>
    <w:rsid w:val="009070F1"/>
    <w:rsid w:val="0092468E"/>
    <w:rsid w:val="009367D2"/>
    <w:rsid w:val="00955C9C"/>
    <w:rsid w:val="009E60FF"/>
    <w:rsid w:val="009E64BD"/>
    <w:rsid w:val="00A10B7A"/>
    <w:rsid w:val="00A95304"/>
    <w:rsid w:val="00AA3962"/>
    <w:rsid w:val="00B400D0"/>
    <w:rsid w:val="00B574DB"/>
    <w:rsid w:val="00B81A32"/>
    <w:rsid w:val="00BC7ADD"/>
    <w:rsid w:val="00BE3E0A"/>
    <w:rsid w:val="00C33BC3"/>
    <w:rsid w:val="00C9307C"/>
    <w:rsid w:val="00CC345C"/>
    <w:rsid w:val="00CC5405"/>
    <w:rsid w:val="00CC7C98"/>
    <w:rsid w:val="00CE444D"/>
    <w:rsid w:val="00CF5FE6"/>
    <w:rsid w:val="00D26224"/>
    <w:rsid w:val="00D426D5"/>
    <w:rsid w:val="00D45389"/>
    <w:rsid w:val="00D61C3E"/>
    <w:rsid w:val="00DC1E08"/>
    <w:rsid w:val="00DD6920"/>
    <w:rsid w:val="00E31A30"/>
    <w:rsid w:val="00E76B01"/>
    <w:rsid w:val="00E906A4"/>
    <w:rsid w:val="00ED0D4A"/>
    <w:rsid w:val="00F2548F"/>
    <w:rsid w:val="00F27893"/>
    <w:rsid w:val="00F709F3"/>
    <w:rsid w:val="00F83797"/>
    <w:rsid w:val="00FB251E"/>
    <w:rsid w:val="00FD267C"/>
    <w:rsid w:val="06E77892"/>
    <w:rsid w:val="0D876340"/>
    <w:rsid w:val="1F411BC6"/>
    <w:rsid w:val="234F7F59"/>
    <w:rsid w:val="2769459E"/>
    <w:rsid w:val="4ACF4789"/>
    <w:rsid w:val="57E14F45"/>
    <w:rsid w:val="5D330984"/>
    <w:rsid w:val="614930F2"/>
    <w:rsid w:val="63F42A4B"/>
    <w:rsid w:val="67521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9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字符"/>
    <w:basedOn w:val="6"/>
    <w:link w:val="2"/>
    <w:semiHidden/>
    <w:uiPriority w:val="99"/>
    <w:rPr>
      <w:sz w:val="18"/>
      <w:szCs w:val="18"/>
    </w:rPr>
  </w:style>
  <w:style w:type="character" w:customStyle="1" w:styleId="12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3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4">
    <w:name w:val="Unresolved Mention"/>
    <w:basedOn w:val="6"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DA7169-ADC7-4D37-8386-AFC48A89CD1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1004</Words>
  <Characters>1102</Characters>
  <Lines>9</Lines>
  <Paragraphs>2</Paragraphs>
  <TotalTime>0</TotalTime>
  <ScaleCrop>false</ScaleCrop>
  <LinksUpToDate>false</LinksUpToDate>
  <CharactersWithSpaces>1143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2018-08-15T13:49:00Z</dcterms:created>
  <dc:creator>2741220269@qq.com</dc:creator>
  <cp:lastModifiedBy>Leah</cp:lastModifiedBy>
  <cp:lastPrinted>2018-04-24T07:51:00Z</cp:lastPrinted>
  <dcterms:modified xsi:type="dcterms:W3CDTF">2024-07-09T09:59:48Z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E83E9B5115B84A24A9FDA3BDF2CC647B</vt:lpwstr>
  </property>
</Properties>
</file>