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江 西 省 于 都 县 人 民 法 院</w:t>
      </w:r>
    </w:p>
    <w:p>
      <w:pPr>
        <w:jc w:val="center"/>
        <w:rPr>
          <w:rFonts w:hint="eastAsia" w:ascii="宋体" w:hAnsi="宋体"/>
          <w:b/>
          <w:sz w:val="52"/>
          <w:szCs w:val="44"/>
          <w:lang w:val="en-US" w:eastAsia="zh-CN"/>
        </w:rPr>
      </w:pPr>
      <w:r>
        <w:rPr>
          <w:rFonts w:hint="eastAsia" w:ascii="宋体" w:hAnsi="宋体"/>
          <w:b/>
          <w:sz w:val="52"/>
          <w:szCs w:val="44"/>
          <w:lang w:val="en-US" w:eastAsia="zh-CN"/>
        </w:rPr>
        <w:t>公  告</w:t>
      </w:r>
    </w:p>
    <w:p>
      <w:pPr>
        <w:numPr>
          <w:ilvl w:val="0"/>
          <w:numId w:val="1"/>
        </w:numPr>
        <w:jc w:val="right"/>
        <w:rPr>
          <w:rFonts w:hint="eastAsia" w:ascii="仿宋" w:hAnsi="仿宋" w:cs="仿宋_GB2312"/>
          <w:sz w:val="32"/>
          <w:szCs w:val="32"/>
        </w:rPr>
      </w:pPr>
      <w:r>
        <w:rPr>
          <w:rFonts w:hint="eastAsia" w:ascii="仿宋" w:hAnsi="仿宋" w:cs="仿宋_GB2312"/>
          <w:sz w:val="32"/>
          <w:szCs w:val="32"/>
        </w:rPr>
        <w:t>赣0731破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cs="仿宋_GB2312"/>
          <w:sz w:val="32"/>
          <w:szCs w:val="32"/>
        </w:rPr>
        <w:t>号</w:t>
      </w:r>
    </w:p>
    <w:p>
      <w:pPr>
        <w:numPr>
          <w:ilvl w:val="0"/>
          <w:numId w:val="0"/>
        </w:numPr>
        <w:jc w:val="both"/>
        <w:rPr>
          <w:rFonts w:hint="eastAsia" w:ascii="仿宋" w:hAnsi="仿宋" w:cs="仿宋_GB2312"/>
          <w:sz w:val="32"/>
          <w:szCs w:val="32"/>
        </w:rPr>
      </w:pPr>
    </w:p>
    <w:p>
      <w:pPr>
        <w:spacing w:line="560" w:lineRule="exact"/>
        <w:ind w:firstLine="641"/>
        <w:rPr>
          <w:rFonts w:ascii="仿宋" w:hAnsi="仿宋" w:cs="仿宋_GB2312"/>
          <w:sz w:val="32"/>
          <w:szCs w:val="32"/>
        </w:rPr>
      </w:pPr>
      <w:r>
        <w:rPr>
          <w:rFonts w:hint="eastAsia" w:ascii="仿宋" w:hAnsi="仿宋" w:cs="仿宋_GB2312"/>
          <w:sz w:val="32"/>
          <w:szCs w:val="32"/>
        </w:rPr>
        <w:t>2024年5月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20</w:t>
      </w:r>
      <w:r>
        <w:rPr>
          <w:rFonts w:hint="eastAsia" w:ascii="仿宋" w:hAnsi="仿宋" w:cs="仿宋_GB2312"/>
          <w:sz w:val="32"/>
          <w:szCs w:val="32"/>
        </w:rPr>
        <w:t>日，本院根据</w:t>
      </w:r>
      <w:r>
        <w:rPr>
          <w:rFonts w:hint="eastAsia" w:ascii="仿宋" w:hAnsi="仿宋" w:cs="仿宋_GB2312"/>
          <w:sz w:val="32"/>
          <w:szCs w:val="32"/>
          <w:lang w:eastAsia="zh-CN"/>
        </w:rPr>
        <w:t>赣州美若纺织有限公司</w:t>
      </w:r>
      <w:r>
        <w:rPr>
          <w:rFonts w:hint="eastAsia" w:ascii="仿宋" w:hAnsi="仿宋" w:cs="仿宋_GB2312"/>
          <w:sz w:val="32"/>
          <w:szCs w:val="32"/>
        </w:rPr>
        <w:t>申请裁定受理</w:t>
      </w:r>
      <w:r>
        <w:rPr>
          <w:rFonts w:hint="eastAsia" w:ascii="仿宋" w:hAnsi="仿宋" w:cs="仿宋_GB2312"/>
          <w:sz w:val="32"/>
          <w:szCs w:val="32"/>
          <w:lang w:eastAsia="zh-CN"/>
        </w:rPr>
        <w:t>赣州美若纺织有限公司</w:t>
      </w:r>
      <w:r>
        <w:rPr>
          <w:rFonts w:hint="eastAsia" w:ascii="仿宋" w:hAnsi="仿宋" w:cs="仿宋_GB2312"/>
          <w:sz w:val="32"/>
          <w:szCs w:val="32"/>
        </w:rPr>
        <w:t>破产清算案（执转破），依照《中华人民共和国企业破产法》第二十二条、第二十三条、第二十五条、第二十七条，《最高人民法院关于审理企业破产案件指定管理人的规定》第二十七条之规定，本案适用快速审理方式，经江西省赣州市中级人民法院轮候指定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国信信扬（赣州）</w:t>
      </w:r>
      <w:r>
        <w:rPr>
          <w:rFonts w:hint="eastAsia" w:ascii="仿宋" w:hAnsi="仿宋" w:cs="仿宋_GB2312"/>
          <w:sz w:val="32"/>
          <w:szCs w:val="32"/>
        </w:rPr>
        <w:t>律师事务所担任</w:t>
      </w:r>
      <w:r>
        <w:rPr>
          <w:rFonts w:hint="eastAsia" w:ascii="仿宋" w:hAnsi="仿宋" w:cs="仿宋_GB2312"/>
          <w:sz w:val="32"/>
          <w:szCs w:val="32"/>
          <w:lang w:eastAsia="zh-CN"/>
        </w:rPr>
        <w:t>赣州美若纺织有限公司</w:t>
      </w:r>
      <w:r>
        <w:rPr>
          <w:rFonts w:hint="eastAsia" w:ascii="仿宋" w:hAnsi="仿宋" w:cs="仿宋_GB2312"/>
          <w:sz w:val="32"/>
          <w:szCs w:val="32"/>
        </w:rPr>
        <w:t>破产管理人。</w:t>
      </w:r>
    </w:p>
    <w:p>
      <w:pPr>
        <w:spacing w:line="560" w:lineRule="exact"/>
        <w:ind w:firstLine="641"/>
        <w:rPr>
          <w:rFonts w:hint="eastAsia" w:ascii="仿宋" w:hAnsi="仿宋" w:eastAsia="仿宋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cs="仿宋_GB2312"/>
          <w:sz w:val="32"/>
          <w:szCs w:val="32"/>
          <w:lang w:eastAsia="zh-CN"/>
        </w:rPr>
        <w:t>赣州美若纺织有限公司</w:t>
      </w:r>
      <w:r>
        <w:rPr>
          <w:rFonts w:hint="eastAsia" w:ascii="仿宋" w:hAnsi="仿宋" w:cs="仿宋_GB2312"/>
          <w:sz w:val="32"/>
          <w:szCs w:val="32"/>
        </w:rPr>
        <w:t>的债权人应在2024年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7</w:t>
      </w:r>
      <w:r>
        <w:rPr>
          <w:rFonts w:hint="eastAsia" w:ascii="仿宋" w:hAnsi="仿宋" w:cs="仿宋_GB2312"/>
          <w:sz w:val="32"/>
          <w:szCs w:val="32"/>
        </w:rPr>
        <w:t>月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15</w:t>
      </w:r>
      <w:r>
        <w:rPr>
          <w:rFonts w:hint="eastAsia" w:ascii="仿宋" w:hAnsi="仿宋" w:cs="仿宋_GB2312"/>
          <w:sz w:val="32"/>
          <w:szCs w:val="32"/>
        </w:rPr>
        <w:t>日前，向</w:t>
      </w:r>
      <w:r>
        <w:rPr>
          <w:rFonts w:hint="eastAsia" w:ascii="仿宋" w:hAnsi="仿宋" w:cs="仿宋_GB2312"/>
          <w:sz w:val="32"/>
          <w:szCs w:val="32"/>
          <w:lang w:eastAsia="zh-CN"/>
        </w:rPr>
        <w:t>赣州美若纺织有限公司</w:t>
      </w:r>
      <w:r>
        <w:rPr>
          <w:rFonts w:hint="eastAsia" w:ascii="仿宋" w:hAnsi="仿宋" w:cs="仿宋_GB2312"/>
          <w:sz w:val="32"/>
          <w:szCs w:val="32"/>
        </w:rPr>
        <w:t>破产管理人申报债权(申报地址: 江西省赣州市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经开区国际企业中心B10号楼5A层</w:t>
      </w:r>
      <w:r>
        <w:rPr>
          <w:rFonts w:hint="eastAsia" w:ascii="仿宋" w:hAnsi="仿宋" w:cs="仿宋_GB2312"/>
          <w:sz w:val="32"/>
          <w:szCs w:val="32"/>
        </w:rPr>
        <w:t>，联系人: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吴玉珍，13237686267；蓝俊明，15979797503，邮箱：121556793@qq.com</w:t>
      </w:r>
      <w:r>
        <w:rPr>
          <w:rFonts w:hint="eastAsia" w:ascii="仿宋" w:hAnsi="仿宋" w:cs="仿宋_GB2312"/>
          <w:sz w:val="32"/>
          <w:szCs w:val="32"/>
        </w:rPr>
        <w:t>)</w:t>
      </w:r>
      <w:r>
        <w:rPr>
          <w:rFonts w:hint="eastAsia" w:ascii="仿宋" w:hAnsi="仿宋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1"/>
        <w:rPr>
          <w:rFonts w:ascii="仿宋" w:hAnsi="仿宋" w:cs="仿宋_GB2312"/>
          <w:sz w:val="32"/>
          <w:szCs w:val="32"/>
        </w:rPr>
      </w:pPr>
      <w:r>
        <w:rPr>
          <w:rFonts w:hint="eastAsia" w:ascii="仿宋" w:hAnsi="仿宋" w:cs="仿宋_GB2312"/>
          <w:sz w:val="32"/>
          <w:szCs w:val="32"/>
        </w:rPr>
        <w:t>债权申报应当以书面方式进行，书面说明债权的性质、数额、有无财产担保、是否属于连带债</w:t>
      </w:r>
      <w:bookmarkStart w:id="2" w:name="_GoBack"/>
      <w:bookmarkEnd w:id="2"/>
      <w:r>
        <w:rPr>
          <w:rFonts w:hint="eastAsia" w:ascii="仿宋" w:hAnsi="仿宋" w:cs="仿宋_GB2312"/>
          <w:sz w:val="32"/>
          <w:szCs w:val="32"/>
        </w:rPr>
        <w:t>权等，并提供相关证据材料，包括债权人的身份证明材料、债权成立的证明材料等。进行债权申报时，应提供前述证据材料原件，供管理人核对。未在上述期限内申报债权的，可以在破产财产分配方案提交债权人会议讨论前补充申报，但对此前已进行的分配无权要求补充分配，同时要承担为审查和确认补充申报债权所产生的费用。未申报债权的，不得依照《中华人民共和国企业破产法》规定的程序行使权利。</w:t>
      </w:r>
      <w:r>
        <w:rPr>
          <w:rFonts w:hint="eastAsia" w:ascii="仿宋" w:hAnsi="仿宋" w:cs="仿宋_GB2312"/>
          <w:sz w:val="32"/>
          <w:szCs w:val="32"/>
          <w:lang w:eastAsia="zh-CN"/>
        </w:rPr>
        <w:t>赣州美若纺织有限公司</w:t>
      </w:r>
      <w:r>
        <w:rPr>
          <w:rFonts w:hint="eastAsia" w:ascii="仿宋" w:hAnsi="仿宋" w:cs="仿宋_GB2312"/>
          <w:sz w:val="32"/>
          <w:szCs w:val="32"/>
        </w:rPr>
        <w:t>的债务人或者财产持有人应当向</w:t>
      </w:r>
      <w:r>
        <w:rPr>
          <w:rFonts w:hint="eastAsia" w:ascii="仿宋" w:hAnsi="仿宋" w:cs="仿宋_GB2312"/>
          <w:sz w:val="32"/>
          <w:szCs w:val="32"/>
          <w:lang w:eastAsia="zh-CN"/>
        </w:rPr>
        <w:t>赣州美若纺织有限公司</w:t>
      </w:r>
      <w:r>
        <w:rPr>
          <w:rFonts w:hint="eastAsia" w:ascii="仿宋" w:hAnsi="仿宋" w:cs="仿宋_GB2312"/>
          <w:sz w:val="32"/>
          <w:szCs w:val="32"/>
        </w:rPr>
        <w:t xml:space="preserve">破产管理人清偿债务或交付财产。 </w:t>
      </w:r>
    </w:p>
    <w:p>
      <w:pPr>
        <w:spacing w:line="560" w:lineRule="exact"/>
        <w:ind w:firstLine="640" w:firstLineChars="200"/>
        <w:rPr>
          <w:rFonts w:ascii="仿宋" w:hAnsi="仿宋" w:cs="仿宋_GB2312"/>
          <w:sz w:val="32"/>
          <w:szCs w:val="32"/>
        </w:rPr>
      </w:pPr>
      <w:r>
        <w:rPr>
          <w:rFonts w:hint="eastAsia" w:ascii="仿宋" w:hAnsi="仿宋" w:cs="仿宋_GB2312"/>
          <w:sz w:val="32"/>
          <w:szCs w:val="32"/>
        </w:rPr>
        <w:t>本院定于</w:t>
      </w:r>
      <w:bookmarkStart w:id="0" w:name="_Hlk167293090"/>
      <w:r>
        <w:rPr>
          <w:rFonts w:hint="eastAsia" w:ascii="仿宋" w:hAnsi="仿宋" w:cs="仿宋_GB2312"/>
          <w:sz w:val="32"/>
          <w:szCs w:val="32"/>
        </w:rPr>
        <w:t>2024年7月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18</w:t>
      </w:r>
      <w:r>
        <w:rPr>
          <w:rFonts w:hint="eastAsia" w:ascii="仿宋" w:hAnsi="仿宋" w:cs="仿宋_GB2312"/>
          <w:sz w:val="32"/>
          <w:szCs w:val="32"/>
        </w:rPr>
        <w:t>日下午</w:t>
      </w:r>
      <w:bookmarkStart w:id="1" w:name="_Hlk167293071"/>
      <w:r>
        <w:rPr>
          <w:rFonts w:hint="eastAsia" w:ascii="仿宋" w:hAnsi="仿宋" w:cs="仿宋_GB2312"/>
          <w:sz w:val="32"/>
          <w:szCs w:val="32"/>
        </w:rPr>
        <w:t>15时在江西省于都县人民法院第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15</w:t>
      </w:r>
      <w:r>
        <w:rPr>
          <w:rFonts w:hint="eastAsia" w:ascii="仿宋" w:hAnsi="仿宋" w:cs="仿宋_GB2312"/>
          <w:color w:val="auto"/>
          <w:sz w:val="32"/>
          <w:szCs w:val="32"/>
          <w:lang w:val="en-US" w:eastAsia="zh-CN"/>
        </w:rPr>
        <w:t>号</w:t>
      </w:r>
      <w:r>
        <w:rPr>
          <w:rFonts w:hint="eastAsia" w:ascii="仿宋" w:hAnsi="仿宋" w:cs="仿宋_GB2312"/>
          <w:sz w:val="32"/>
          <w:szCs w:val="32"/>
        </w:rPr>
        <w:t>审判庭（地址：江西省赣州市于都县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贡江镇</w:t>
      </w:r>
      <w:r>
        <w:rPr>
          <w:rFonts w:hint="eastAsia" w:ascii="仿宋" w:hAnsi="仿宋" w:cs="仿宋_GB2312"/>
          <w:sz w:val="32"/>
          <w:szCs w:val="32"/>
        </w:rPr>
        <w:t>于山大道515号）</w:t>
      </w:r>
      <w:bookmarkEnd w:id="0"/>
      <w:r>
        <w:rPr>
          <w:rFonts w:hint="eastAsia" w:ascii="仿宋" w:hAnsi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召开第一次债权人会议</w:t>
      </w:r>
      <w:bookmarkEnd w:id="1"/>
      <w:r>
        <w:rPr>
          <w:rFonts w:hint="eastAsia" w:ascii="仿宋" w:hAnsi="仿宋" w:cs="仿宋_GB2312"/>
          <w:sz w:val="32"/>
          <w:szCs w:val="32"/>
        </w:rPr>
        <w:t>。依法申报债权的债权人有权参加债权人会议。参加会议的债权人系法人或其他组织的，应提交营业执照、法定代表人或负责人身份证明书，如委托代理人出席会议，应提交特别授权委托书、委托代理人的身份证件或律师执业证，委托代理人是律师的还应提交律师事务所的指派函。参加会议的债权人系自然人的，应提交个人身份证明。如委托代理人出席会议，应提交特别授权委托书、委托代理人的身份证件或律师执业证，委托代理人是律师的还应提交律师事务所的指派函。</w:t>
      </w:r>
    </w:p>
    <w:p>
      <w:pPr>
        <w:spacing w:line="560" w:lineRule="exact"/>
        <w:rPr>
          <w:rFonts w:ascii="仿宋" w:hAnsi="仿宋" w:cs="仿宋_GB2312"/>
          <w:sz w:val="32"/>
          <w:szCs w:val="32"/>
        </w:rPr>
      </w:pPr>
      <w:r>
        <w:rPr>
          <w:rFonts w:hint="eastAsia" w:ascii="仿宋" w:hAnsi="仿宋" w:cs="仿宋_GB2312"/>
          <w:sz w:val="32"/>
          <w:szCs w:val="32"/>
        </w:rPr>
        <w:t xml:space="preserve">    特此公告</w:t>
      </w:r>
    </w:p>
    <w:p>
      <w:pPr>
        <w:spacing w:line="560" w:lineRule="exact"/>
        <w:rPr>
          <w:rFonts w:ascii="仿宋" w:hAnsi="仿宋" w:cs="仿宋_GB2312"/>
          <w:sz w:val="32"/>
          <w:szCs w:val="32"/>
        </w:rPr>
      </w:pPr>
    </w:p>
    <w:p>
      <w:pPr>
        <w:spacing w:line="560" w:lineRule="exact"/>
        <w:rPr>
          <w:rFonts w:ascii="仿宋" w:hAnsi="仿宋" w:cs="仿宋_GB2312"/>
          <w:sz w:val="32"/>
          <w:szCs w:val="32"/>
        </w:rPr>
      </w:pPr>
    </w:p>
    <w:p>
      <w:pPr>
        <w:spacing w:line="560" w:lineRule="exact"/>
        <w:rPr>
          <w:rFonts w:ascii="仿宋" w:hAnsi="仿宋" w:cs="仿宋_GB2312"/>
          <w:sz w:val="32"/>
          <w:szCs w:val="32"/>
        </w:rPr>
      </w:pPr>
    </w:p>
    <w:p>
      <w:pPr>
        <w:spacing w:line="560" w:lineRule="exact"/>
        <w:rPr>
          <w:rFonts w:ascii="仿宋" w:hAnsi="仿宋" w:cs="仿宋_GB2312"/>
          <w:sz w:val="32"/>
          <w:szCs w:val="32"/>
        </w:rPr>
      </w:pPr>
    </w:p>
    <w:p>
      <w:pPr>
        <w:spacing w:line="560" w:lineRule="exact"/>
        <w:rPr>
          <w:rFonts w:ascii="仿宋" w:hAnsi="仿宋" w:cs="仿宋_GB2312"/>
          <w:sz w:val="32"/>
          <w:szCs w:val="32"/>
        </w:rPr>
      </w:pPr>
      <w:r>
        <w:rPr>
          <w:rFonts w:hint="eastAsia" w:ascii="仿宋" w:hAnsi="仿宋" w:cs="仿宋_GB2312"/>
          <w:sz w:val="32"/>
          <w:szCs w:val="32"/>
        </w:rPr>
        <w:t xml:space="preserve">                             二〇二四年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六</w:t>
      </w:r>
      <w:r>
        <w:rPr>
          <w:rFonts w:hint="eastAsia" w:ascii="仿宋" w:hAnsi="仿宋" w:cs="仿宋_GB2312"/>
          <w:sz w:val="32"/>
          <w:szCs w:val="32"/>
        </w:rPr>
        <w:t>月十</w:t>
      </w:r>
      <w:r>
        <w:rPr>
          <w:rFonts w:hint="eastAsia" w:ascii="仿宋" w:hAnsi="仿宋" w:cs="仿宋_GB2312"/>
          <w:sz w:val="32"/>
          <w:szCs w:val="32"/>
          <w:lang w:val="en-US" w:eastAsia="zh-CN"/>
        </w:rPr>
        <w:t>四</w:t>
      </w:r>
      <w:r>
        <w:rPr>
          <w:rFonts w:hint="eastAsia" w:ascii="仿宋" w:hAnsi="仿宋" w:cs="仿宋_GB2312"/>
          <w:sz w:val="32"/>
          <w:szCs w:val="32"/>
        </w:rPr>
        <w:t>日</w:t>
      </w:r>
    </w:p>
    <w:p>
      <w:pPr>
        <w:spacing w:line="560" w:lineRule="exact"/>
        <w:rPr>
          <w:rFonts w:ascii="仿宋" w:hAnsi="仿宋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5968039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39A1D4"/>
    <w:multiLevelType w:val="singleLevel"/>
    <w:tmpl w:val="7C39A1D4"/>
    <w:lvl w:ilvl="0" w:tentative="0">
      <w:start w:val="202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5ZGQ5ZWQ1MmJhMGZkNmYwMjg3MjM4MGI4MGE3YjQifQ=="/>
  </w:docVars>
  <w:rsids>
    <w:rsidRoot w:val="00E9506C"/>
    <w:rsid w:val="000418C8"/>
    <w:rsid w:val="0005228D"/>
    <w:rsid w:val="0007281A"/>
    <w:rsid w:val="000B44D6"/>
    <w:rsid w:val="000C57A4"/>
    <w:rsid w:val="000F0496"/>
    <w:rsid w:val="001044EE"/>
    <w:rsid w:val="00116433"/>
    <w:rsid w:val="00122511"/>
    <w:rsid w:val="00142083"/>
    <w:rsid w:val="00145BB0"/>
    <w:rsid w:val="001835CF"/>
    <w:rsid w:val="00184CF5"/>
    <w:rsid w:val="001A4BC0"/>
    <w:rsid w:val="002608C2"/>
    <w:rsid w:val="00291075"/>
    <w:rsid w:val="002A4A71"/>
    <w:rsid w:val="002A5A00"/>
    <w:rsid w:val="002D09A9"/>
    <w:rsid w:val="002D62A0"/>
    <w:rsid w:val="0033259E"/>
    <w:rsid w:val="003E333E"/>
    <w:rsid w:val="004055C1"/>
    <w:rsid w:val="004D340A"/>
    <w:rsid w:val="00510519"/>
    <w:rsid w:val="00543514"/>
    <w:rsid w:val="00553FF8"/>
    <w:rsid w:val="00565D30"/>
    <w:rsid w:val="00577E07"/>
    <w:rsid w:val="0064111C"/>
    <w:rsid w:val="00641747"/>
    <w:rsid w:val="006D6603"/>
    <w:rsid w:val="007249E6"/>
    <w:rsid w:val="007F21BF"/>
    <w:rsid w:val="007F6937"/>
    <w:rsid w:val="00824772"/>
    <w:rsid w:val="00827358"/>
    <w:rsid w:val="00827538"/>
    <w:rsid w:val="00854416"/>
    <w:rsid w:val="008E7BC9"/>
    <w:rsid w:val="0090316B"/>
    <w:rsid w:val="009754A6"/>
    <w:rsid w:val="009C5EA8"/>
    <w:rsid w:val="009C5F69"/>
    <w:rsid w:val="009D2537"/>
    <w:rsid w:val="009E3D08"/>
    <w:rsid w:val="00A050BB"/>
    <w:rsid w:val="00A61761"/>
    <w:rsid w:val="00AB0786"/>
    <w:rsid w:val="00B014EC"/>
    <w:rsid w:val="00B043C4"/>
    <w:rsid w:val="00B05855"/>
    <w:rsid w:val="00B1730D"/>
    <w:rsid w:val="00B43CD9"/>
    <w:rsid w:val="00B82EE0"/>
    <w:rsid w:val="00BB0EDF"/>
    <w:rsid w:val="00BB5B5F"/>
    <w:rsid w:val="00BD441C"/>
    <w:rsid w:val="00C34DD5"/>
    <w:rsid w:val="00CD0634"/>
    <w:rsid w:val="00D00710"/>
    <w:rsid w:val="00D416D7"/>
    <w:rsid w:val="00D81ED6"/>
    <w:rsid w:val="00DE3536"/>
    <w:rsid w:val="00E1413F"/>
    <w:rsid w:val="00E72C8C"/>
    <w:rsid w:val="00E9506C"/>
    <w:rsid w:val="00EA2DE7"/>
    <w:rsid w:val="00EE5427"/>
    <w:rsid w:val="00EF554F"/>
    <w:rsid w:val="00F11297"/>
    <w:rsid w:val="00F26453"/>
    <w:rsid w:val="00F672F0"/>
    <w:rsid w:val="00FB75B4"/>
    <w:rsid w:val="00FD2035"/>
    <w:rsid w:val="0AFF5504"/>
    <w:rsid w:val="0F317A6A"/>
    <w:rsid w:val="135D4395"/>
    <w:rsid w:val="1E582E8E"/>
    <w:rsid w:val="22A00F72"/>
    <w:rsid w:val="29B612B5"/>
    <w:rsid w:val="3B3438DE"/>
    <w:rsid w:val="3D276E34"/>
    <w:rsid w:val="46067175"/>
    <w:rsid w:val="58F623C6"/>
    <w:rsid w:val="5EF00131"/>
    <w:rsid w:val="63F975D3"/>
    <w:rsid w:val="66031F95"/>
    <w:rsid w:val="687E6E01"/>
    <w:rsid w:val="6A906BE2"/>
    <w:rsid w:val="6ABF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804</Characters>
  <Lines>6</Lines>
  <Paragraphs>1</Paragraphs>
  <TotalTime>50</TotalTime>
  <ScaleCrop>false</ScaleCrop>
  <LinksUpToDate>false</LinksUpToDate>
  <CharactersWithSpaces>943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2023-07-07T07:05:00Z</dcterms:created>
  <dc:creator>HJ</dc:creator>
  <cp:lastModifiedBy>林敏</cp:lastModifiedBy>
  <cp:lastPrinted>2024-05-27T08:20:00Z</cp:lastPrinted>
  <dcterms:modified xsi:type="dcterms:W3CDTF">2024-06-14T03:12:09Z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  <property fmtid="{D5CDD505-2E9C-101B-9397-08002B2CF9AE}" pid="3" name="ICV">
    <vt:lpwstr>9AD41235F2D14FF883D11C079B02C8A1_13</vt:lpwstr>
  </property>
</Properties>
</file>