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6" w:space="7"/>
          <w:right w:val="none" w:color="auto" w:sz="0" w:space="0"/>
        </w:pBdr>
        <w:spacing w:after="150" w:afterAutospacing="0" w:line="378" w:lineRule="atLeast"/>
        <w:ind w:left="0" w:right="0"/>
        <w:jc w:val="center"/>
        <w:textAlignment w:val="baseline"/>
        <w:rPr>
          <w:rFonts w:hint="eastAsia"/>
          <w:b w:val="0"/>
          <w:bCs w:val="0"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</w:pPr>
      <w:r>
        <w:rPr>
          <w:rFonts w:hint="eastAsia"/>
          <w:b w:val="0"/>
          <w:bCs w:val="0"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合肥市翔创智能科技有限公司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6" w:space="7"/>
          <w:right w:val="none" w:color="auto" w:sz="0" w:space="0"/>
        </w:pBdr>
        <w:spacing w:after="150" w:afterAutospacing="0" w:line="378" w:lineRule="atLeast"/>
        <w:ind w:left="0" w:right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sz w:val="22"/>
          <w:szCs w:val="22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补充申报债权审查结果公示</w:t>
      </w:r>
      <w:r>
        <w:rPr>
          <w:rFonts w:hint="eastAsia"/>
          <w:b w:val="0"/>
          <w:bCs w:val="0"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  <w:lang w:val="en-US" w:eastAsia="zh-CN"/>
        </w:rPr>
        <w:t>公告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textAlignment w:val="baseline"/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各位债权人：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      合肥铁路运输法院于2024年1月29日裁定受理合肥市翔创智能科技有限公司（下称翔创公司）破产清算一案，并于2024年1月30日作出（2024）皖8601破26号决定书，指定安徽睿正律师事务所担任管理人。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翔创公司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shd w:val="clear" w:fill="FFFFFF"/>
          <w:vertAlign w:val="baseline"/>
          <w:lang w:val="en-US" w:eastAsia="zh-CN" w:bidi="ar"/>
        </w:rPr>
        <w:t>于2024年3月4日召开了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第一次债权人会议。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      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202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4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月1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日，管理人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收到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国家税务总局合肥市蜀山区税务局1笔新申报的债权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，债权金额36520.38元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。现管理人已完成对该笔新申报债权的审核工作，并向相应债权人发送了债权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审核意见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通知书，现特提请全体债权人核查。该笔债权审查结果为：国家税务总局合肥市蜀山区税务局享有税收债权金额26647.68</w:t>
      </w:r>
      <w:r>
        <w:rPr>
          <w:rStyle w:val="6"/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元，普通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债权金额9272.7元。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      若各位债权人对以上债权审定结果有异议的，应在收到本通知后7日内向管理人书面提出并说明理由、提供证据，由管理人进行复查。债权人对管理人的复查结果仍持有异议的，应当自收到复查结果之日起15日内向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shd w:val="clear" w:fill="FFFFFF"/>
          <w:vertAlign w:val="baseline"/>
          <w:lang w:val="en-US" w:eastAsia="zh-CN" w:bidi="ar"/>
        </w:rPr>
        <w:t>合肥铁路运输法院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提起诉讼。逾期未提出异议或诉讼的，视为认可债权审查结果。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      管理人邮寄地址：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shd w:val="clear" w:fill="FFFFFF"/>
          <w:vertAlign w:val="baseline"/>
          <w:lang w:val="en-US" w:eastAsia="zh-CN" w:bidi="ar"/>
        </w:rPr>
        <w:t>安徽省合肥市政务区南二环路999号新城国际D座41层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，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律师收，电话：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shd w:val="clear" w:fill="FFFFFF"/>
          <w:vertAlign w:val="baseline"/>
          <w:lang w:val="en-US" w:eastAsia="zh-CN" w:bidi="ar"/>
        </w:rPr>
        <w:t>19956026675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       特此通知。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合肥市翔创智能科技有限公司管理人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202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4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7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月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9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8"/>
          <w:kern w:val="0"/>
          <w:sz w:val="22"/>
          <w:szCs w:val="22"/>
          <w:bdr w:val="none" w:color="auto" w:sz="0" w:space="0"/>
          <w:shd w:val="clear" w:fill="FFFFFF"/>
          <w:vertAlign w:val="baseline"/>
          <w:lang w:val="en-US" w:eastAsia="zh-CN" w:bidi="ar"/>
        </w:rPr>
      </w:pPr>
    </w:p>
    <w:p>
      <w:pPr>
        <w:adjustRightInd w:val="0"/>
        <w:snapToGrid w:val="0"/>
        <w:spacing w:line="264" w:lineRule="auto"/>
        <w:ind w:firstLine="482" w:firstLineChars="20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附：</w:t>
      </w:r>
      <w:r>
        <w:rPr>
          <w:rFonts w:hint="eastAsia" w:ascii="仿宋" w:hAnsi="仿宋" w:eastAsia="仿宋" w:cs="仿宋"/>
          <w:b/>
          <w:bCs/>
          <w:sz w:val="24"/>
        </w:rPr>
        <w:t>、合肥市翔创智能科技有限公司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认定债权核查表</w:t>
      </w:r>
    </w:p>
    <w:p>
      <w:pPr>
        <w:adjustRightInd w:val="0"/>
        <w:snapToGrid w:val="0"/>
        <w:spacing w:line="264" w:lineRule="auto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单位：人民币元</w:t>
      </w:r>
    </w:p>
    <w:tbl>
      <w:tblPr>
        <w:tblStyle w:val="4"/>
        <w:tblpPr w:leftFromText="180" w:rightFromText="180" w:vertAnchor="text" w:horzAnchor="page" w:tblpXSpec="center" w:tblpY="150"/>
        <w:tblOverlap w:val="never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申报人名称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申报债权金额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审核认定</w:t>
            </w:r>
          </w:p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税收</w:t>
            </w:r>
            <w:r>
              <w:rPr>
                <w:rFonts w:hint="eastAsia" w:ascii="仿宋" w:hAnsi="仿宋" w:eastAsia="仿宋" w:cs="仿宋"/>
                <w:sz w:val="24"/>
              </w:rPr>
              <w:t>债权金额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审核认定</w:t>
            </w:r>
          </w:p>
          <w:p>
            <w:pPr>
              <w:adjustRightInd w:val="0"/>
              <w:snapToGrid w:val="0"/>
              <w:spacing w:line="264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普通债权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不予认定</w:t>
            </w:r>
          </w:p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国家税务总局合肥市蜀山区税务局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6520.38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26647.68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9272.7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ZDljNzkyYWNkZjgxNDBmNTkzZGMxNzM3MTdlZDcifQ=="/>
  </w:docVars>
  <w:rsids>
    <w:rsidRoot w:val="7FD71B4A"/>
    <w:rsid w:val="2BB45CC1"/>
    <w:rsid w:val="7FD7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2024-07-09T10:22:00Z</dcterms:created>
  <dc:creator>王文军</dc:creator>
  <cp:lastModifiedBy>王文军</cp:lastModifiedBy>
  <dcterms:modified xsi:type="dcterms:W3CDTF">2024-07-09T10:44:03Z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FFA6845CB61348BCA315942C179C16D5_11</vt:lpwstr>
  </property>
</Properties>
</file>