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DBBA88">
      <w:pPr>
        <w:pStyle w:val="2"/>
        <w:bidi w:val="0"/>
        <w:jc w:val="left"/>
        <w:rPr>
          <w:rFonts w:hint="default" w:ascii="Times New Roman Regular" w:hAnsi="Times New Roman Regular" w:cs="Times New Roman Regular"/>
          <w:sz w:val="40"/>
          <w:szCs w:val="40"/>
          <w:lang w:val="en-US" w:eastAsia="zh-CN"/>
        </w:rPr>
      </w:pPr>
      <w:r>
        <w:rPr>
          <w:rFonts w:hint="default" w:ascii="Times New Roman Regular" w:hAnsi="Times New Roman Regular" w:eastAsia="仿宋" w:cs="Times New Roman Regular"/>
          <w:color w:val="auto"/>
          <w:kern w:val="2"/>
          <w:sz w:val="32"/>
          <w:szCs w:val="22"/>
          <w:highlight w:val="none"/>
          <w:lang w:val="en-US" w:eastAsia="zh-CN" w:bidi="ar-SA"/>
        </w:rPr>
        <w:t>附件2：</w:t>
      </w:r>
    </w:p>
    <w:p w14:paraId="7D78CBF4">
      <w:pPr>
        <w:pStyle w:val="2"/>
        <w:bidi w:val="0"/>
        <w:jc w:val="center"/>
        <w:rPr>
          <w:rFonts w:hint="default" w:ascii="Times New Roman Regular" w:hAnsi="Times New Roman Regular" w:cs="Times New Roman Regular"/>
          <w:lang w:eastAsia="zh-CN"/>
        </w:rPr>
      </w:pPr>
      <w:r>
        <w:rPr>
          <w:rFonts w:hint="default" w:ascii="Times New Roman Regular" w:hAnsi="Times New Roman Regular" w:eastAsia="方正小标宋_GBK Regular" w:cs="Times New Roman Regular"/>
          <w:sz w:val="44"/>
          <w:szCs w:val="44"/>
          <w:lang w:val="en-US" w:eastAsia="zh-CN"/>
        </w:rPr>
        <w:t>承诺书</w:t>
      </w:r>
    </w:p>
    <w:p w14:paraId="2C6D1803">
      <w:pPr>
        <w:bidi w:val="0"/>
        <w:ind w:left="0" w:leftChars="0" w:firstLine="0" w:firstLineChars="0"/>
        <w:rPr>
          <w:rFonts w:hint="default" w:ascii="Times New Roman Regular" w:hAnsi="Times New Roman Regular" w:eastAsia="黑体" w:cs="Times New Roman Regular"/>
          <w:lang w:val="en-US" w:eastAsia="zh-CN"/>
        </w:rPr>
      </w:pPr>
      <w:r>
        <w:rPr>
          <w:rFonts w:hint="default" w:ascii="Times New Roman Regular" w:hAnsi="Times New Roman Regular" w:eastAsia="黑体" w:cs="Times New Roman Regular"/>
          <w:lang w:val="en-US" w:eastAsia="zh-CN"/>
        </w:rPr>
        <w:t>冕宁县万凯丰稀土矿业有限公司等三家公司管理人：</w:t>
      </w:r>
    </w:p>
    <w:p w14:paraId="58A6297B">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default" w:ascii="Times New Roman Regular" w:hAnsi="Times New Roman Regular" w:cs="Times New Roman Regular"/>
          <w:highlight w:val="none"/>
          <w:lang w:val="en-US" w:eastAsia="zh-CN"/>
        </w:rPr>
      </w:pPr>
      <w:r>
        <w:rPr>
          <w:rFonts w:hint="default" w:ascii="Times New Roman Regular" w:hAnsi="Times New Roman Regular" w:cs="Times New Roman Regular"/>
          <w:highlight w:val="none"/>
          <w:lang w:val="en-US" w:eastAsia="zh-CN"/>
        </w:rPr>
        <w:t>鉴于本单位拟参加冕宁县万凯丰稀土矿业有限公司、四川万凯丰稀土新能源科技有限公司、冕宁县飞天实业有限责任公司重整投资人招募工作，现作如下承诺：</w:t>
      </w:r>
    </w:p>
    <w:p w14:paraId="01BF22F0">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default" w:ascii="Times New Roman Regular" w:hAnsi="Times New Roman Regular" w:cs="Times New Roman Regular"/>
          <w:highlight w:val="none"/>
          <w:lang w:val="en-US" w:eastAsia="zh-CN"/>
        </w:rPr>
      </w:pPr>
      <w:r>
        <w:rPr>
          <w:rFonts w:hint="default" w:ascii="Times New Roman Regular" w:hAnsi="Times New Roman Regular" w:cs="Times New Roman Regular"/>
          <w:highlight w:val="none"/>
          <w:lang w:val="en-US" w:eastAsia="zh-CN"/>
        </w:rPr>
        <w:t>1.本单位是依照中华人民共和国法律设立并有效存续的企业法人或非法人组织，具有较高的社会责任感和良好的商业信誉。</w:t>
      </w:r>
    </w:p>
    <w:p w14:paraId="10D61C3D">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default" w:ascii="Times New Roman Regular" w:hAnsi="Times New Roman Regular" w:cs="Times New Roman Regular"/>
          <w:highlight w:val="none"/>
          <w:lang w:val="en-US" w:eastAsia="zh-CN"/>
        </w:rPr>
      </w:pPr>
      <w:r>
        <w:rPr>
          <w:rFonts w:hint="default" w:ascii="Times New Roman Regular" w:hAnsi="Times New Roman Regular" w:cs="Times New Roman Regular"/>
          <w:highlight w:val="none"/>
          <w:lang w:val="en-US" w:eastAsia="zh-CN"/>
        </w:rPr>
        <w:t>2.本单位及其控股股东近三年无重大违法行为或涉嫌重大违法行为，未被列入企业经营异常名录或失信被执行人名单，不属于失信联合惩戒对象。</w:t>
      </w:r>
    </w:p>
    <w:p w14:paraId="79B0DB91">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default" w:ascii="Times New Roman Regular" w:hAnsi="Times New Roman Regular" w:cs="Times New Roman Regular"/>
          <w:highlight w:val="none"/>
          <w:lang w:val="en-US" w:eastAsia="zh-CN"/>
        </w:rPr>
      </w:pPr>
      <w:r>
        <w:rPr>
          <w:rFonts w:hint="default" w:ascii="Times New Roman Regular" w:hAnsi="Times New Roman Regular" w:cs="Times New Roman Regular"/>
          <w:highlight w:val="none"/>
          <w:lang w:val="en-US" w:eastAsia="zh-CN"/>
        </w:rPr>
        <w:t>3.本单位</w:t>
      </w:r>
      <w:r>
        <w:rPr>
          <w:rFonts w:hint="eastAsia" w:ascii="Times New Roman Regular" w:hAnsi="Times New Roman Regular" w:cs="Times New Roman Regular"/>
          <w:highlight w:val="none"/>
          <w:lang w:val="en-US" w:eastAsia="zh-CN"/>
        </w:rPr>
        <w:t>或</w:t>
      </w:r>
      <w:r>
        <w:rPr>
          <w:rFonts w:hint="default" w:ascii="Times New Roman Regular" w:hAnsi="Times New Roman Regular" w:cs="Times New Roman Regular"/>
          <w:highlight w:val="none"/>
          <w:lang w:val="en-US" w:eastAsia="zh-CN"/>
        </w:rPr>
        <w:t>本单位的联合体拥有足够的实力进行重整投资，包括但不限于资金实力、经营管理能力、产业整合能力等，并能在约定时间内支付相应重整投资对价，包括但不限于偿债资金、后续经营资金等。</w:t>
      </w:r>
    </w:p>
    <w:p w14:paraId="4A392680">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default" w:ascii="Times New Roman Regular" w:hAnsi="Times New Roman Regular" w:cs="Times New Roman Regular"/>
          <w:highlight w:val="none"/>
          <w:lang w:val="en-US" w:eastAsia="zh-CN"/>
        </w:rPr>
      </w:pPr>
      <w:r>
        <w:rPr>
          <w:rFonts w:hint="default" w:ascii="Times New Roman Regular" w:hAnsi="Times New Roman Regular" w:cs="Times New Roman Regular"/>
          <w:highlight w:val="none"/>
          <w:lang w:val="en-US" w:eastAsia="zh-CN"/>
        </w:rPr>
        <w:t>4.本单位或本单位的联合体符合法律法规、监管政策等对主体资格的特殊规定或要求，前述法律法规、监管政策包括但不限于《国务院关于促进稀土行业持续健康发展的若干意见》（国发[2011] 12号）、《工业和信息化部关于规范稀土投资项目核准的指导意见》（工信部原[2017]7号）等。</w:t>
      </w:r>
    </w:p>
    <w:p w14:paraId="4E1C6423">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default" w:ascii="Times New Roman Regular" w:hAnsi="Times New Roman Regular" w:cs="Times New Roman Regular"/>
          <w:highlight w:val="none"/>
          <w:lang w:val="en-US" w:eastAsia="zh-CN"/>
        </w:rPr>
      </w:pPr>
      <w:r>
        <w:rPr>
          <w:rFonts w:hint="default" w:ascii="Times New Roman Regular" w:hAnsi="Times New Roman Regular" w:cs="Times New Roman Regular"/>
          <w:highlight w:val="none"/>
          <w:lang w:val="en-US" w:eastAsia="zh-CN"/>
        </w:rPr>
        <w:t>5.本单位提交重整投资方案的即视为已完成全部内部决策流程及必要审批手续。</w:t>
      </w:r>
    </w:p>
    <w:p w14:paraId="3BBF9C77">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default" w:ascii="Times New Roman Regular" w:hAnsi="Times New Roman Regular" w:cs="Times New Roman Regular"/>
          <w:highlight w:val="none"/>
          <w:lang w:val="en-US" w:eastAsia="zh-CN"/>
        </w:rPr>
      </w:pPr>
      <w:r>
        <w:rPr>
          <w:rFonts w:hint="default" w:ascii="Times New Roman Regular" w:hAnsi="Times New Roman Regular" w:cs="Times New Roman Regular"/>
          <w:highlight w:val="none"/>
          <w:lang w:val="en-US" w:eastAsia="zh-CN"/>
        </w:rPr>
        <w:t>如本单位违背上述承诺，由此引发的相关责任由本单位承担，并自愿赔偿贵方所有经济损失。</w:t>
      </w:r>
    </w:p>
    <w:p w14:paraId="6036C5E9">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default" w:ascii="Times New Roman Regular" w:hAnsi="Times New Roman Regular" w:cs="Times New Roman Regular"/>
          <w:highlight w:val="none"/>
          <w:lang w:val="en-US" w:eastAsia="zh-CN"/>
        </w:rPr>
      </w:pPr>
      <w:r>
        <w:rPr>
          <w:rFonts w:hint="default" w:ascii="Times New Roman Regular" w:hAnsi="Times New Roman Regular" w:cs="Times New Roman Regular"/>
          <w:highlight w:val="none"/>
          <w:lang w:val="en-US" w:eastAsia="zh-CN"/>
        </w:rPr>
        <w:t>特此承诺。</w:t>
      </w:r>
    </w:p>
    <w:p w14:paraId="78CE9694">
      <w:pPr>
        <w:bidi w:val="0"/>
        <w:ind w:left="0" w:leftChars="0" w:firstLine="0" w:firstLineChars="0"/>
        <w:rPr>
          <w:rFonts w:hint="default" w:ascii="Times New Roman Regular" w:hAnsi="Times New Roman Regular" w:cs="Times New Roman Regular"/>
          <w:lang w:val="en-US" w:eastAsia="zh-CN"/>
        </w:rPr>
      </w:pPr>
    </w:p>
    <w:p w14:paraId="61BBB61C">
      <w:pPr>
        <w:bidi w:val="0"/>
        <w:ind w:left="0" w:leftChars="0" w:firstLine="0" w:firstLineChars="0"/>
        <w:rPr>
          <w:rFonts w:hint="default" w:ascii="Times New Roman Regular" w:hAnsi="Times New Roman Regular" w:cs="Times New Roman Regular"/>
          <w:lang w:val="en-US" w:eastAsia="zh-CN"/>
        </w:rPr>
      </w:pPr>
    </w:p>
    <w:p w14:paraId="70D75BDC">
      <w:pPr>
        <w:keepNext w:val="0"/>
        <w:keepLines w:val="0"/>
        <w:pageBreakBefore w:val="0"/>
        <w:widowControl w:val="0"/>
        <w:kinsoku/>
        <w:wordWrap/>
        <w:overflowPunct/>
        <w:topLinePunct w:val="0"/>
        <w:autoSpaceDE/>
        <w:autoSpaceDN/>
        <w:bidi w:val="0"/>
        <w:adjustRightInd/>
        <w:snapToGrid/>
        <w:spacing w:line="600" w:lineRule="exact"/>
        <w:ind w:firstLine="640"/>
        <w:jc w:val="right"/>
        <w:textAlignment w:val="auto"/>
        <w:rPr>
          <w:rFonts w:hint="default" w:ascii="Times New Roman Regular" w:hAnsi="Times New Roman Regular" w:cs="Times New Roman Regular"/>
          <w:highlight w:val="none"/>
          <w:lang w:val="en-US" w:eastAsia="en-US"/>
        </w:rPr>
      </w:pPr>
      <w:r>
        <w:rPr>
          <w:rFonts w:hint="default" w:ascii="Times New Roman Regular" w:hAnsi="Times New Roman Regular" w:cs="Times New Roman Regular"/>
          <w:highlight w:val="none"/>
          <w:lang w:val="en-US" w:eastAsia="en-US"/>
        </w:rPr>
        <w:t>意向</w:t>
      </w:r>
      <w:r>
        <w:rPr>
          <w:rFonts w:hint="default" w:ascii="Times New Roman Regular" w:hAnsi="Times New Roman Regular" w:cs="Times New Roman Regular"/>
          <w:highlight w:val="none"/>
          <w:lang w:val="en-US" w:eastAsia="zh-CN"/>
        </w:rPr>
        <w:t>重整</w:t>
      </w:r>
      <w:r>
        <w:rPr>
          <w:rFonts w:hint="default" w:ascii="Times New Roman Regular" w:hAnsi="Times New Roman Regular" w:cs="Times New Roman Regular"/>
          <w:highlight w:val="none"/>
          <w:lang w:val="en-US" w:eastAsia="en-US"/>
        </w:rPr>
        <w:t>投资人（公章）：</w:t>
      </w:r>
    </w:p>
    <w:p w14:paraId="17361BBC">
      <w:pPr>
        <w:keepNext w:val="0"/>
        <w:keepLines w:val="0"/>
        <w:pageBreakBefore w:val="0"/>
        <w:widowControl w:val="0"/>
        <w:kinsoku/>
        <w:wordWrap/>
        <w:overflowPunct/>
        <w:topLinePunct w:val="0"/>
        <w:autoSpaceDE/>
        <w:autoSpaceDN/>
        <w:bidi w:val="0"/>
        <w:adjustRightInd/>
        <w:snapToGrid/>
        <w:spacing w:line="600" w:lineRule="exact"/>
        <w:ind w:firstLine="640"/>
        <w:jc w:val="right"/>
        <w:textAlignment w:val="auto"/>
        <w:rPr>
          <w:rFonts w:hint="default" w:ascii="Times New Roman Regular" w:hAnsi="Times New Roman Regular" w:cs="Times New Roman Regular"/>
          <w:highlight w:val="none"/>
          <w:lang w:val="en-US" w:eastAsia="en-US"/>
        </w:rPr>
      </w:pPr>
      <w:r>
        <w:rPr>
          <w:rFonts w:hint="default" w:ascii="Times New Roman Regular" w:hAnsi="Times New Roman Regular" w:cs="Times New Roman Regular"/>
          <w:highlight w:val="none"/>
          <w:lang w:val="en-US" w:eastAsia="en-US"/>
        </w:rPr>
        <w:t>法定代表人或负责人（签章）：</w:t>
      </w:r>
    </w:p>
    <w:p w14:paraId="57431AD7">
      <w:r>
        <w:rPr>
          <w:rFonts w:hint="default" w:ascii="Times New Roman Regular" w:hAnsi="Times New Roman Regular" w:cs="Times New Roman Regular"/>
          <w:highlight w:val="none"/>
          <w:lang w:val="en-US" w:eastAsia="zh-CN"/>
        </w:rPr>
        <w:t>【  】</w:t>
      </w:r>
      <w:r>
        <w:rPr>
          <w:rFonts w:hint="default" w:ascii="Times New Roman Regular" w:hAnsi="Times New Roman Regular" w:cs="Times New Roman Regular"/>
          <w:highlight w:val="none"/>
          <w:lang w:val="en-US" w:eastAsia="en-US"/>
        </w:rPr>
        <w:t>年</w:t>
      </w:r>
      <w:r>
        <w:rPr>
          <w:rFonts w:hint="default" w:ascii="Times New Roman Regular" w:hAnsi="Times New Roman Regular" w:cs="Times New Roman Regular"/>
          <w:highlight w:val="none"/>
          <w:lang w:val="en-US" w:eastAsia="zh-CN"/>
        </w:rPr>
        <w:t>【  】</w:t>
      </w:r>
      <w:r>
        <w:rPr>
          <w:rFonts w:hint="default" w:ascii="Times New Roman Regular" w:hAnsi="Times New Roman Regular" w:cs="Times New Roman Regular"/>
          <w:highlight w:val="none"/>
          <w:lang w:val="en-US" w:eastAsia="en-US"/>
        </w:rPr>
        <w:t>月</w:t>
      </w:r>
      <w:r>
        <w:rPr>
          <w:rFonts w:hint="default" w:ascii="Times New Roman Regular" w:hAnsi="Times New Roman Regular" w:cs="Times New Roman Regular"/>
          <w:highlight w:val="none"/>
          <w:lang w:val="en-US" w:eastAsia="zh-CN"/>
        </w:rPr>
        <w:t>【  】日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Times New Roman Regular">
    <w:altName w:val="Times"/>
    <w:panose1 w:val="02020503050405090304"/>
    <w:charset w:val="00"/>
    <w:family w:val="auto"/>
    <w:pitch w:val="default"/>
    <w:sig w:usb0="00000000" w:usb1="00000000" w:usb2="00000001" w:usb3="00000000" w:csb0="400001BF" w:csb1="DFF70000"/>
  </w:font>
  <w:font w:name="方正小标宋_GBK Regular">
    <w:altName w:val="方正小标宋简体"/>
    <w:panose1 w:val="020B0604020202020204"/>
    <w:charset w:val="00"/>
    <w:family w:val="auto"/>
    <w:pitch w:val="default"/>
    <w:sig w:usb0="00000000" w:usb1="00000000" w:usb2="00000000" w:usb3="00000000" w:csb0="00000000" w:csb1="00000000"/>
  </w:font>
  <w:font w:name="Times">
    <w:altName w:val="CG Times"/>
    <w:panose1 w:val="00000000000000000000"/>
    <w:charset w:val="00"/>
    <w:family w:val="auto"/>
    <w:pitch w:val="default"/>
    <w:sig w:usb0="00000000" w:usb1="00000000" w:usb2="00000000" w:usb3="00000000" w:csb0="00000000" w:csb1="00000000"/>
  </w:font>
  <w:font w:name="CG Times">
    <w:panose1 w:val="02020603050405020304"/>
    <w:charset w:val="00"/>
    <w:family w:val="auto"/>
    <w:pitch w:val="default"/>
    <w:sig w:usb0="00000007" w:usb1="00000000" w:usb2="00000000" w:usb3="00000000" w:csb0="00000093"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wNjllMDA2YzY2MjExOTA1ZmYzMDMyMjg5ZTA2ZTIifQ=="/>
  </w:docVars>
  <w:rsids>
    <w:rsidRoot w:val="00000000"/>
    <w:rsid w:val="0D2C77AB"/>
    <w:rsid w:val="2BCB2046"/>
    <w:rsid w:val="3DC75867"/>
    <w:rsid w:val="40D8646E"/>
    <w:rsid w:val="4D492B39"/>
    <w:rsid w:val="674F6698"/>
    <w:rsid w:val="685E6842"/>
    <w:rsid w:val="7AE370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880" w:firstLineChars="200"/>
      <w:jc w:val="both"/>
    </w:pPr>
    <w:rPr>
      <w:rFonts w:ascii="仿宋" w:hAnsi="仿宋" w:eastAsia="仿宋" w:cstheme="minorBidi"/>
      <w:kern w:val="2"/>
      <w:sz w:val="32"/>
      <w:szCs w:val="24"/>
      <w:lang w:val="en-US" w:eastAsia="zh-CN" w:bidi="ar-SA"/>
    </w:rPr>
  </w:style>
  <w:style w:type="paragraph" w:styleId="2">
    <w:name w:val="heading 1"/>
    <w:basedOn w:val="1"/>
    <w:next w:val="1"/>
    <w:qFormat/>
    <w:uiPriority w:val="0"/>
    <w:pPr>
      <w:keepLines/>
      <w:spacing w:before="120" w:beforeAutospacing="0" w:after="120" w:afterAutospacing="0"/>
      <w:ind w:firstLine="0" w:firstLineChars="0"/>
      <w:jc w:val="center"/>
      <w:outlineLvl w:val="0"/>
    </w:pPr>
    <w:rPr>
      <w:rFonts w:ascii="方正小标宋简体" w:hAnsi="方正小标宋简体" w:eastAsia="方正小标宋简体"/>
      <w:color w:val="000000"/>
      <w:sz w:val="44"/>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Indent"/>
    <w:basedOn w:val="1"/>
    <w:uiPriority w:val="0"/>
    <w:pPr>
      <w:ind w:firstLine="420" w:firstLineChars="200"/>
    </w:pPr>
  </w:style>
  <w:style w:type="paragraph" w:customStyle="1" w:styleId="6">
    <w:name w:val="题目"/>
    <w:basedOn w:val="1"/>
    <w:next w:val="1"/>
    <w:qFormat/>
    <w:uiPriority w:val="0"/>
    <w:pPr>
      <w:keepNext/>
      <w:keepLines/>
      <w:spacing w:before="100" w:beforeLines="100" w:after="100" w:afterLines="100" w:line="520" w:lineRule="exact"/>
      <w:jc w:val="center"/>
      <w:outlineLvl w:val="0"/>
    </w:pPr>
    <w:rPr>
      <w:rFonts w:eastAsia="方正楷体简体" w:asciiTheme="minorAscii" w:hAnsiTheme="minorAscii"/>
      <w:b/>
      <w:kern w:val="44"/>
      <w:sz w:val="44"/>
    </w:rPr>
  </w:style>
  <w:style w:type="paragraph" w:customStyle="1" w:styleId="7">
    <w:name w:val="一级标题"/>
    <w:basedOn w:val="1"/>
    <w:next w:val="1"/>
    <w:autoRedefine/>
    <w:qFormat/>
    <w:uiPriority w:val="0"/>
    <w:pPr>
      <w:keepNext/>
      <w:keepLines/>
      <w:snapToGrid w:val="0"/>
      <w:spacing w:before="50" w:beforeLines="50" w:after="50" w:afterLines="50" w:line="520" w:lineRule="exact"/>
      <w:ind w:firstLine="883" w:firstLineChars="200"/>
      <w:outlineLvl w:val="0"/>
    </w:pPr>
    <w:rPr>
      <w:rFonts w:eastAsia="黑体" w:asciiTheme="minorAscii" w:hAnsiTheme="minorAscii"/>
      <w:kern w:val="44"/>
      <w:sz w:val="32"/>
    </w:rPr>
  </w:style>
  <w:style w:type="paragraph" w:customStyle="1" w:styleId="8">
    <w:name w:val="二级标题"/>
    <w:basedOn w:val="1"/>
    <w:next w:val="1"/>
    <w:autoRedefine/>
    <w:qFormat/>
    <w:uiPriority w:val="0"/>
    <w:pPr>
      <w:keepNext/>
      <w:keepLines/>
      <w:spacing w:beforeLines="0" w:after="50" w:afterLines="50" w:line="520" w:lineRule="exact"/>
      <w:ind w:firstLine="883" w:firstLineChars="200"/>
      <w:outlineLvl w:val="0"/>
    </w:pPr>
    <w:rPr>
      <w:rFonts w:eastAsia="楷体" w:asciiTheme="minorAscii" w:hAnsiTheme="minorAscii"/>
      <w:kern w:val="44"/>
      <w:sz w:val="32"/>
    </w:rPr>
  </w:style>
  <w:style w:type="paragraph" w:customStyle="1" w:styleId="9">
    <w:name w:val="主文"/>
    <w:basedOn w:val="1"/>
    <w:next w:val="1"/>
    <w:autoRedefine/>
    <w:qFormat/>
    <w:uiPriority w:val="0"/>
    <w:pPr>
      <w:keepNext/>
      <w:keepLines/>
      <w:spacing w:beforeLines="0" w:afterLines="0" w:line="520" w:lineRule="exact"/>
      <w:ind w:firstLine="883" w:firstLineChars="200"/>
      <w:outlineLvl w:val="0"/>
    </w:pPr>
    <w:rPr>
      <w:rFonts w:eastAsia="仿宋" w:asciiTheme="minorAscii" w:hAnsiTheme="minorAscii"/>
      <w:kern w:val="44"/>
      <w:sz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2023-03-27T09:32:00Z</dcterms:created>
  <dc:creator>华为</dc:creator>
  <cp:lastModifiedBy>1 7</cp:lastModifiedBy>
  <dcterms:modified xsi:type="dcterms:W3CDTF">2024-07-15T09:52:42Z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4F7595B22C9347F084C5777E3882C1E9</vt:lpwstr>
  </property>
</Properties>
</file>