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1A362F">
      <w:pPr>
        <w:adjustRightInd w:val="0"/>
        <w:jc w:val="center"/>
        <w:rPr>
          <w:rFonts w:ascii="仿宋" w:hAnsi="仿宋" w:eastAsia="仿宋" w:cs="仿宋"/>
          <w:b/>
          <w:bCs/>
          <w:color w:val="FF0000"/>
          <w:spacing w:val="-62"/>
          <w:kern w:val="0"/>
          <w:sz w:val="56"/>
          <w:szCs w:val="56"/>
        </w:rPr>
      </w:pPr>
      <w:r>
        <w:rPr>
          <w:rFonts w:hint="eastAsia" w:ascii="仿宋" w:hAnsi="仿宋" w:eastAsia="仿宋"/>
          <w:b/>
          <w:bCs/>
          <w:color w:val="FF0000"/>
          <w:spacing w:val="-62"/>
          <w:kern w:val="0"/>
          <w:sz w:val="56"/>
          <w:szCs w:val="56"/>
          <w:lang w:eastAsia="zh-CN"/>
        </w:rPr>
        <w:t>贵州振丰生物科技有限公司</w:t>
      </w:r>
      <w:r>
        <w:rPr>
          <w:rFonts w:hint="eastAsia" w:ascii="仿宋" w:hAnsi="仿宋" w:eastAsia="仿宋"/>
          <w:b/>
          <w:bCs/>
          <w:color w:val="FF0000"/>
          <w:spacing w:val="-62"/>
          <w:kern w:val="0"/>
          <w:sz w:val="56"/>
          <w:szCs w:val="56"/>
        </w:rPr>
        <w:t>管理人文件</w:t>
      </w:r>
    </w:p>
    <w:p w14:paraId="51FF8C0A">
      <w:pPr>
        <w:pStyle w:val="6"/>
        <w:shd w:val="clear" w:color="auto" w:fill="FFFFFF"/>
        <w:spacing w:before="381" w:beforeLines="100" w:beforeAutospacing="0" w:afterAutospacing="0" w:line="420" w:lineRule="atLeast"/>
        <w:jc w:val="center"/>
        <w:rPr>
          <w:rFonts w:ascii="仿宋" w:hAnsi="仿宋" w:eastAsia="仿宋" w:cs="Microsoft YaHei UI"/>
          <w:b/>
          <w:bCs/>
          <w:color w:val="333333"/>
          <w:spacing w:val="7"/>
          <w:sz w:val="36"/>
          <w:szCs w:val="36"/>
        </w:rPr>
      </w:pPr>
      <w:r>
        <w:rPr>
          <w:rFonts w:ascii="仿宋" w:hAnsi="仿宋" w:eastAsia="仿宋" w:cs="仿宋"/>
          <w:color w:val="FF0000"/>
          <w:sz w:val="44"/>
          <w:szCs w:val="44"/>
        </w:rPr>
        <mc:AlternateContent>
          <mc:Choice Requires="wps">
            <w:drawing>
              <wp:anchor distT="0" distB="0" distL="114300" distR="114300" simplePos="0" relativeHeight="251659264" behindDoc="0" locked="0" layoutInCell="1" allowOverlap="1">
                <wp:simplePos x="0" y="0"/>
                <wp:positionH relativeFrom="column">
                  <wp:posOffset>41275</wp:posOffset>
                </wp:positionH>
                <wp:positionV relativeFrom="paragraph">
                  <wp:posOffset>69215</wp:posOffset>
                </wp:positionV>
                <wp:extent cx="5651500" cy="0"/>
                <wp:effectExtent l="0" t="12700" r="12700" b="12700"/>
                <wp:wrapNone/>
                <wp:docPr id="10" name="直接连接符 10"/>
                <wp:cNvGraphicFramePr/>
                <a:graphic xmlns:a="http://schemas.openxmlformats.org/drawingml/2006/main">
                  <a:graphicData uri="http://schemas.microsoft.com/office/word/2010/wordprocessingShape">
                    <wps:wsp>
                      <wps:cNvCnPr/>
                      <wps:spPr>
                        <a:xfrm flipV="1">
                          <a:off x="0" y="0"/>
                          <a:ext cx="5651653" cy="0"/>
                        </a:xfrm>
                        <a:prstGeom prst="line">
                          <a:avLst/>
                        </a:prstGeom>
                        <a:noFill/>
                        <a:ln w="28575" cap="flat" cmpd="sng" algn="ctr">
                          <a:solidFill>
                            <a:srgbClr val="FF0000"/>
                          </a:solidFill>
                          <a:prstDash val="solid"/>
                          <a:miter lim="800000"/>
                        </a:ln>
                        <a:effectLst/>
                      </wps:spPr>
                      <wps:bodyPr/>
                    </wps:wsp>
                  </a:graphicData>
                </a:graphic>
              </wp:anchor>
            </w:drawing>
          </mc:Choice>
          <mc:Fallback>
            <w:pict>
              <v:line id="_x0000_s1026" o:spid="_x0000_s1026" o:spt="20" style="position:absolute;left:0pt;flip:y;margin-left:3.25pt;margin-top:5.45pt;height:0pt;width:445pt;z-index:251659264;mso-width-relative:page;mso-height-relative:page;" filled="f" stroked="t" coordsize="21600,21600" o:gfxdata="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4N6jN1QAAAAcBAAAPAAAAAAAAAAEAIAAAACIAAABkcnMvZG93bnJldi54bWxQSwECFAAU&#10;AAAACACHTuJA1/bem/QBAADMAwAADgAAAAAAAAABACAAAAAkAQAAZHJzL2Uyb0RvYy54bWxQSwUG&#10;AAAAAAYABgBZAQAAigUAAAAA&#10;">
                <v:fill on="f" focussize="0,0"/>
                <v:stroke weight="2.25pt" color="#FF0000" miterlimit="8" joinstyle="miter"/>
                <v:imagedata o:title=""/>
                <o:lock v:ext="edit" aspectratio="f"/>
              </v:line>
            </w:pict>
          </mc:Fallback>
        </mc:AlternateContent>
      </w:r>
      <w:r>
        <w:rPr>
          <w:rFonts w:hint="eastAsia" w:ascii="仿宋" w:hAnsi="仿宋" w:eastAsia="仿宋" w:cstheme="minorEastAsia"/>
          <w:b/>
          <w:bCs/>
          <w:color w:val="333333"/>
          <w:spacing w:val="7"/>
          <w:sz w:val="44"/>
          <w:szCs w:val="44"/>
          <w:shd w:val="clear" w:color="auto" w:fill="FFFFFF"/>
        </w:rPr>
        <w:t>债权申报公告</w:t>
      </w:r>
    </w:p>
    <w:p w14:paraId="259A6C2E">
      <w:pPr>
        <w:widowControl/>
        <w:spacing w:line="360" w:lineRule="auto"/>
        <w:rPr>
          <w:rFonts w:ascii="仿宋" w:hAnsi="仿宋" w:eastAsia="仿宋" w:cs="宋体"/>
          <w:b/>
          <w:bCs/>
          <w:kern w:val="0"/>
          <w:sz w:val="24"/>
        </w:rPr>
      </w:pPr>
      <w:r>
        <w:rPr>
          <w:rFonts w:hint="eastAsia" w:ascii="仿宋" w:hAnsi="仿宋" w:eastAsia="仿宋" w:cs="宋体"/>
          <w:b/>
          <w:bCs/>
          <w:kern w:val="0"/>
          <w:sz w:val="24"/>
        </w:rPr>
        <w:t>致：</w:t>
      </w:r>
      <w:r>
        <w:rPr>
          <w:rFonts w:hint="eastAsia" w:ascii="仿宋" w:hAnsi="仿宋" w:eastAsia="仿宋" w:cs="宋体"/>
          <w:b/>
          <w:bCs/>
          <w:kern w:val="0"/>
          <w:sz w:val="24"/>
          <w:lang w:eastAsia="zh-CN"/>
        </w:rPr>
        <w:t>贵州振丰生物科技有限公司</w:t>
      </w:r>
      <w:r>
        <w:rPr>
          <w:rFonts w:hint="eastAsia" w:ascii="仿宋" w:hAnsi="仿宋" w:eastAsia="仿宋" w:cs="宋体"/>
          <w:b/>
          <w:bCs/>
          <w:kern w:val="0"/>
          <w:sz w:val="24"/>
        </w:rPr>
        <w:t>债权人</w:t>
      </w:r>
    </w:p>
    <w:p w14:paraId="52BA06D0">
      <w:pPr>
        <w:widowControl/>
        <w:spacing w:line="360" w:lineRule="auto"/>
        <w:ind w:firstLine="480" w:firstLineChars="200"/>
        <w:rPr>
          <w:rFonts w:ascii="仿宋" w:hAnsi="仿宋" w:eastAsia="仿宋" w:cs="宋体"/>
          <w:kern w:val="0"/>
          <w:sz w:val="24"/>
        </w:rPr>
      </w:pPr>
      <w:r>
        <w:rPr>
          <w:rFonts w:ascii="仿宋" w:hAnsi="仿宋" w:eastAsia="仿宋" w:cs="宋体"/>
          <w:kern w:val="0"/>
          <w:sz w:val="24"/>
        </w:rPr>
        <w:t>2024年</w:t>
      </w:r>
      <w:r>
        <w:rPr>
          <w:rFonts w:hint="eastAsia" w:ascii="仿宋" w:hAnsi="仿宋" w:eastAsia="仿宋" w:cs="宋体"/>
          <w:kern w:val="0"/>
          <w:sz w:val="24"/>
          <w:lang w:val="en-US" w:eastAsia="zh-CN"/>
        </w:rPr>
        <w:t>7</w:t>
      </w:r>
      <w:r>
        <w:rPr>
          <w:rFonts w:ascii="仿宋" w:hAnsi="仿宋" w:eastAsia="仿宋" w:cs="宋体"/>
          <w:kern w:val="0"/>
          <w:sz w:val="24"/>
        </w:rPr>
        <w:t>月</w:t>
      </w:r>
      <w:r>
        <w:rPr>
          <w:rFonts w:hint="eastAsia" w:ascii="仿宋" w:hAnsi="仿宋" w:eastAsia="仿宋" w:cs="宋体"/>
          <w:kern w:val="0"/>
          <w:sz w:val="24"/>
          <w:lang w:val="en-US" w:eastAsia="zh-CN"/>
        </w:rPr>
        <w:t>1</w:t>
      </w:r>
      <w:r>
        <w:rPr>
          <w:rFonts w:ascii="仿宋" w:hAnsi="仿宋" w:eastAsia="仿宋" w:cs="宋体"/>
          <w:kern w:val="0"/>
          <w:sz w:val="24"/>
        </w:rPr>
        <w:t>日，</w:t>
      </w:r>
      <w:r>
        <w:rPr>
          <w:rFonts w:hint="eastAsia" w:ascii="仿宋" w:hAnsi="仿宋" w:eastAsia="仿宋" w:cs="宋体"/>
          <w:kern w:val="0"/>
          <w:sz w:val="24"/>
        </w:rPr>
        <w:t>贵州省开阳县人民法院</w:t>
      </w:r>
      <w:r>
        <w:rPr>
          <w:rFonts w:ascii="仿宋" w:hAnsi="仿宋" w:eastAsia="仿宋" w:cs="宋体"/>
          <w:kern w:val="0"/>
          <w:sz w:val="24"/>
        </w:rPr>
        <w:t>根据</w:t>
      </w:r>
      <w:r>
        <w:rPr>
          <w:rFonts w:hint="eastAsia" w:ascii="仿宋" w:hAnsi="仿宋" w:eastAsia="仿宋" w:cs="宋体"/>
          <w:kern w:val="0"/>
          <w:sz w:val="24"/>
          <w:lang w:eastAsia="zh-CN"/>
        </w:rPr>
        <w:t>开阳县农村信用合作联社</w:t>
      </w:r>
      <w:r>
        <w:rPr>
          <w:rFonts w:ascii="仿宋" w:hAnsi="仿宋" w:eastAsia="仿宋" w:cs="宋体"/>
          <w:kern w:val="0"/>
          <w:sz w:val="24"/>
        </w:rPr>
        <w:t>申请，裁定受理</w:t>
      </w:r>
      <w:r>
        <w:rPr>
          <w:rFonts w:hint="eastAsia" w:ascii="仿宋" w:hAnsi="仿宋" w:eastAsia="仿宋" w:cs="宋体"/>
          <w:kern w:val="0"/>
          <w:sz w:val="24"/>
          <w:lang w:eastAsia="zh-CN"/>
        </w:rPr>
        <w:t>贵州振丰生物科技有限公司</w:t>
      </w:r>
      <w:r>
        <w:rPr>
          <w:rFonts w:hint="eastAsia" w:ascii="仿宋" w:hAnsi="仿宋" w:eastAsia="仿宋" w:cs="宋体"/>
          <w:kern w:val="0"/>
          <w:sz w:val="24"/>
        </w:rPr>
        <w:t>（以下简称“</w:t>
      </w:r>
      <w:r>
        <w:rPr>
          <w:rFonts w:hint="eastAsia" w:ascii="仿宋" w:hAnsi="仿宋" w:eastAsia="仿宋" w:cs="宋体"/>
          <w:kern w:val="0"/>
          <w:sz w:val="24"/>
          <w:lang w:eastAsia="zh-CN"/>
        </w:rPr>
        <w:t>振丰生物公司</w:t>
      </w:r>
      <w:r>
        <w:rPr>
          <w:rFonts w:hint="eastAsia" w:ascii="仿宋" w:hAnsi="仿宋" w:eastAsia="仿宋" w:cs="宋体"/>
          <w:kern w:val="0"/>
          <w:sz w:val="24"/>
        </w:rPr>
        <w:t>”）</w:t>
      </w:r>
      <w:r>
        <w:rPr>
          <w:rFonts w:hint="eastAsia" w:ascii="仿宋" w:hAnsi="仿宋" w:eastAsia="仿宋" w:cs="宋体"/>
          <w:kern w:val="0"/>
          <w:sz w:val="24"/>
          <w:lang w:eastAsia="zh-CN"/>
        </w:rPr>
        <w:t>破产清算</w:t>
      </w:r>
      <w:r>
        <w:rPr>
          <w:rFonts w:ascii="仿宋" w:hAnsi="仿宋" w:eastAsia="仿宋" w:cs="宋体"/>
          <w:kern w:val="0"/>
          <w:sz w:val="24"/>
        </w:rPr>
        <w:t>一案，并于2024年7月</w:t>
      </w:r>
      <w:r>
        <w:rPr>
          <w:rFonts w:hint="eastAsia" w:ascii="仿宋" w:hAnsi="仿宋" w:eastAsia="仿宋" w:cs="宋体"/>
          <w:kern w:val="0"/>
          <w:sz w:val="24"/>
          <w:lang w:val="en-US" w:eastAsia="zh-CN"/>
        </w:rPr>
        <w:t>3</w:t>
      </w:r>
      <w:r>
        <w:rPr>
          <w:rFonts w:ascii="仿宋" w:hAnsi="仿宋" w:eastAsia="仿宋" w:cs="宋体"/>
          <w:kern w:val="0"/>
          <w:sz w:val="24"/>
        </w:rPr>
        <w:t>日指定国浩律师（贵阳）事务所担任</w:t>
      </w:r>
      <w:r>
        <w:rPr>
          <w:rFonts w:hint="eastAsia" w:ascii="仿宋" w:hAnsi="仿宋" w:eastAsia="仿宋" w:cs="宋体"/>
          <w:kern w:val="0"/>
          <w:sz w:val="24"/>
          <w:lang w:eastAsia="zh-CN"/>
        </w:rPr>
        <w:t>贵州振丰生物科技有限公司</w:t>
      </w:r>
      <w:r>
        <w:rPr>
          <w:rFonts w:ascii="仿宋" w:hAnsi="仿宋" w:eastAsia="仿宋" w:cs="宋体"/>
          <w:kern w:val="0"/>
          <w:sz w:val="24"/>
        </w:rPr>
        <w:t>管理人</w:t>
      </w:r>
      <w:r>
        <w:rPr>
          <w:rFonts w:hint="eastAsia" w:ascii="仿宋" w:hAnsi="仿宋" w:eastAsia="仿宋" w:cs="宋体"/>
          <w:kern w:val="0"/>
          <w:sz w:val="24"/>
        </w:rPr>
        <w:t>（以下简称“管理人”）</w:t>
      </w:r>
      <w:r>
        <w:rPr>
          <w:rFonts w:ascii="仿宋" w:hAnsi="仿宋" w:eastAsia="仿宋" w:cs="宋体"/>
          <w:kern w:val="0"/>
          <w:sz w:val="24"/>
        </w:rPr>
        <w:t>。</w:t>
      </w:r>
    </w:p>
    <w:p w14:paraId="35CF1F29">
      <w:pPr>
        <w:widowControl/>
        <w:tabs>
          <w:tab w:val="left" w:pos="4200"/>
        </w:tabs>
        <w:spacing w:line="360" w:lineRule="auto"/>
        <w:ind w:firstLine="480"/>
        <w:rPr>
          <w:rFonts w:ascii="仿宋" w:hAnsi="仿宋" w:eastAsia="仿宋" w:cs="宋体"/>
          <w:kern w:val="0"/>
          <w:sz w:val="24"/>
        </w:rPr>
      </w:pPr>
      <w:r>
        <w:rPr>
          <w:rFonts w:hint="eastAsia" w:ascii="仿宋" w:hAnsi="仿宋" w:eastAsia="仿宋" w:cs="宋体"/>
          <w:kern w:val="0"/>
          <w:sz w:val="24"/>
        </w:rPr>
        <w:t>管理人现依据《中华人民共和国企业破产法》（以下简称“破产法”）及相关法律、行政法规、司法解释之规定，就债权申报相关事宜公告如下：</w:t>
      </w:r>
    </w:p>
    <w:p w14:paraId="1908C9CD">
      <w:pPr>
        <w:widowControl/>
        <w:spacing w:line="360" w:lineRule="auto"/>
        <w:ind w:firstLine="482" w:firstLineChars="200"/>
        <w:rPr>
          <w:rFonts w:ascii="仿宋" w:hAnsi="仿宋" w:eastAsia="仿宋" w:cs="宋体"/>
          <w:kern w:val="0"/>
          <w:sz w:val="24"/>
        </w:rPr>
      </w:pPr>
      <w:r>
        <w:rPr>
          <w:rFonts w:ascii="仿宋" w:hAnsi="仿宋" w:eastAsia="仿宋" w:cs="宋体"/>
          <w:b/>
          <w:bCs/>
          <w:kern w:val="0"/>
          <w:sz w:val="24"/>
        </w:rPr>
        <w:t>一、债权申报</w:t>
      </w:r>
    </w:p>
    <w:p w14:paraId="19F70241">
      <w:pPr>
        <w:widowControl/>
        <w:spacing w:line="360" w:lineRule="auto"/>
        <w:ind w:firstLine="480"/>
        <w:rPr>
          <w:rFonts w:ascii="仿宋" w:hAnsi="仿宋" w:eastAsia="仿宋" w:cs="宋体"/>
          <w:kern w:val="0"/>
          <w:sz w:val="24"/>
        </w:rPr>
      </w:pPr>
      <w:r>
        <w:rPr>
          <w:rFonts w:hint="eastAsia" w:ascii="仿宋" w:hAnsi="仿宋" w:eastAsia="仿宋" w:cs="宋体"/>
          <w:kern w:val="0"/>
          <w:sz w:val="24"/>
          <w:lang w:eastAsia="zh-CN"/>
        </w:rPr>
        <w:t>振丰生物公司</w:t>
      </w:r>
      <w:r>
        <w:rPr>
          <w:rFonts w:hint="eastAsia" w:ascii="仿宋" w:hAnsi="仿宋" w:eastAsia="仿宋" w:cs="宋体"/>
          <w:kern w:val="0"/>
          <w:sz w:val="24"/>
        </w:rPr>
        <w:t>债权人应根据债权申报公告的要求，持申报材料向管理人申报债权。</w:t>
      </w:r>
    </w:p>
    <w:p w14:paraId="026C2E80">
      <w:pPr>
        <w:widowControl/>
        <w:spacing w:line="360" w:lineRule="auto"/>
        <w:ind w:firstLine="480"/>
        <w:rPr>
          <w:rFonts w:ascii="仿宋" w:hAnsi="仿宋" w:eastAsia="仿宋" w:cs="宋体"/>
          <w:kern w:val="0"/>
          <w:sz w:val="24"/>
        </w:rPr>
      </w:pPr>
      <w:r>
        <w:rPr>
          <w:rFonts w:hint="eastAsia" w:ascii="仿宋" w:hAnsi="仿宋" w:eastAsia="仿宋" w:cs="宋体"/>
          <w:b/>
          <w:bCs/>
          <w:kern w:val="0"/>
          <w:sz w:val="24"/>
        </w:rPr>
        <w:t>（一）申报时间</w:t>
      </w:r>
    </w:p>
    <w:p w14:paraId="4A2E7831">
      <w:pPr>
        <w:widowControl/>
        <w:spacing w:line="360" w:lineRule="auto"/>
        <w:ind w:firstLine="480"/>
        <w:rPr>
          <w:rFonts w:ascii="仿宋" w:hAnsi="仿宋" w:eastAsia="仿宋" w:cs="宋体"/>
          <w:kern w:val="0"/>
          <w:sz w:val="24"/>
        </w:rPr>
      </w:pPr>
      <w:r>
        <w:rPr>
          <w:rFonts w:hint="eastAsia" w:ascii="仿宋" w:hAnsi="仿宋" w:eastAsia="仿宋" w:cs="宋体"/>
          <w:kern w:val="0"/>
          <w:sz w:val="24"/>
        </w:rPr>
        <w:t>债权申报时间</w:t>
      </w:r>
      <w:r>
        <w:rPr>
          <w:rFonts w:hint="eastAsia" w:ascii="仿宋" w:hAnsi="仿宋" w:eastAsia="仿宋" w:cs="宋体"/>
          <w:b/>
          <w:bCs/>
          <w:kern w:val="0"/>
          <w:sz w:val="24"/>
          <w:u w:val="single"/>
        </w:rPr>
        <w:t>：2</w:t>
      </w:r>
      <w:r>
        <w:rPr>
          <w:rFonts w:ascii="仿宋" w:hAnsi="仿宋" w:eastAsia="仿宋" w:cs="宋体"/>
          <w:b/>
          <w:bCs/>
          <w:kern w:val="0"/>
          <w:sz w:val="24"/>
          <w:u w:val="single"/>
        </w:rPr>
        <w:t>024</w:t>
      </w:r>
      <w:r>
        <w:rPr>
          <w:rFonts w:hint="eastAsia" w:ascii="仿宋" w:hAnsi="仿宋" w:eastAsia="仿宋" w:cs="宋体"/>
          <w:b/>
          <w:bCs/>
          <w:kern w:val="0"/>
          <w:sz w:val="24"/>
          <w:u w:val="single"/>
        </w:rPr>
        <w:t>年7月</w:t>
      </w:r>
      <w:r>
        <w:rPr>
          <w:rFonts w:hint="eastAsia" w:ascii="仿宋" w:hAnsi="仿宋" w:eastAsia="仿宋" w:cs="宋体"/>
          <w:b/>
          <w:bCs/>
          <w:kern w:val="0"/>
          <w:sz w:val="24"/>
          <w:u w:val="single"/>
          <w:lang w:val="en-US" w:eastAsia="zh-CN"/>
        </w:rPr>
        <w:t>9</w:t>
      </w:r>
      <w:r>
        <w:rPr>
          <w:rFonts w:hint="eastAsia" w:ascii="仿宋" w:hAnsi="仿宋" w:eastAsia="仿宋" w:cs="宋体"/>
          <w:b/>
          <w:bCs/>
          <w:kern w:val="0"/>
          <w:sz w:val="24"/>
          <w:u w:val="single"/>
        </w:rPr>
        <w:t>日至202</w:t>
      </w:r>
      <w:r>
        <w:rPr>
          <w:rFonts w:ascii="仿宋" w:hAnsi="仿宋" w:eastAsia="仿宋" w:cs="宋体"/>
          <w:b/>
          <w:bCs/>
          <w:kern w:val="0"/>
          <w:sz w:val="24"/>
          <w:u w:val="single"/>
        </w:rPr>
        <w:t>4</w:t>
      </w:r>
      <w:r>
        <w:rPr>
          <w:rFonts w:hint="eastAsia" w:ascii="仿宋" w:hAnsi="仿宋" w:eastAsia="仿宋" w:cs="宋体"/>
          <w:b/>
          <w:bCs/>
          <w:kern w:val="0"/>
          <w:sz w:val="24"/>
          <w:u w:val="single"/>
        </w:rPr>
        <w:t>年8月</w:t>
      </w:r>
      <w:r>
        <w:rPr>
          <w:rFonts w:hint="eastAsia" w:ascii="仿宋" w:hAnsi="仿宋" w:eastAsia="仿宋" w:cs="宋体"/>
          <w:b/>
          <w:bCs/>
          <w:kern w:val="0"/>
          <w:sz w:val="24"/>
          <w:u w:val="single"/>
          <w:lang w:val="en-US" w:eastAsia="zh-CN"/>
        </w:rPr>
        <w:t>10</w:t>
      </w:r>
      <w:r>
        <w:rPr>
          <w:rFonts w:hint="eastAsia" w:ascii="仿宋" w:hAnsi="仿宋" w:eastAsia="仿宋" w:cs="宋体"/>
          <w:b/>
          <w:bCs/>
          <w:kern w:val="0"/>
          <w:sz w:val="24"/>
          <w:u w:val="single"/>
        </w:rPr>
        <w:t>日截止。</w:t>
      </w:r>
    </w:p>
    <w:p w14:paraId="319EDB99">
      <w:pPr>
        <w:widowControl/>
        <w:spacing w:line="360" w:lineRule="auto"/>
        <w:ind w:firstLine="480"/>
        <w:rPr>
          <w:rFonts w:ascii="仿宋" w:hAnsi="仿宋" w:eastAsia="仿宋" w:cs="宋体"/>
          <w:kern w:val="0"/>
          <w:sz w:val="24"/>
        </w:rPr>
      </w:pPr>
      <w:r>
        <w:rPr>
          <w:rFonts w:hint="eastAsia" w:ascii="仿宋" w:hAnsi="仿宋" w:eastAsia="仿宋" w:cs="宋体"/>
          <w:b/>
          <w:bCs/>
          <w:kern w:val="0"/>
          <w:sz w:val="24"/>
        </w:rPr>
        <w:t>（二）申报方式</w:t>
      </w:r>
    </w:p>
    <w:p w14:paraId="094D953F">
      <w:pPr>
        <w:widowControl/>
        <w:spacing w:line="360" w:lineRule="auto"/>
        <w:ind w:firstLine="480"/>
        <w:rPr>
          <w:rFonts w:ascii="仿宋" w:hAnsi="仿宋" w:eastAsia="仿宋" w:cs="宋体"/>
          <w:kern w:val="0"/>
          <w:sz w:val="24"/>
        </w:rPr>
      </w:pPr>
      <w:r>
        <w:rPr>
          <w:rFonts w:hint="eastAsia" w:ascii="仿宋" w:hAnsi="仿宋" w:eastAsia="仿宋" w:cs="宋体"/>
          <w:kern w:val="0"/>
          <w:sz w:val="24"/>
        </w:rPr>
        <w:t>各债权人根据本公告第二部分“债权申报须知及债权申报需交材料”的要求准备好申报资料提交管理人，债权申报材料的提交可采取如下两种方式：</w:t>
      </w:r>
    </w:p>
    <w:p w14:paraId="3F5C7419">
      <w:pPr>
        <w:pStyle w:val="14"/>
        <w:widowControl/>
        <w:numPr>
          <w:ilvl w:val="0"/>
          <w:numId w:val="1"/>
        </w:numPr>
        <w:spacing w:line="360" w:lineRule="auto"/>
        <w:ind w:firstLineChars="0"/>
        <w:rPr>
          <w:rFonts w:ascii="仿宋" w:hAnsi="仿宋" w:eastAsia="仿宋" w:cs="宋体"/>
          <w:b/>
          <w:bCs/>
          <w:kern w:val="0"/>
          <w:sz w:val="24"/>
        </w:rPr>
      </w:pPr>
      <w:r>
        <w:rPr>
          <w:rFonts w:hint="eastAsia" w:ascii="仿宋" w:hAnsi="仿宋" w:eastAsia="仿宋" w:cs="宋体"/>
          <w:b/>
          <w:bCs/>
          <w:kern w:val="0"/>
          <w:sz w:val="24"/>
        </w:rPr>
        <w:t>现场提交申报</w:t>
      </w:r>
    </w:p>
    <w:p w14:paraId="094B98AD">
      <w:pPr>
        <w:widowControl/>
        <w:spacing w:line="360" w:lineRule="auto"/>
        <w:ind w:firstLine="480" w:firstLineChars="200"/>
        <w:rPr>
          <w:rFonts w:ascii="仿宋" w:hAnsi="仿宋" w:eastAsia="仿宋" w:cs="宋体"/>
          <w:kern w:val="0"/>
          <w:sz w:val="24"/>
        </w:rPr>
      </w:pPr>
      <w:r>
        <w:rPr>
          <w:rFonts w:hint="eastAsia" w:ascii="仿宋" w:hAnsi="仿宋" w:eastAsia="仿宋" w:cs="宋体"/>
          <w:kern w:val="0"/>
          <w:sz w:val="24"/>
        </w:rPr>
        <w:t>现场提交申报的时间为：</w:t>
      </w:r>
      <w:r>
        <w:rPr>
          <w:rFonts w:hint="eastAsia" w:ascii="仿宋" w:hAnsi="仿宋" w:eastAsia="仿宋" w:cs="宋体"/>
          <w:b/>
          <w:bCs/>
          <w:kern w:val="0"/>
          <w:sz w:val="24"/>
          <w:u w:val="single"/>
        </w:rPr>
        <w:t>每周一</w:t>
      </w:r>
      <w:r>
        <w:rPr>
          <w:rFonts w:hint="eastAsia" w:ascii="仿宋" w:hAnsi="仿宋" w:eastAsia="仿宋" w:cs="宋体"/>
          <w:b/>
          <w:bCs/>
          <w:kern w:val="0"/>
          <w:sz w:val="24"/>
          <w:u w:val="single"/>
          <w:lang w:val="en-US" w:eastAsia="zh-CN"/>
        </w:rPr>
        <w:t>至</w:t>
      </w:r>
      <w:r>
        <w:rPr>
          <w:rFonts w:hint="eastAsia" w:ascii="仿宋" w:hAnsi="仿宋" w:eastAsia="仿宋" w:cs="宋体"/>
          <w:b/>
          <w:bCs/>
          <w:kern w:val="0"/>
          <w:sz w:val="24"/>
          <w:u w:val="single"/>
        </w:rPr>
        <w:t>周五（上午</w:t>
      </w:r>
      <w:r>
        <w:rPr>
          <w:rFonts w:ascii="仿宋" w:hAnsi="仿宋" w:eastAsia="仿宋" w:cs="宋体"/>
          <w:b/>
          <w:bCs/>
          <w:kern w:val="0"/>
          <w:sz w:val="24"/>
          <w:u w:val="single"/>
        </w:rPr>
        <w:t>9</w:t>
      </w:r>
      <w:r>
        <w:rPr>
          <w:rFonts w:hint="eastAsia" w:ascii="仿宋" w:hAnsi="仿宋" w:eastAsia="仿宋" w:cs="宋体"/>
          <w:b/>
          <w:bCs/>
          <w:kern w:val="0"/>
          <w:sz w:val="24"/>
          <w:u w:val="single"/>
        </w:rPr>
        <w:t>：0</w:t>
      </w:r>
      <w:r>
        <w:rPr>
          <w:rFonts w:ascii="仿宋" w:hAnsi="仿宋" w:eastAsia="仿宋" w:cs="宋体"/>
          <w:b/>
          <w:bCs/>
          <w:kern w:val="0"/>
          <w:sz w:val="24"/>
          <w:u w:val="single"/>
        </w:rPr>
        <w:t>0 —</w:t>
      </w:r>
      <w:r>
        <w:rPr>
          <w:rFonts w:hint="eastAsia" w:ascii="仿宋" w:hAnsi="仿宋" w:eastAsia="仿宋" w:cs="宋体"/>
          <w:b/>
          <w:bCs/>
          <w:kern w:val="0"/>
          <w:sz w:val="24"/>
          <w:u w:val="single"/>
        </w:rPr>
        <w:t>下午1</w:t>
      </w:r>
      <w:r>
        <w:rPr>
          <w:rFonts w:ascii="仿宋" w:hAnsi="仿宋" w:eastAsia="仿宋" w:cs="宋体"/>
          <w:b/>
          <w:bCs/>
          <w:kern w:val="0"/>
          <w:sz w:val="24"/>
          <w:u w:val="single"/>
        </w:rPr>
        <w:t>7</w:t>
      </w:r>
      <w:r>
        <w:rPr>
          <w:rFonts w:hint="eastAsia" w:ascii="仿宋" w:hAnsi="仿宋" w:eastAsia="仿宋" w:cs="宋体"/>
          <w:b/>
          <w:bCs/>
          <w:kern w:val="0"/>
          <w:sz w:val="24"/>
          <w:u w:val="single"/>
        </w:rPr>
        <w:t>：0</w:t>
      </w:r>
      <w:r>
        <w:rPr>
          <w:rFonts w:ascii="仿宋" w:hAnsi="仿宋" w:eastAsia="仿宋" w:cs="宋体"/>
          <w:b/>
          <w:bCs/>
          <w:kern w:val="0"/>
          <w:sz w:val="24"/>
          <w:u w:val="single"/>
        </w:rPr>
        <w:t>0</w:t>
      </w:r>
      <w:r>
        <w:rPr>
          <w:rFonts w:hint="eastAsia" w:ascii="仿宋" w:hAnsi="仿宋" w:eastAsia="仿宋" w:cs="宋体"/>
          <w:b/>
          <w:bCs/>
          <w:kern w:val="0"/>
          <w:sz w:val="24"/>
          <w:u w:val="single"/>
        </w:rPr>
        <w:t>）</w:t>
      </w:r>
      <w:r>
        <w:rPr>
          <w:rFonts w:hint="eastAsia" w:ascii="仿宋" w:hAnsi="仿宋" w:eastAsia="仿宋" w:cs="宋体"/>
          <w:kern w:val="0"/>
          <w:sz w:val="28"/>
          <w:szCs w:val="22"/>
        </w:rPr>
        <w:t>，</w:t>
      </w:r>
      <w:r>
        <w:rPr>
          <w:rFonts w:hint="eastAsia" w:ascii="仿宋" w:hAnsi="仿宋" w:eastAsia="仿宋" w:cs="宋体"/>
          <w:kern w:val="0"/>
          <w:sz w:val="24"/>
        </w:rPr>
        <w:t>现场提交材料的地址为：</w:t>
      </w:r>
      <w:r>
        <w:rPr>
          <w:rFonts w:ascii="仿宋" w:hAnsi="仿宋" w:eastAsia="仿宋" w:cs="宋体"/>
          <w:kern w:val="0"/>
          <w:sz w:val="24"/>
          <w:u w:val="single"/>
        </w:rPr>
        <w:t>贵州省</w:t>
      </w:r>
      <w:r>
        <w:rPr>
          <w:rFonts w:hint="eastAsia" w:ascii="仿宋" w:hAnsi="仿宋" w:eastAsia="仿宋" w:cs="宋体"/>
          <w:kern w:val="0"/>
          <w:sz w:val="24"/>
          <w:u w:val="single"/>
        </w:rPr>
        <w:t>贵阳市观山湖区</w:t>
      </w:r>
      <w:r>
        <w:rPr>
          <w:rFonts w:hint="eastAsia" w:ascii="仿宋" w:hAnsi="仿宋" w:eastAsia="仿宋" w:cs="宋体"/>
          <w:kern w:val="0"/>
          <w:sz w:val="24"/>
          <w:u w:val="single"/>
          <w:lang w:val="en-US" w:eastAsia="zh-CN"/>
        </w:rPr>
        <w:t>贵州</w:t>
      </w:r>
      <w:r>
        <w:rPr>
          <w:rFonts w:hint="eastAsia" w:ascii="仿宋" w:hAnsi="仿宋" w:eastAsia="仿宋" w:cs="宋体"/>
          <w:kern w:val="0"/>
          <w:sz w:val="24"/>
          <w:u w:val="single"/>
        </w:rPr>
        <w:t>金融城MAX-C座20楼</w:t>
      </w:r>
      <w:r>
        <w:rPr>
          <w:rFonts w:hint="eastAsia" w:ascii="仿宋" w:hAnsi="仿宋" w:eastAsia="仿宋" w:cs="宋体"/>
          <w:kern w:val="0"/>
          <w:sz w:val="24"/>
          <w:u w:val="single"/>
          <w:lang w:val="en-US" w:eastAsia="zh-CN"/>
        </w:rPr>
        <w:t>国浩律师事务所</w:t>
      </w:r>
      <w:r>
        <w:rPr>
          <w:rFonts w:hint="eastAsia" w:ascii="仿宋" w:hAnsi="仿宋" w:eastAsia="仿宋" w:cs="宋体"/>
          <w:kern w:val="0"/>
          <w:sz w:val="24"/>
          <w:u w:val="single"/>
        </w:rPr>
        <w:t>，联系人：</w:t>
      </w:r>
      <w:r>
        <w:rPr>
          <w:rFonts w:hint="eastAsia" w:ascii="仿宋" w:hAnsi="仿宋" w:eastAsia="仿宋" w:cs="宋体"/>
          <w:kern w:val="0"/>
          <w:sz w:val="24"/>
          <w:u w:val="single"/>
          <w:lang w:val="en-US" w:eastAsia="zh-CN"/>
        </w:rPr>
        <w:t>虞沁</w:t>
      </w:r>
      <w:r>
        <w:rPr>
          <w:rFonts w:hint="eastAsia" w:ascii="仿宋" w:hAnsi="仿宋" w:eastAsia="仿宋" w:cs="宋体"/>
          <w:kern w:val="0"/>
          <w:sz w:val="24"/>
          <w:u w:val="single"/>
        </w:rPr>
        <w:t>， 联系电话：</w:t>
      </w:r>
      <w:r>
        <w:rPr>
          <w:rFonts w:ascii="仿宋" w:hAnsi="仿宋" w:eastAsia="仿宋" w:cs="宋体"/>
          <w:kern w:val="0"/>
          <w:sz w:val="24"/>
          <w:u w:val="single"/>
        </w:rPr>
        <w:t>1</w:t>
      </w:r>
      <w:r>
        <w:rPr>
          <w:rFonts w:hint="eastAsia" w:ascii="仿宋" w:hAnsi="仿宋" w:eastAsia="仿宋" w:cs="宋体"/>
          <w:kern w:val="0"/>
          <w:sz w:val="24"/>
          <w:u w:val="single"/>
          <w:lang w:val="en-US" w:eastAsia="zh-CN"/>
        </w:rPr>
        <w:t>8198260926</w:t>
      </w:r>
      <w:r>
        <w:rPr>
          <w:rFonts w:hint="eastAsia" w:ascii="仿宋" w:hAnsi="仿宋" w:eastAsia="仿宋" w:cs="宋体"/>
          <w:kern w:val="0"/>
          <w:sz w:val="24"/>
          <w:u w:val="single"/>
        </w:rPr>
        <w:t>。</w:t>
      </w:r>
    </w:p>
    <w:p w14:paraId="7CE6EE1A">
      <w:pPr>
        <w:pStyle w:val="14"/>
        <w:widowControl/>
        <w:numPr>
          <w:ilvl w:val="0"/>
          <w:numId w:val="1"/>
        </w:numPr>
        <w:spacing w:line="360" w:lineRule="auto"/>
        <w:ind w:firstLineChars="0"/>
        <w:rPr>
          <w:rFonts w:ascii="仿宋" w:hAnsi="仿宋" w:eastAsia="仿宋" w:cs="宋体"/>
          <w:b/>
          <w:bCs/>
          <w:kern w:val="0"/>
          <w:sz w:val="24"/>
        </w:rPr>
      </w:pPr>
      <w:r>
        <w:rPr>
          <w:rFonts w:hint="eastAsia" w:ascii="仿宋" w:hAnsi="仿宋" w:eastAsia="仿宋" w:cs="宋体"/>
          <w:b/>
          <w:bCs/>
          <w:kern w:val="0"/>
          <w:sz w:val="24"/>
        </w:rPr>
        <w:t>邮寄申报材料</w:t>
      </w:r>
    </w:p>
    <w:p w14:paraId="451B9FE4">
      <w:pPr>
        <w:spacing w:line="360" w:lineRule="auto"/>
        <w:ind w:firstLine="480" w:firstLineChars="200"/>
        <w:rPr>
          <w:rFonts w:ascii="仿宋" w:hAnsi="仿宋" w:eastAsia="仿宋" w:cs="宋体"/>
          <w:color w:val="000000" w:themeColor="text1"/>
          <w:kern w:val="0"/>
          <w:sz w:val="24"/>
          <w14:textFill>
            <w14:solidFill>
              <w14:schemeClr w14:val="tx1"/>
            </w14:solidFill>
          </w14:textFill>
        </w:rPr>
      </w:pPr>
      <w:r>
        <w:rPr>
          <w:rFonts w:hint="eastAsia" w:ascii="仿宋" w:hAnsi="仿宋" w:eastAsia="仿宋" w:cs="宋体"/>
          <w:color w:val="000000" w:themeColor="text1"/>
          <w:kern w:val="0"/>
          <w:sz w:val="24"/>
          <w14:textFill>
            <w14:solidFill>
              <w14:schemeClr w14:val="tx1"/>
            </w14:solidFill>
          </w14:textFill>
        </w:rPr>
        <w:t>采取邮寄提交申报材料的，请将债权申报材料资质版本，按照如下方式邮寄给管理人。邮寄方式：</w:t>
      </w:r>
      <w:r>
        <w:rPr>
          <w:rFonts w:hint="eastAsia" w:ascii="仿宋" w:hAnsi="仿宋" w:eastAsia="仿宋" w:cs="宋体"/>
          <w:color w:val="000000" w:themeColor="text1"/>
          <w:kern w:val="0"/>
          <w:sz w:val="24"/>
          <w:u w:val="single"/>
          <w14:textFill>
            <w14:solidFill>
              <w14:schemeClr w14:val="tx1"/>
            </w14:solidFill>
          </w14:textFill>
        </w:rPr>
        <w:t>收件</w:t>
      </w:r>
      <w:r>
        <w:rPr>
          <w:rFonts w:hint="eastAsia" w:ascii="仿宋" w:hAnsi="仿宋" w:eastAsia="仿宋" w:cs="宋体"/>
          <w:kern w:val="0"/>
          <w:sz w:val="24"/>
          <w:u w:val="single"/>
        </w:rPr>
        <w:t>人：虞沁， 联系电话：18198260926</w:t>
      </w:r>
      <w:r>
        <w:rPr>
          <w:rFonts w:hint="eastAsia" w:ascii="仿宋" w:hAnsi="仿宋" w:eastAsia="仿宋" w:cs="宋体"/>
          <w:color w:val="000000" w:themeColor="text1"/>
          <w:kern w:val="0"/>
          <w:sz w:val="24"/>
          <w:u w:val="single"/>
          <w14:textFill>
            <w14:solidFill>
              <w14:schemeClr w14:val="tx1"/>
            </w14:solidFill>
          </w14:textFill>
        </w:rPr>
        <w:t>，收件地址：</w:t>
      </w:r>
      <w:r>
        <w:rPr>
          <w:rFonts w:hint="eastAsia" w:ascii="仿宋" w:hAnsi="仿宋" w:eastAsia="仿宋" w:cs="宋体"/>
          <w:kern w:val="0"/>
          <w:sz w:val="24"/>
          <w:u w:val="single"/>
        </w:rPr>
        <w:t>贵州省贵阳市观山湖区贵州金融城MAX-C座20楼国浩律师事务所</w:t>
      </w:r>
      <w:r>
        <w:rPr>
          <w:rFonts w:hint="eastAsia" w:ascii="仿宋" w:hAnsi="仿宋" w:eastAsia="仿宋" w:cs="宋体"/>
          <w:kern w:val="0"/>
          <w:sz w:val="24"/>
        </w:rPr>
        <w:t>。</w:t>
      </w:r>
    </w:p>
    <w:p w14:paraId="673E0A0B">
      <w:pPr>
        <w:widowControl/>
        <w:spacing w:line="360" w:lineRule="auto"/>
        <w:ind w:firstLine="480"/>
        <w:rPr>
          <w:rFonts w:ascii="仿宋" w:hAnsi="仿宋" w:eastAsia="仿宋" w:cs="宋体"/>
          <w:b/>
          <w:bCs/>
          <w:kern w:val="0"/>
          <w:sz w:val="24"/>
        </w:rPr>
      </w:pPr>
      <w:r>
        <w:rPr>
          <w:rFonts w:hint="eastAsia" w:ascii="仿宋" w:hAnsi="仿宋" w:eastAsia="仿宋" w:cs="宋体"/>
          <w:b/>
          <w:bCs/>
          <w:kern w:val="0"/>
          <w:sz w:val="24"/>
        </w:rPr>
        <w:t>各债权人对于上述方式仍有不清楚、不理解的，欢迎与管理人联系，管理人将耐心解答并进行指导。</w:t>
      </w:r>
    </w:p>
    <w:p w14:paraId="55CEC8C9">
      <w:pPr>
        <w:widowControl/>
        <w:spacing w:line="360" w:lineRule="auto"/>
        <w:ind w:firstLine="602" w:firstLineChars="250"/>
        <w:rPr>
          <w:rFonts w:ascii="仿宋" w:hAnsi="仿宋" w:eastAsia="仿宋" w:cs="宋体"/>
          <w:kern w:val="0"/>
          <w:sz w:val="24"/>
        </w:rPr>
      </w:pPr>
      <w:r>
        <w:rPr>
          <w:rFonts w:ascii="仿宋" w:hAnsi="仿宋" w:eastAsia="仿宋" w:cs="宋体"/>
          <w:b/>
          <w:bCs/>
          <w:kern w:val="0"/>
          <w:sz w:val="24"/>
        </w:rPr>
        <w:t>二、债权申报材料</w:t>
      </w:r>
    </w:p>
    <w:p w14:paraId="5E16A088">
      <w:pPr>
        <w:widowControl/>
        <w:spacing w:line="360" w:lineRule="auto"/>
        <w:ind w:firstLine="480"/>
        <w:rPr>
          <w:rFonts w:ascii="仿宋" w:hAnsi="仿宋" w:eastAsia="仿宋" w:cs="宋体"/>
          <w:kern w:val="0"/>
          <w:sz w:val="24"/>
        </w:rPr>
      </w:pPr>
      <w:r>
        <w:rPr>
          <w:rFonts w:hint="eastAsia" w:ascii="仿宋" w:hAnsi="仿宋" w:eastAsia="仿宋" w:cs="宋体"/>
          <w:b/>
          <w:bCs/>
          <w:kern w:val="0"/>
          <w:sz w:val="24"/>
        </w:rPr>
        <w:t>（一）债权申报所需材料</w:t>
      </w:r>
    </w:p>
    <w:p w14:paraId="394C4E3E">
      <w:pPr>
        <w:widowControl/>
        <w:spacing w:line="360" w:lineRule="auto"/>
        <w:ind w:firstLine="480"/>
        <w:rPr>
          <w:rFonts w:ascii="仿宋" w:hAnsi="仿宋" w:eastAsia="仿宋" w:cs="宋体"/>
          <w:kern w:val="0"/>
          <w:sz w:val="24"/>
        </w:rPr>
      </w:pPr>
      <w:r>
        <w:rPr>
          <w:rFonts w:hint="eastAsia" w:ascii="仿宋" w:hAnsi="仿宋" w:eastAsia="仿宋" w:cs="宋体"/>
          <w:kern w:val="0"/>
          <w:sz w:val="24"/>
          <w:lang w:eastAsia="zh-CN"/>
        </w:rPr>
        <w:t>振丰生物公司</w:t>
      </w:r>
      <w:r>
        <w:rPr>
          <w:rFonts w:hint="eastAsia" w:ascii="仿宋" w:hAnsi="仿宋" w:eastAsia="仿宋" w:cs="宋体"/>
          <w:kern w:val="0"/>
          <w:sz w:val="24"/>
        </w:rPr>
        <w:t>债权人向管理人申报债权时，需提供下列资料（按序整理排列）：</w:t>
      </w:r>
    </w:p>
    <w:p w14:paraId="40AA6524">
      <w:pPr>
        <w:widowControl/>
        <w:numPr>
          <w:ilvl w:val="0"/>
          <w:numId w:val="2"/>
        </w:numPr>
        <w:spacing w:line="360" w:lineRule="auto"/>
        <w:ind w:firstLine="480"/>
        <w:rPr>
          <w:rFonts w:hint="eastAsia" w:ascii="仿宋" w:hAnsi="仿宋" w:eastAsia="仿宋" w:cs="宋体"/>
          <w:kern w:val="0"/>
          <w:sz w:val="24"/>
        </w:rPr>
      </w:pPr>
      <w:r>
        <w:rPr>
          <w:rFonts w:hint="eastAsia" w:ascii="仿宋" w:hAnsi="仿宋" w:eastAsia="仿宋" w:cs="宋体"/>
          <w:b/>
          <w:bCs/>
          <w:kern w:val="0"/>
          <w:sz w:val="24"/>
        </w:rPr>
        <w:t>《债权申报表》</w:t>
      </w:r>
      <w:r>
        <w:rPr>
          <w:rFonts w:hint="eastAsia" w:ascii="仿宋" w:hAnsi="仿宋" w:eastAsia="仿宋" w:cs="宋体"/>
          <w:b/>
          <w:bCs/>
          <w:kern w:val="0"/>
          <w:sz w:val="24"/>
          <w:lang w:eastAsia="zh-CN"/>
        </w:rPr>
        <w:t>：</w:t>
      </w:r>
      <w:r>
        <w:rPr>
          <w:rFonts w:hint="eastAsia" w:ascii="仿宋" w:hAnsi="仿宋" w:eastAsia="仿宋" w:cs="宋体"/>
          <w:kern w:val="0"/>
          <w:sz w:val="24"/>
        </w:rPr>
        <w:t>请各位债权人在管理人所提供的《债权申报表》中填写申报的债权金额、债权形成原因、是否有财产担保及是否是连带债权等事项。债权人在“需要说明的事项”一栏中可以详细说明：债权人、债务人、保证人、连带权利人、连带义务人等主体的具体情况及债权的发生、变更、担保及保证、转移、履行、抵消、清偿或部分清偿、诉讼、仲裁、调解、保全、执行的时间和发生数额（包括债权原始数额、余额、各种利息、罚息、违约金、案件受理费、保全费、执行费等构成事项）等全部情况。</w:t>
      </w:r>
    </w:p>
    <w:p w14:paraId="5BCB10E9">
      <w:pPr>
        <w:widowControl/>
        <w:spacing w:line="360" w:lineRule="auto"/>
        <w:rPr>
          <w:rFonts w:hint="eastAsia" w:ascii="仿宋" w:hAnsi="仿宋" w:eastAsia="仿宋" w:cs="宋体"/>
          <w:b/>
          <w:bCs/>
          <w:kern w:val="0"/>
          <w:sz w:val="24"/>
        </w:rPr>
      </w:pPr>
      <w:r>
        <w:rPr>
          <w:rFonts w:hint="eastAsia" w:ascii="仿宋" w:hAnsi="仿宋" w:eastAsia="仿宋" w:cs="宋体"/>
          <w:kern w:val="0"/>
          <w:sz w:val="24"/>
        </w:rPr>
        <w:t>请各位债权人如实填写《债权申报表》后附的申报材料目录，并准备相应的证据材料。企业法人等单位的债权，须在《债权申报表》上由法定代表人或负责人签字并加盖公章；个人债权，须在《债权申报表》由债权人本人或其代理人签名。如认为《债权申报表》填写空间不足的，可后附续表。</w:t>
      </w:r>
    </w:p>
    <w:p w14:paraId="6652477F">
      <w:pPr>
        <w:widowControl/>
        <w:spacing w:line="360" w:lineRule="auto"/>
        <w:ind w:firstLine="480"/>
        <w:rPr>
          <w:rFonts w:ascii="仿宋" w:hAnsi="仿宋" w:eastAsia="仿宋" w:cs="宋体"/>
          <w:kern w:val="0"/>
          <w:sz w:val="24"/>
        </w:rPr>
      </w:pPr>
      <w:r>
        <w:rPr>
          <w:rFonts w:hint="eastAsia" w:ascii="仿宋" w:hAnsi="仿宋" w:eastAsia="仿宋" w:cs="宋体"/>
          <w:b/>
          <w:bCs/>
          <w:kern w:val="0"/>
          <w:sz w:val="24"/>
        </w:rPr>
        <w:t>2. 债权人身份证明</w:t>
      </w:r>
      <w:r>
        <w:rPr>
          <w:rFonts w:hint="eastAsia" w:ascii="仿宋" w:hAnsi="仿宋" w:eastAsia="仿宋" w:cs="宋体"/>
          <w:b/>
          <w:bCs/>
          <w:kern w:val="0"/>
          <w:sz w:val="24"/>
          <w:lang w:eastAsia="zh-CN"/>
        </w:rPr>
        <w:t>：</w:t>
      </w:r>
      <w:r>
        <w:rPr>
          <w:rFonts w:hint="eastAsia" w:ascii="仿宋" w:hAnsi="仿宋" w:eastAsia="仿宋" w:cs="宋体"/>
          <w:kern w:val="0"/>
          <w:sz w:val="24"/>
        </w:rPr>
        <w:t>债权人是单位的，需提交营业执照或统一社会信用代码证（复印件加盖公章）、法定代表人身份证明书（原件）、法定代表人身份证（复印件加盖公章）；债权人为自然人的，应提供个人身份证（复印件签字确认）；</w:t>
      </w:r>
    </w:p>
    <w:p w14:paraId="0C65652C">
      <w:pPr>
        <w:widowControl/>
        <w:spacing w:line="360" w:lineRule="auto"/>
        <w:ind w:firstLine="480"/>
        <w:rPr>
          <w:rFonts w:ascii="仿宋" w:hAnsi="仿宋" w:eastAsia="仿宋" w:cs="宋体"/>
          <w:kern w:val="0"/>
          <w:sz w:val="24"/>
        </w:rPr>
      </w:pPr>
      <w:r>
        <w:rPr>
          <w:rFonts w:hint="eastAsia" w:ascii="仿宋" w:hAnsi="仿宋" w:eastAsia="仿宋" w:cs="宋体"/>
          <w:b/>
          <w:bCs/>
          <w:kern w:val="0"/>
          <w:sz w:val="24"/>
        </w:rPr>
        <w:t>3. 授权委托书</w:t>
      </w:r>
      <w:r>
        <w:rPr>
          <w:rFonts w:hint="eastAsia" w:ascii="仿宋" w:hAnsi="仿宋" w:eastAsia="仿宋" w:cs="宋体"/>
          <w:b/>
          <w:bCs/>
          <w:kern w:val="0"/>
          <w:sz w:val="24"/>
          <w:lang w:eastAsia="zh-CN"/>
        </w:rPr>
        <w:t>：</w:t>
      </w:r>
      <w:r>
        <w:rPr>
          <w:rFonts w:hint="eastAsia" w:ascii="仿宋" w:hAnsi="仿宋" w:eastAsia="仿宋" w:cs="宋体"/>
          <w:kern w:val="0"/>
          <w:sz w:val="24"/>
        </w:rPr>
        <w:t>委托代理人申报的，需提交授权委托书（原件）及代理人身份证明（复印件）；委托代理人是律师的还应提交律师事务所的指派函（原件）及律师执业证（复印件）；债权人本人或者法定代表人、负责人申报的，无需提供授权委托书；</w:t>
      </w:r>
    </w:p>
    <w:p w14:paraId="14FABC02">
      <w:pPr>
        <w:widowControl/>
        <w:spacing w:line="360" w:lineRule="auto"/>
        <w:ind w:firstLine="480"/>
        <w:rPr>
          <w:rFonts w:hint="eastAsia" w:ascii="仿宋" w:hAnsi="仿宋" w:eastAsia="仿宋" w:cs="宋体"/>
          <w:b/>
          <w:bCs/>
          <w:kern w:val="0"/>
          <w:sz w:val="24"/>
        </w:rPr>
      </w:pPr>
      <w:r>
        <w:rPr>
          <w:rFonts w:hint="eastAsia" w:ascii="仿宋" w:hAnsi="仿宋" w:eastAsia="仿宋" w:cs="宋体"/>
          <w:b/>
          <w:bCs/>
          <w:kern w:val="0"/>
          <w:sz w:val="24"/>
        </w:rPr>
        <w:t>4. 送达地址及银行账户确认书</w:t>
      </w:r>
      <w:r>
        <w:rPr>
          <w:rFonts w:hint="eastAsia" w:ascii="仿宋" w:hAnsi="仿宋" w:eastAsia="仿宋" w:cs="宋体"/>
          <w:b/>
          <w:bCs/>
          <w:kern w:val="0"/>
          <w:sz w:val="24"/>
          <w:lang w:eastAsia="zh-CN"/>
        </w:rPr>
        <w:t>：</w:t>
      </w:r>
      <w:r>
        <w:rPr>
          <w:rFonts w:hint="eastAsia" w:ascii="仿宋" w:hAnsi="仿宋" w:eastAsia="仿宋" w:cs="宋体"/>
          <w:kern w:val="0"/>
          <w:sz w:val="24"/>
          <w:lang w:eastAsia="zh-CN"/>
        </w:rPr>
        <w:t>债权人及其委托代理人务必在债权申报材料中注明有效的联系方式，包括但不限于固定电话、手机、传真、微信、邮寄地址等。管理人将相关文件邮寄到指定地址、通过传真发送至指定号码或以电子邮件方式发送至指定邮箱、发送至指定微信均视为有效送达。</w:t>
      </w:r>
    </w:p>
    <w:p w14:paraId="45284C1D">
      <w:pPr>
        <w:widowControl/>
        <w:spacing w:line="360" w:lineRule="auto"/>
        <w:ind w:firstLine="480"/>
        <w:rPr>
          <w:rFonts w:ascii="仿宋" w:hAnsi="仿宋" w:eastAsia="仿宋" w:cs="宋体"/>
          <w:kern w:val="0"/>
          <w:sz w:val="24"/>
        </w:rPr>
      </w:pPr>
      <w:r>
        <w:rPr>
          <w:rFonts w:hint="eastAsia" w:ascii="仿宋" w:hAnsi="仿宋" w:eastAsia="仿宋" w:cs="宋体"/>
          <w:b/>
          <w:bCs/>
          <w:kern w:val="0"/>
          <w:sz w:val="24"/>
        </w:rPr>
        <w:t>5. 证明债权的证据材料：</w:t>
      </w:r>
      <w:r>
        <w:rPr>
          <w:rFonts w:hint="eastAsia" w:ascii="仿宋" w:hAnsi="仿宋" w:eastAsia="仿宋" w:cs="宋体"/>
          <w:kern w:val="0"/>
          <w:sz w:val="24"/>
        </w:rPr>
        <w:t>债权人应当以与证据原件核对无误的复印件（请自行复印，且在复印件上注明与原件核对无异并签名或盖章）申报，证据材料应当附证据清单。证据材料包括但不限于：</w:t>
      </w:r>
    </w:p>
    <w:p w14:paraId="683B5BC3">
      <w:pPr>
        <w:widowControl/>
        <w:spacing w:line="360" w:lineRule="auto"/>
        <w:ind w:firstLine="480"/>
        <w:rPr>
          <w:rFonts w:ascii="仿宋" w:hAnsi="仿宋" w:eastAsia="仿宋" w:cs="宋体"/>
          <w:kern w:val="0"/>
          <w:sz w:val="24"/>
        </w:rPr>
      </w:pPr>
      <w:r>
        <w:rPr>
          <w:rFonts w:hint="eastAsia" w:ascii="仿宋" w:hAnsi="仿宋" w:eastAsia="仿宋" w:cs="宋体"/>
          <w:kern w:val="0"/>
          <w:sz w:val="24"/>
        </w:rPr>
        <w:t>（1）各类合同及票据、交货凭证、付款凭证等履行凭证；</w:t>
      </w:r>
    </w:p>
    <w:p w14:paraId="1E656155">
      <w:pPr>
        <w:widowControl/>
        <w:spacing w:line="360" w:lineRule="auto"/>
        <w:ind w:firstLine="480"/>
        <w:rPr>
          <w:rFonts w:ascii="仿宋" w:hAnsi="仿宋" w:eastAsia="仿宋" w:cs="宋体"/>
          <w:kern w:val="0"/>
          <w:sz w:val="24"/>
        </w:rPr>
      </w:pPr>
      <w:r>
        <w:rPr>
          <w:rFonts w:hint="eastAsia" w:ascii="仿宋" w:hAnsi="仿宋" w:eastAsia="仿宋" w:cs="宋体"/>
          <w:kern w:val="0"/>
          <w:sz w:val="24"/>
        </w:rPr>
        <w:t>（2）债权如有建设工程价款优先受偿权、财产担保等优先权的，还须提交证明优先权的材料；</w:t>
      </w:r>
    </w:p>
    <w:p w14:paraId="12946FF9">
      <w:pPr>
        <w:spacing w:line="360" w:lineRule="auto"/>
        <w:ind w:firstLine="482"/>
        <w:rPr>
          <w:rFonts w:ascii="仿宋" w:hAnsi="仿宋" w:eastAsia="仿宋" w:cs="宋体"/>
          <w:kern w:val="0"/>
          <w:sz w:val="24"/>
        </w:rPr>
      </w:pPr>
      <w:r>
        <w:rPr>
          <w:rFonts w:hint="eastAsia" w:ascii="仿宋" w:hAnsi="仿宋" w:eastAsia="仿宋" w:cs="宋体"/>
          <w:kern w:val="0"/>
          <w:sz w:val="24"/>
        </w:rPr>
        <w:t>（3）债权如有生效法律文书支持的，须提交该生效法律文书，并提交有关机关出具的法律文书生效证明；如果经过两级法院审理的，一、二审法院的法律文书皆需提供；仲裁机关出具的生效法律文书应附上仲裁机关关于法律文书已经生效的函件或双方当事人已签收的送达回执；行政机关出具的生效行政法律文书应附上当事人已签收的送达回执以及证据材料。如已申请人民法院强制执行的，还须提交人民法院执行立案通知书、中止执行裁定书等相关文件；</w:t>
      </w:r>
    </w:p>
    <w:p w14:paraId="149310BD">
      <w:pPr>
        <w:widowControl/>
        <w:spacing w:line="360" w:lineRule="auto"/>
        <w:ind w:firstLine="480"/>
        <w:rPr>
          <w:rFonts w:ascii="仿宋" w:hAnsi="仿宋" w:eastAsia="仿宋" w:cs="宋体"/>
          <w:kern w:val="0"/>
          <w:sz w:val="24"/>
        </w:rPr>
      </w:pPr>
      <w:r>
        <w:rPr>
          <w:rFonts w:hint="eastAsia" w:ascii="仿宋" w:hAnsi="仿宋" w:eastAsia="仿宋" w:cs="宋体"/>
          <w:kern w:val="0"/>
          <w:sz w:val="24"/>
        </w:rPr>
        <w:t>（4）债权人在诉讼或仲裁程序中申请财产保全的，须提交人民法院作出的保全裁定书等相关文件；</w:t>
      </w:r>
    </w:p>
    <w:p w14:paraId="0E80DDA8">
      <w:pPr>
        <w:widowControl/>
        <w:spacing w:line="360" w:lineRule="auto"/>
        <w:ind w:firstLine="480"/>
        <w:rPr>
          <w:rFonts w:ascii="仿宋" w:hAnsi="仿宋" w:eastAsia="仿宋" w:cs="宋体"/>
          <w:kern w:val="0"/>
          <w:sz w:val="24"/>
        </w:rPr>
      </w:pPr>
      <w:r>
        <w:rPr>
          <w:rFonts w:hint="eastAsia" w:ascii="仿宋" w:hAnsi="仿宋" w:eastAsia="仿宋" w:cs="宋体"/>
          <w:kern w:val="0"/>
          <w:sz w:val="24"/>
        </w:rPr>
        <w:t>（5）能够证明债权发生、变更、存续的债权金额证明材料及诉讼时效中止、中断、延长的证明材料；</w:t>
      </w:r>
    </w:p>
    <w:p w14:paraId="02DA3B69">
      <w:pPr>
        <w:widowControl/>
        <w:spacing w:line="360" w:lineRule="auto"/>
        <w:ind w:firstLine="480"/>
        <w:rPr>
          <w:rFonts w:ascii="仿宋" w:hAnsi="仿宋" w:eastAsia="仿宋" w:cs="宋体"/>
          <w:kern w:val="0"/>
          <w:sz w:val="24"/>
        </w:rPr>
      </w:pPr>
      <w:r>
        <w:rPr>
          <w:rFonts w:hint="eastAsia" w:ascii="仿宋" w:hAnsi="仿宋" w:eastAsia="仿宋" w:cs="宋体"/>
          <w:kern w:val="0"/>
          <w:sz w:val="24"/>
        </w:rPr>
        <w:t>（6）债权如有偿还或其他抵债情形的，则须提供偿债凭证、协议或以物抵债协议等。如该等偿债或以物抵债是由执行法院裁定认可的，须同时提交裁定书等相关文件；</w:t>
      </w:r>
    </w:p>
    <w:p w14:paraId="73AF7AEA">
      <w:pPr>
        <w:widowControl/>
        <w:spacing w:line="360" w:lineRule="auto"/>
        <w:ind w:firstLine="480"/>
        <w:rPr>
          <w:rFonts w:ascii="仿宋" w:hAnsi="仿宋" w:eastAsia="仿宋" w:cs="宋体"/>
          <w:b/>
          <w:bCs/>
          <w:kern w:val="0"/>
          <w:sz w:val="24"/>
        </w:rPr>
      </w:pPr>
      <w:r>
        <w:rPr>
          <w:rFonts w:hint="eastAsia" w:ascii="仿宋" w:hAnsi="仿宋" w:eastAsia="仿宋" w:cs="宋体"/>
          <w:b/>
          <w:bCs/>
          <w:kern w:val="0"/>
          <w:sz w:val="24"/>
        </w:rPr>
        <w:t>（7）</w:t>
      </w:r>
      <w:r>
        <w:rPr>
          <w:rFonts w:hint="eastAsia" w:ascii="仿宋" w:hAnsi="仿宋" w:eastAsia="仿宋" w:cs="宋体"/>
          <w:b/>
          <w:bCs/>
          <w:kern w:val="0"/>
          <w:sz w:val="24"/>
          <w:u w:val="single"/>
        </w:rPr>
        <w:t>申报的债权涉及利息、罚息、违约金、滞纳金的，根据企业破产法第四十六条第二款之规定，计算至</w:t>
      </w:r>
      <w:r>
        <w:rPr>
          <w:rFonts w:hint="eastAsia" w:ascii="仿宋" w:hAnsi="仿宋" w:eastAsia="仿宋" w:cs="宋体"/>
          <w:b/>
          <w:bCs/>
          <w:kern w:val="0"/>
          <w:sz w:val="24"/>
          <w:u w:val="single"/>
          <w:lang w:val="en-US" w:eastAsia="zh-CN"/>
        </w:rPr>
        <w:t>开阳县</w:t>
      </w:r>
      <w:r>
        <w:rPr>
          <w:rFonts w:hint="eastAsia" w:ascii="仿宋" w:hAnsi="仿宋" w:eastAsia="仿宋" w:cs="宋体"/>
          <w:b/>
          <w:bCs/>
          <w:kern w:val="0"/>
          <w:sz w:val="24"/>
          <w:u w:val="single"/>
        </w:rPr>
        <w:t>人民法院裁定受理</w:t>
      </w:r>
      <w:r>
        <w:rPr>
          <w:rFonts w:hint="eastAsia" w:ascii="仿宋" w:hAnsi="仿宋" w:eastAsia="仿宋" w:cs="宋体"/>
          <w:b/>
          <w:bCs/>
          <w:kern w:val="0"/>
          <w:sz w:val="24"/>
          <w:u w:val="single"/>
          <w:lang w:eastAsia="zh-CN"/>
        </w:rPr>
        <w:t>振丰生物公司破产清算</w:t>
      </w:r>
      <w:r>
        <w:rPr>
          <w:rFonts w:hint="eastAsia" w:ascii="仿宋" w:hAnsi="仿宋" w:eastAsia="仿宋" w:cs="宋体"/>
          <w:b/>
          <w:bCs/>
          <w:kern w:val="0"/>
          <w:sz w:val="24"/>
          <w:u w:val="single"/>
        </w:rPr>
        <w:t>之日（即202</w:t>
      </w:r>
      <w:r>
        <w:rPr>
          <w:rFonts w:ascii="仿宋" w:hAnsi="仿宋" w:eastAsia="仿宋" w:cs="宋体"/>
          <w:b/>
          <w:bCs/>
          <w:kern w:val="0"/>
          <w:sz w:val="24"/>
          <w:u w:val="single"/>
        </w:rPr>
        <w:t>4</w:t>
      </w:r>
      <w:r>
        <w:rPr>
          <w:rFonts w:hint="eastAsia" w:ascii="仿宋" w:hAnsi="仿宋" w:eastAsia="仿宋" w:cs="宋体"/>
          <w:b/>
          <w:bCs/>
          <w:kern w:val="0"/>
          <w:sz w:val="24"/>
          <w:u w:val="single"/>
        </w:rPr>
        <w:t>年</w:t>
      </w:r>
      <w:r>
        <w:rPr>
          <w:rFonts w:hint="eastAsia" w:ascii="仿宋" w:hAnsi="仿宋" w:eastAsia="仿宋" w:cs="宋体"/>
          <w:b/>
          <w:bCs/>
          <w:kern w:val="0"/>
          <w:sz w:val="24"/>
          <w:u w:val="single"/>
          <w:lang w:val="en-US" w:eastAsia="zh-CN"/>
        </w:rPr>
        <w:t>7</w:t>
      </w:r>
      <w:r>
        <w:rPr>
          <w:rFonts w:hint="eastAsia" w:ascii="仿宋" w:hAnsi="仿宋" w:eastAsia="仿宋" w:cs="宋体"/>
          <w:b/>
          <w:bCs/>
          <w:kern w:val="0"/>
          <w:sz w:val="24"/>
          <w:u w:val="single"/>
        </w:rPr>
        <w:t>月</w:t>
      </w:r>
      <w:r>
        <w:rPr>
          <w:rFonts w:hint="eastAsia" w:ascii="仿宋" w:hAnsi="仿宋" w:eastAsia="仿宋" w:cs="宋体"/>
          <w:b/>
          <w:bCs/>
          <w:kern w:val="0"/>
          <w:sz w:val="24"/>
          <w:u w:val="single"/>
          <w:lang w:val="en-US" w:eastAsia="zh-CN"/>
        </w:rPr>
        <w:t>1</w:t>
      </w:r>
      <w:r>
        <w:rPr>
          <w:rFonts w:hint="eastAsia" w:ascii="仿宋" w:hAnsi="仿宋" w:eastAsia="仿宋" w:cs="宋体"/>
          <w:b/>
          <w:bCs/>
          <w:kern w:val="0"/>
          <w:sz w:val="24"/>
          <w:u w:val="single"/>
        </w:rPr>
        <w:t>日止）。债权人应提供利息、罚息、违约金、滞纳金计算表，说明计算依据、计算方法和计算结果</w:t>
      </w:r>
      <w:r>
        <w:rPr>
          <w:rFonts w:hint="eastAsia" w:ascii="仿宋" w:hAnsi="仿宋" w:eastAsia="仿宋" w:cs="宋体"/>
          <w:b/>
          <w:bCs/>
          <w:kern w:val="0"/>
          <w:sz w:val="24"/>
        </w:rPr>
        <w:t>；</w:t>
      </w:r>
    </w:p>
    <w:p w14:paraId="3A9EE2DE">
      <w:pPr>
        <w:widowControl/>
        <w:spacing w:line="360" w:lineRule="auto"/>
        <w:ind w:firstLine="480"/>
        <w:rPr>
          <w:rFonts w:ascii="仿宋" w:hAnsi="仿宋" w:eastAsia="仿宋" w:cs="宋体"/>
          <w:kern w:val="0"/>
          <w:sz w:val="24"/>
        </w:rPr>
      </w:pPr>
      <w:r>
        <w:rPr>
          <w:rFonts w:hint="eastAsia" w:ascii="仿宋" w:hAnsi="仿宋" w:eastAsia="仿宋" w:cs="宋体"/>
          <w:kern w:val="0"/>
          <w:sz w:val="24"/>
        </w:rPr>
        <w:t>（8）其他能够证明债权成立、有效的证据；</w:t>
      </w:r>
    </w:p>
    <w:p w14:paraId="27E5FEB5">
      <w:pPr>
        <w:widowControl/>
        <w:spacing w:line="360" w:lineRule="auto"/>
        <w:ind w:firstLine="480"/>
        <w:rPr>
          <w:rFonts w:ascii="仿宋" w:hAnsi="仿宋" w:eastAsia="仿宋" w:cs="宋体"/>
          <w:kern w:val="0"/>
          <w:sz w:val="24"/>
        </w:rPr>
      </w:pPr>
      <w:r>
        <w:rPr>
          <w:rFonts w:hint="eastAsia" w:ascii="仿宋" w:hAnsi="仿宋" w:eastAsia="仿宋" w:cs="宋体"/>
          <w:kern w:val="0"/>
          <w:sz w:val="24"/>
        </w:rPr>
        <w:t>（9）债权人申报的债权还有其他债务人的，应当说明其他债务人的履行情况。</w:t>
      </w:r>
    </w:p>
    <w:p w14:paraId="57A1894C">
      <w:pPr>
        <w:widowControl/>
        <w:spacing w:line="360" w:lineRule="auto"/>
        <w:ind w:firstLine="480"/>
        <w:rPr>
          <w:rFonts w:ascii="仿宋" w:hAnsi="仿宋" w:eastAsia="仿宋" w:cs="宋体"/>
          <w:kern w:val="0"/>
          <w:sz w:val="24"/>
        </w:rPr>
      </w:pPr>
      <w:r>
        <w:rPr>
          <w:rFonts w:hint="eastAsia" w:ascii="仿宋" w:hAnsi="仿宋" w:eastAsia="仿宋" w:cs="宋体"/>
          <w:b/>
          <w:bCs/>
          <w:kern w:val="0"/>
          <w:sz w:val="24"/>
        </w:rPr>
        <w:t>（二）债权申报文本的获取</w:t>
      </w:r>
    </w:p>
    <w:p w14:paraId="5C5001FE">
      <w:pPr>
        <w:widowControl/>
        <w:spacing w:line="360" w:lineRule="auto"/>
        <w:ind w:firstLine="480"/>
        <w:rPr>
          <w:rFonts w:ascii="仿宋" w:hAnsi="仿宋" w:eastAsia="仿宋" w:cs="宋体"/>
          <w:kern w:val="0"/>
          <w:sz w:val="24"/>
        </w:rPr>
      </w:pPr>
      <w:r>
        <w:rPr>
          <w:rFonts w:hint="eastAsia" w:ascii="仿宋" w:hAnsi="仿宋" w:eastAsia="仿宋" w:cs="宋体"/>
          <w:kern w:val="0"/>
          <w:sz w:val="24"/>
        </w:rPr>
        <w:t>对于“债权申报所需材料”部分第1-4项材料的统一格式文本，各债权人可登录全国企业</w:t>
      </w:r>
      <w:r>
        <w:rPr>
          <w:rFonts w:hint="eastAsia" w:ascii="仿宋" w:hAnsi="仿宋" w:eastAsia="仿宋" w:cs="宋体"/>
          <w:kern w:val="0"/>
          <w:sz w:val="24"/>
          <w:lang w:eastAsia="zh-CN"/>
        </w:rPr>
        <w:t>破产清算</w:t>
      </w:r>
      <w:r>
        <w:rPr>
          <w:rFonts w:hint="eastAsia" w:ascii="仿宋" w:hAnsi="仿宋" w:eastAsia="仿宋" w:cs="宋体"/>
          <w:kern w:val="0"/>
          <w:sz w:val="24"/>
        </w:rPr>
        <w:t>案件信息网（http://pccz.court.gov.cn/）下载</w:t>
      </w:r>
      <w:r>
        <w:rPr>
          <w:rFonts w:hint="eastAsia" w:ascii="仿宋" w:hAnsi="仿宋" w:eastAsia="仿宋" w:cs="宋体"/>
          <w:kern w:val="0"/>
          <w:sz w:val="24"/>
          <w:lang w:eastAsia="zh-CN"/>
        </w:rPr>
        <w:t>，</w:t>
      </w:r>
      <w:r>
        <w:rPr>
          <w:rFonts w:hint="eastAsia" w:ascii="仿宋" w:hAnsi="仿宋" w:eastAsia="仿宋" w:cs="宋体"/>
          <w:kern w:val="0"/>
          <w:sz w:val="24"/>
        </w:rPr>
        <w:t>债权人获得文本后根据债权情况认真填写后提交</w:t>
      </w:r>
      <w:r>
        <w:rPr>
          <w:rFonts w:hint="eastAsia" w:ascii="仿宋" w:hAnsi="仿宋" w:eastAsia="仿宋" w:cs="宋体"/>
          <w:kern w:val="0"/>
          <w:sz w:val="24"/>
          <w:lang w:eastAsia="zh-CN"/>
        </w:rPr>
        <w:t>，</w:t>
      </w:r>
      <w:r>
        <w:rPr>
          <w:rFonts w:hint="eastAsia" w:ascii="仿宋" w:hAnsi="仿宋" w:eastAsia="仿宋" w:cs="宋体"/>
          <w:kern w:val="0"/>
          <w:sz w:val="24"/>
        </w:rPr>
        <w:t>提供材料纸张统一为复印纸A4型。</w:t>
      </w:r>
    </w:p>
    <w:p w14:paraId="1AF7B74A">
      <w:pPr>
        <w:widowControl/>
        <w:spacing w:line="360" w:lineRule="auto"/>
        <w:ind w:firstLine="480"/>
        <w:rPr>
          <w:rFonts w:ascii="仿宋" w:hAnsi="仿宋" w:eastAsia="仿宋" w:cs="宋体"/>
          <w:kern w:val="0"/>
          <w:sz w:val="24"/>
        </w:rPr>
      </w:pPr>
      <w:r>
        <w:rPr>
          <w:rFonts w:hint="eastAsia" w:ascii="仿宋" w:hAnsi="仿宋" w:eastAsia="仿宋" w:cs="宋体"/>
          <w:b/>
          <w:bCs/>
          <w:kern w:val="0"/>
          <w:sz w:val="24"/>
        </w:rPr>
        <w:t>（三）注意事项</w:t>
      </w:r>
    </w:p>
    <w:p w14:paraId="3BB06994">
      <w:pPr>
        <w:spacing w:line="360" w:lineRule="auto"/>
        <w:ind w:firstLine="480" w:firstLineChars="200"/>
        <w:rPr>
          <w:rFonts w:ascii="仿宋" w:hAnsi="仿宋" w:eastAsia="仿宋" w:cs="宋体"/>
          <w:kern w:val="0"/>
          <w:sz w:val="24"/>
        </w:rPr>
      </w:pPr>
      <w:r>
        <w:rPr>
          <w:rFonts w:hint="eastAsia" w:ascii="仿宋" w:hAnsi="仿宋" w:eastAsia="仿宋" w:cs="宋体"/>
          <w:kern w:val="0"/>
          <w:sz w:val="24"/>
        </w:rPr>
        <w:t>1.申报材料必须符合本公告“申报债权所需材料”要求，按照“申报债权所需材料”规定的顺序整理，并按照本公告“申报方式”提交给管理人。申报债权应最迟于202</w:t>
      </w:r>
      <w:r>
        <w:rPr>
          <w:rFonts w:ascii="仿宋" w:hAnsi="仿宋" w:eastAsia="仿宋" w:cs="宋体"/>
          <w:kern w:val="0"/>
          <w:sz w:val="24"/>
        </w:rPr>
        <w:t>4</w:t>
      </w:r>
      <w:r>
        <w:rPr>
          <w:rFonts w:hint="eastAsia" w:ascii="仿宋" w:hAnsi="仿宋" w:eastAsia="仿宋" w:cs="宋体"/>
          <w:kern w:val="0"/>
          <w:sz w:val="24"/>
        </w:rPr>
        <w:t>年8月</w:t>
      </w:r>
      <w:r>
        <w:rPr>
          <w:rFonts w:hint="eastAsia" w:ascii="仿宋" w:hAnsi="仿宋" w:eastAsia="仿宋" w:cs="宋体"/>
          <w:kern w:val="0"/>
          <w:sz w:val="24"/>
          <w:lang w:val="en-US" w:eastAsia="zh-CN"/>
        </w:rPr>
        <w:t>10</w:t>
      </w:r>
      <w:r>
        <w:rPr>
          <w:rFonts w:hint="eastAsia" w:ascii="仿宋" w:hAnsi="仿宋" w:eastAsia="仿宋" w:cs="宋体"/>
          <w:kern w:val="0"/>
          <w:sz w:val="24"/>
        </w:rPr>
        <w:t>日前向管理人邮寄申报材料一式</w:t>
      </w:r>
      <w:r>
        <w:rPr>
          <w:rFonts w:hint="eastAsia" w:ascii="仿宋" w:hAnsi="仿宋" w:eastAsia="仿宋" w:cs="宋体"/>
          <w:kern w:val="0"/>
          <w:sz w:val="24"/>
          <w:lang w:val="en-US" w:eastAsia="zh-CN"/>
        </w:rPr>
        <w:t>一</w:t>
      </w:r>
      <w:r>
        <w:rPr>
          <w:rFonts w:hint="eastAsia" w:ascii="仿宋" w:hAnsi="仿宋" w:eastAsia="仿宋" w:cs="宋体"/>
          <w:kern w:val="0"/>
          <w:sz w:val="24"/>
        </w:rPr>
        <w:t>份，并根据管理人要求及时提供申报材料原件供管理人核实，逾期未提供的，管理人将不予确认或暂缓确认。</w:t>
      </w:r>
    </w:p>
    <w:p w14:paraId="1659844A">
      <w:pPr>
        <w:spacing w:line="360" w:lineRule="auto"/>
        <w:ind w:firstLine="480" w:firstLineChars="200"/>
        <w:rPr>
          <w:rFonts w:ascii="仿宋" w:hAnsi="仿宋" w:eastAsia="仿宋" w:cs="宋体"/>
          <w:kern w:val="0"/>
          <w:sz w:val="24"/>
        </w:rPr>
      </w:pPr>
      <w:r>
        <w:rPr>
          <w:rFonts w:hint="eastAsia" w:ascii="仿宋" w:hAnsi="仿宋" w:eastAsia="仿宋" w:cs="宋体"/>
          <w:kern w:val="0"/>
          <w:sz w:val="24"/>
        </w:rPr>
        <w:t>2.债权人申报债权时应当明确是否主张对</w:t>
      </w:r>
      <w:r>
        <w:rPr>
          <w:rFonts w:hint="eastAsia" w:ascii="仿宋" w:hAnsi="仿宋" w:eastAsia="仿宋" w:cs="宋体"/>
          <w:kern w:val="0"/>
          <w:sz w:val="24"/>
          <w:lang w:eastAsia="zh-CN"/>
        </w:rPr>
        <w:t>振丰生物公司</w:t>
      </w:r>
      <w:r>
        <w:rPr>
          <w:rFonts w:hint="eastAsia" w:ascii="仿宋" w:hAnsi="仿宋" w:eastAsia="仿宋" w:cs="宋体"/>
          <w:kern w:val="0"/>
          <w:sz w:val="24"/>
        </w:rPr>
        <w:t>特定财产享有的担保权、建设工程价款优先受偿权等优先权，并明确说明优先权的标的物、债权额等情况。申报债权时未主张优先权的，视为放弃优先权。</w:t>
      </w:r>
    </w:p>
    <w:p w14:paraId="2FBC304D">
      <w:pPr>
        <w:widowControl/>
        <w:spacing w:line="360" w:lineRule="auto"/>
        <w:ind w:firstLine="480"/>
        <w:rPr>
          <w:rFonts w:ascii="仿宋" w:hAnsi="仿宋" w:eastAsia="仿宋" w:cs="宋体"/>
          <w:kern w:val="0"/>
          <w:sz w:val="24"/>
        </w:rPr>
      </w:pPr>
      <w:r>
        <w:rPr>
          <w:rFonts w:hint="eastAsia" w:ascii="仿宋" w:hAnsi="仿宋" w:eastAsia="仿宋" w:cs="宋体"/>
          <w:kern w:val="0"/>
          <w:sz w:val="24"/>
        </w:rPr>
        <w:t>3.申报债权数额必须具体明确，同一债权人只能申报一个债权总额。</w:t>
      </w:r>
    </w:p>
    <w:p w14:paraId="4E9D4A7D">
      <w:pPr>
        <w:widowControl/>
        <w:spacing w:line="360" w:lineRule="auto"/>
        <w:ind w:firstLine="480"/>
        <w:rPr>
          <w:rFonts w:ascii="仿宋" w:hAnsi="仿宋" w:eastAsia="仿宋" w:cs="宋体"/>
          <w:kern w:val="0"/>
          <w:sz w:val="24"/>
        </w:rPr>
      </w:pPr>
      <w:r>
        <w:rPr>
          <w:rFonts w:hint="eastAsia" w:ascii="仿宋" w:hAnsi="仿宋" w:eastAsia="仿宋" w:cs="宋体"/>
          <w:kern w:val="0"/>
          <w:sz w:val="24"/>
        </w:rPr>
        <w:t>4.申报债权时未申报的利息、罚息、违约金、滞纳金，视为放弃主张。</w:t>
      </w:r>
    </w:p>
    <w:p w14:paraId="45320F6F">
      <w:pPr>
        <w:widowControl/>
        <w:spacing w:line="360" w:lineRule="auto"/>
        <w:ind w:firstLine="480"/>
        <w:rPr>
          <w:rFonts w:ascii="仿宋" w:hAnsi="仿宋" w:eastAsia="仿宋" w:cs="宋体"/>
          <w:kern w:val="0"/>
          <w:sz w:val="24"/>
        </w:rPr>
      </w:pPr>
      <w:r>
        <w:rPr>
          <w:rFonts w:hint="eastAsia" w:ascii="仿宋" w:hAnsi="仿宋" w:eastAsia="仿宋" w:cs="宋体"/>
          <w:kern w:val="0"/>
          <w:sz w:val="24"/>
        </w:rPr>
        <w:t>5.申报债权中包含法院案件受理费、诉讼保全费的，债权人应确保申报的案件受理费、诉讼保全费未向人民法院申请退回。</w:t>
      </w:r>
    </w:p>
    <w:p w14:paraId="4F80870D">
      <w:pPr>
        <w:widowControl/>
        <w:spacing w:line="360" w:lineRule="auto"/>
        <w:ind w:firstLine="480"/>
        <w:rPr>
          <w:rFonts w:ascii="仿宋" w:hAnsi="仿宋" w:eastAsia="仿宋" w:cs="宋体"/>
          <w:kern w:val="0"/>
          <w:sz w:val="24"/>
        </w:rPr>
      </w:pPr>
      <w:r>
        <w:rPr>
          <w:rFonts w:hint="eastAsia" w:ascii="仿宋" w:hAnsi="仿宋" w:eastAsia="仿宋" w:cs="宋体"/>
          <w:kern w:val="0"/>
          <w:sz w:val="24"/>
        </w:rPr>
        <w:t>6.债权人提交的资料不是简体中文版本的，需提供有翻译资质的翻译机构作出的简体中文译本。</w:t>
      </w:r>
    </w:p>
    <w:p w14:paraId="3B901E2A">
      <w:pPr>
        <w:widowControl/>
        <w:spacing w:line="360" w:lineRule="auto"/>
        <w:ind w:firstLine="480"/>
        <w:rPr>
          <w:rFonts w:ascii="仿宋" w:hAnsi="仿宋" w:eastAsia="仿宋" w:cs="宋体"/>
          <w:kern w:val="0"/>
          <w:sz w:val="24"/>
        </w:rPr>
      </w:pPr>
      <w:r>
        <w:rPr>
          <w:rFonts w:hint="eastAsia" w:ascii="仿宋" w:hAnsi="仿宋" w:eastAsia="仿宋" w:cs="宋体"/>
          <w:kern w:val="0"/>
          <w:sz w:val="24"/>
        </w:rPr>
        <w:t>7.管理人一般不收取证明债权的证据材料原件，债权人通过邮寄等方式提供原件的，应自行承担毁损灭失的风险。</w:t>
      </w:r>
    </w:p>
    <w:p w14:paraId="27A9BE75">
      <w:pPr>
        <w:widowControl/>
        <w:spacing w:line="360" w:lineRule="auto"/>
        <w:ind w:firstLine="480"/>
        <w:rPr>
          <w:rFonts w:ascii="仿宋" w:hAnsi="仿宋" w:eastAsia="仿宋" w:cs="宋体"/>
          <w:kern w:val="0"/>
          <w:sz w:val="24"/>
        </w:rPr>
      </w:pPr>
      <w:r>
        <w:rPr>
          <w:rFonts w:hint="eastAsia" w:ascii="仿宋" w:hAnsi="仿宋" w:eastAsia="仿宋" w:cs="宋体"/>
          <w:kern w:val="0"/>
          <w:sz w:val="24"/>
        </w:rPr>
        <w:t>8.债权人如提交伪造、变造等虚假证据及相关材料，以及对重要事实虚假、隐瞒陈述或拒绝陈述的，将承担相应的法律责任，如构成犯罪的，管理人将移交司法机关进行处理。</w:t>
      </w:r>
    </w:p>
    <w:p w14:paraId="5E7C8D92">
      <w:pPr>
        <w:widowControl/>
        <w:spacing w:line="360" w:lineRule="auto"/>
        <w:ind w:firstLine="480"/>
        <w:rPr>
          <w:rFonts w:ascii="仿宋" w:hAnsi="仿宋" w:eastAsia="仿宋" w:cs="宋体"/>
          <w:kern w:val="0"/>
          <w:sz w:val="24"/>
        </w:rPr>
      </w:pPr>
      <w:r>
        <w:rPr>
          <w:rFonts w:hint="eastAsia" w:ascii="仿宋" w:hAnsi="仿宋" w:eastAsia="仿宋" w:cs="宋体"/>
          <w:b/>
          <w:bCs/>
          <w:kern w:val="0"/>
          <w:sz w:val="24"/>
        </w:rPr>
        <w:t>（四）特别提示</w:t>
      </w:r>
    </w:p>
    <w:p w14:paraId="6D6C072A">
      <w:pPr>
        <w:widowControl/>
        <w:spacing w:line="360" w:lineRule="auto"/>
        <w:ind w:firstLine="480"/>
        <w:rPr>
          <w:rFonts w:ascii="仿宋" w:hAnsi="仿宋" w:eastAsia="仿宋" w:cs="宋体"/>
          <w:kern w:val="0"/>
          <w:sz w:val="24"/>
        </w:rPr>
      </w:pPr>
      <w:r>
        <w:rPr>
          <w:rFonts w:hint="eastAsia" w:ascii="仿宋" w:hAnsi="仿宋" w:eastAsia="仿宋" w:cs="宋体"/>
          <w:kern w:val="0"/>
          <w:sz w:val="24"/>
        </w:rPr>
        <w:t>1.未到期的债权，在破产申请受理时视为到期。附利息的债权自破产申请受理时起停止计息。附条件、附期限的债权和诉讼、仲裁未决的债权，债权人可以申报。</w:t>
      </w:r>
    </w:p>
    <w:p w14:paraId="2BA32652">
      <w:pPr>
        <w:widowControl/>
        <w:spacing w:line="360" w:lineRule="auto"/>
        <w:ind w:firstLine="480"/>
        <w:rPr>
          <w:rFonts w:ascii="仿宋" w:hAnsi="仿宋" w:eastAsia="仿宋" w:cs="宋体"/>
          <w:kern w:val="0"/>
          <w:sz w:val="24"/>
        </w:rPr>
      </w:pPr>
      <w:r>
        <w:rPr>
          <w:rFonts w:hint="eastAsia" w:ascii="仿宋" w:hAnsi="仿宋" w:eastAsia="仿宋" w:cs="宋体"/>
          <w:kern w:val="0"/>
          <w:sz w:val="24"/>
        </w:rPr>
        <w:t>2.连带债权人可以由其中一人代表全体连带债权人申报债权，也可以共同申报债权。</w:t>
      </w:r>
    </w:p>
    <w:p w14:paraId="3205DA3D">
      <w:pPr>
        <w:widowControl/>
        <w:spacing w:line="360" w:lineRule="auto"/>
        <w:ind w:firstLine="480"/>
        <w:rPr>
          <w:rFonts w:ascii="仿宋" w:hAnsi="仿宋" w:eastAsia="仿宋" w:cs="宋体"/>
          <w:kern w:val="0"/>
          <w:sz w:val="24"/>
        </w:rPr>
      </w:pPr>
      <w:r>
        <w:rPr>
          <w:rFonts w:hint="eastAsia" w:ascii="仿宋" w:hAnsi="仿宋" w:eastAsia="仿宋" w:cs="宋体"/>
          <w:kern w:val="0"/>
          <w:sz w:val="24"/>
        </w:rPr>
        <w:t>3.</w:t>
      </w:r>
      <w:r>
        <w:rPr>
          <w:rFonts w:hint="eastAsia" w:ascii="仿宋" w:hAnsi="仿宋" w:eastAsia="仿宋" w:cs="宋体"/>
          <w:kern w:val="0"/>
          <w:sz w:val="24"/>
          <w:lang w:eastAsia="zh-CN"/>
        </w:rPr>
        <w:t>振丰生物公司</w:t>
      </w:r>
      <w:r>
        <w:rPr>
          <w:rFonts w:hint="eastAsia" w:ascii="仿宋" w:hAnsi="仿宋" w:eastAsia="仿宋" w:cs="宋体"/>
          <w:kern w:val="0"/>
          <w:sz w:val="24"/>
        </w:rPr>
        <w:t>的保证人或者其他连带债务人已经代替</w:t>
      </w:r>
      <w:r>
        <w:rPr>
          <w:rFonts w:hint="eastAsia" w:ascii="仿宋" w:hAnsi="仿宋" w:eastAsia="仿宋" w:cs="宋体"/>
          <w:kern w:val="0"/>
          <w:sz w:val="24"/>
          <w:lang w:eastAsia="zh-CN"/>
        </w:rPr>
        <w:t>振丰生物公司</w:t>
      </w:r>
      <w:r>
        <w:rPr>
          <w:rFonts w:hint="eastAsia" w:ascii="仿宋" w:hAnsi="仿宋" w:eastAsia="仿宋" w:cs="宋体"/>
          <w:kern w:val="0"/>
          <w:sz w:val="24"/>
        </w:rPr>
        <w:t>清偿债务的，以其对</w:t>
      </w:r>
      <w:r>
        <w:rPr>
          <w:rFonts w:hint="eastAsia" w:ascii="仿宋" w:hAnsi="仿宋" w:eastAsia="仿宋" w:cs="宋体"/>
          <w:kern w:val="0"/>
          <w:sz w:val="24"/>
          <w:lang w:eastAsia="zh-CN"/>
        </w:rPr>
        <w:t>振丰生物公司</w:t>
      </w:r>
      <w:r>
        <w:rPr>
          <w:rFonts w:hint="eastAsia" w:ascii="仿宋" w:hAnsi="仿宋" w:eastAsia="仿宋" w:cs="宋体"/>
          <w:kern w:val="0"/>
          <w:sz w:val="24"/>
        </w:rPr>
        <w:t>的求偿权申报债权。</w:t>
      </w:r>
    </w:p>
    <w:p w14:paraId="1F05F50F">
      <w:pPr>
        <w:widowControl/>
        <w:spacing w:line="360" w:lineRule="auto"/>
        <w:ind w:firstLine="480"/>
        <w:rPr>
          <w:rFonts w:ascii="仿宋" w:hAnsi="仿宋" w:eastAsia="仿宋" w:cs="宋体"/>
          <w:kern w:val="0"/>
          <w:sz w:val="24"/>
        </w:rPr>
      </w:pPr>
      <w:r>
        <w:rPr>
          <w:rFonts w:hint="eastAsia" w:ascii="仿宋" w:hAnsi="仿宋" w:eastAsia="仿宋" w:cs="宋体"/>
          <w:kern w:val="0"/>
          <w:sz w:val="24"/>
        </w:rPr>
        <w:t>4.</w:t>
      </w:r>
      <w:r>
        <w:rPr>
          <w:rFonts w:hint="eastAsia" w:ascii="仿宋" w:hAnsi="仿宋" w:eastAsia="仿宋" w:cs="宋体"/>
          <w:kern w:val="0"/>
          <w:sz w:val="24"/>
          <w:lang w:eastAsia="zh-CN"/>
        </w:rPr>
        <w:t>振丰生物公司</w:t>
      </w:r>
      <w:r>
        <w:rPr>
          <w:rFonts w:hint="eastAsia" w:ascii="仿宋" w:hAnsi="仿宋" w:eastAsia="仿宋" w:cs="宋体"/>
          <w:kern w:val="0"/>
          <w:sz w:val="24"/>
        </w:rPr>
        <w:t>的保证人或者其他连带债务人尚未代替</w:t>
      </w:r>
      <w:r>
        <w:rPr>
          <w:rFonts w:hint="eastAsia" w:ascii="仿宋" w:hAnsi="仿宋" w:eastAsia="仿宋" w:cs="宋体"/>
          <w:kern w:val="0"/>
          <w:sz w:val="24"/>
          <w:lang w:eastAsia="zh-CN"/>
        </w:rPr>
        <w:t>振丰生物公司</w:t>
      </w:r>
      <w:r>
        <w:rPr>
          <w:rFonts w:hint="eastAsia" w:ascii="仿宋" w:hAnsi="仿宋" w:eastAsia="仿宋" w:cs="宋体"/>
          <w:kern w:val="0"/>
          <w:sz w:val="24"/>
        </w:rPr>
        <w:t>清偿债务的，以其对</w:t>
      </w:r>
      <w:r>
        <w:rPr>
          <w:rFonts w:hint="eastAsia" w:ascii="仿宋" w:hAnsi="仿宋" w:eastAsia="仿宋" w:cs="宋体"/>
          <w:kern w:val="0"/>
          <w:sz w:val="24"/>
          <w:lang w:eastAsia="zh-CN"/>
        </w:rPr>
        <w:t>振丰生物公司</w:t>
      </w:r>
      <w:r>
        <w:rPr>
          <w:rFonts w:hint="eastAsia" w:ascii="仿宋" w:hAnsi="仿宋" w:eastAsia="仿宋" w:cs="宋体"/>
          <w:kern w:val="0"/>
          <w:sz w:val="24"/>
        </w:rPr>
        <w:t>的将来求偿权申报债权。但是，债权人已经向管理人申报全部债权的除外。</w:t>
      </w:r>
    </w:p>
    <w:p w14:paraId="485490FB">
      <w:pPr>
        <w:spacing w:line="360" w:lineRule="auto"/>
        <w:ind w:firstLine="482"/>
        <w:rPr>
          <w:rFonts w:ascii="仿宋" w:hAnsi="仿宋" w:eastAsia="仿宋" w:cs="宋体"/>
          <w:kern w:val="0"/>
          <w:sz w:val="24"/>
        </w:rPr>
      </w:pPr>
      <w:r>
        <w:rPr>
          <w:rFonts w:hint="eastAsia" w:ascii="仿宋" w:hAnsi="仿宋" w:eastAsia="仿宋" w:cs="宋体"/>
          <w:kern w:val="0"/>
          <w:sz w:val="24"/>
        </w:rPr>
        <w:t>5.连带债务人数人被裁定适用企业破产法规定的程序的，其债权人有权就全部债权分别在各破产案件中申报债权。</w:t>
      </w:r>
    </w:p>
    <w:p w14:paraId="7A19A8A0">
      <w:pPr>
        <w:spacing w:line="360" w:lineRule="auto"/>
        <w:ind w:firstLine="482"/>
        <w:rPr>
          <w:rFonts w:ascii="仿宋" w:hAnsi="仿宋" w:eastAsia="仿宋" w:cs="宋体"/>
          <w:kern w:val="0"/>
          <w:sz w:val="24"/>
        </w:rPr>
      </w:pPr>
      <w:r>
        <w:rPr>
          <w:rFonts w:hint="eastAsia" w:ascii="仿宋" w:hAnsi="仿宋" w:eastAsia="仿宋" w:cs="宋体"/>
          <w:kern w:val="0"/>
          <w:sz w:val="24"/>
        </w:rPr>
        <w:t>6.管理人或者</w:t>
      </w:r>
      <w:r>
        <w:rPr>
          <w:rFonts w:hint="eastAsia" w:ascii="仿宋" w:hAnsi="仿宋" w:eastAsia="仿宋" w:cs="宋体"/>
          <w:kern w:val="0"/>
          <w:sz w:val="24"/>
          <w:lang w:eastAsia="zh-CN"/>
        </w:rPr>
        <w:t>振丰生物公司</w:t>
      </w:r>
      <w:r>
        <w:rPr>
          <w:rFonts w:hint="eastAsia" w:ascii="仿宋" w:hAnsi="仿宋" w:eastAsia="仿宋" w:cs="宋体"/>
          <w:kern w:val="0"/>
          <w:sz w:val="24"/>
        </w:rPr>
        <w:t>依照企业破产法的规定解除合同的，对方当事人以因合同解除所产生的损害赔偿请求权申报债权。</w:t>
      </w:r>
    </w:p>
    <w:p w14:paraId="59080F64">
      <w:pPr>
        <w:widowControl/>
        <w:spacing w:line="360" w:lineRule="auto"/>
        <w:ind w:firstLine="480"/>
        <w:rPr>
          <w:rFonts w:ascii="仿宋" w:hAnsi="仿宋" w:eastAsia="仿宋" w:cs="宋体"/>
          <w:kern w:val="0"/>
          <w:sz w:val="24"/>
        </w:rPr>
      </w:pPr>
      <w:r>
        <w:rPr>
          <w:rFonts w:hint="eastAsia" w:ascii="仿宋" w:hAnsi="仿宋" w:eastAsia="仿宋" w:cs="宋体"/>
          <w:kern w:val="0"/>
          <w:sz w:val="24"/>
        </w:rPr>
        <w:t>7.</w:t>
      </w:r>
      <w:r>
        <w:rPr>
          <w:rFonts w:hint="eastAsia" w:ascii="仿宋" w:hAnsi="仿宋" w:eastAsia="仿宋" w:cs="宋体"/>
          <w:kern w:val="0"/>
          <w:sz w:val="24"/>
          <w:lang w:eastAsia="zh-CN"/>
        </w:rPr>
        <w:t>振丰生物公司</w:t>
      </w:r>
      <w:r>
        <w:rPr>
          <w:rFonts w:hint="eastAsia" w:ascii="仿宋" w:hAnsi="仿宋" w:eastAsia="仿宋" w:cs="宋体"/>
          <w:kern w:val="0"/>
          <w:sz w:val="24"/>
        </w:rPr>
        <w:t>是委托合同的委托人，受托人不知</w:t>
      </w:r>
      <w:r>
        <w:rPr>
          <w:rFonts w:hint="eastAsia" w:ascii="仿宋" w:hAnsi="仿宋" w:eastAsia="仿宋" w:cs="宋体"/>
          <w:kern w:val="0"/>
          <w:sz w:val="24"/>
          <w:lang w:eastAsia="zh-CN"/>
        </w:rPr>
        <w:t>振丰生物公司</w:t>
      </w:r>
      <w:r>
        <w:rPr>
          <w:rFonts w:hint="eastAsia" w:ascii="仿宋" w:hAnsi="仿宋" w:eastAsia="仿宋" w:cs="宋体"/>
          <w:kern w:val="0"/>
          <w:sz w:val="24"/>
        </w:rPr>
        <w:t>被裁定</w:t>
      </w:r>
      <w:r>
        <w:rPr>
          <w:rFonts w:hint="eastAsia" w:ascii="仿宋" w:hAnsi="仿宋" w:eastAsia="仿宋" w:cs="宋体"/>
          <w:kern w:val="0"/>
          <w:sz w:val="24"/>
          <w:lang w:eastAsia="zh-CN"/>
        </w:rPr>
        <w:t>破产清算</w:t>
      </w:r>
      <w:r>
        <w:rPr>
          <w:rFonts w:hint="eastAsia" w:ascii="仿宋" w:hAnsi="仿宋" w:eastAsia="仿宋" w:cs="宋体"/>
          <w:kern w:val="0"/>
          <w:sz w:val="24"/>
        </w:rPr>
        <w:t>事实而继续处理委托事务的，受托人以由此产生的请求权申报债权。</w:t>
      </w:r>
    </w:p>
    <w:p w14:paraId="3F110282">
      <w:pPr>
        <w:widowControl/>
        <w:spacing w:line="360" w:lineRule="auto"/>
        <w:ind w:firstLine="480"/>
        <w:rPr>
          <w:rFonts w:ascii="仿宋" w:hAnsi="仿宋" w:eastAsia="仿宋" w:cs="宋体"/>
          <w:kern w:val="0"/>
          <w:sz w:val="24"/>
        </w:rPr>
      </w:pPr>
      <w:r>
        <w:rPr>
          <w:rFonts w:hint="eastAsia" w:ascii="仿宋" w:hAnsi="仿宋" w:eastAsia="仿宋" w:cs="宋体"/>
          <w:kern w:val="0"/>
          <w:sz w:val="24"/>
        </w:rPr>
        <w:t>8.</w:t>
      </w:r>
      <w:r>
        <w:rPr>
          <w:rFonts w:hint="eastAsia" w:ascii="仿宋" w:hAnsi="仿宋" w:eastAsia="仿宋" w:cs="宋体"/>
          <w:kern w:val="0"/>
          <w:sz w:val="24"/>
          <w:lang w:eastAsia="zh-CN"/>
        </w:rPr>
        <w:t>振丰生物公司</w:t>
      </w:r>
      <w:r>
        <w:rPr>
          <w:rFonts w:hint="eastAsia" w:ascii="仿宋" w:hAnsi="仿宋" w:eastAsia="仿宋" w:cs="宋体"/>
          <w:kern w:val="0"/>
          <w:sz w:val="24"/>
        </w:rPr>
        <w:t>是票据的出票人，该票据的付款人继续付款或者承兑的，付款人以由此产生的请求权申报债权。</w:t>
      </w:r>
    </w:p>
    <w:p w14:paraId="38BF989F">
      <w:pPr>
        <w:widowControl/>
        <w:spacing w:line="360" w:lineRule="auto"/>
        <w:ind w:firstLine="480"/>
        <w:rPr>
          <w:rFonts w:ascii="仿宋" w:hAnsi="仿宋" w:eastAsia="仿宋" w:cs="宋体"/>
          <w:kern w:val="0"/>
          <w:sz w:val="24"/>
        </w:rPr>
      </w:pPr>
      <w:r>
        <w:rPr>
          <w:rFonts w:hint="eastAsia" w:ascii="仿宋" w:hAnsi="仿宋" w:eastAsia="仿宋" w:cs="宋体"/>
          <w:kern w:val="0"/>
          <w:sz w:val="24"/>
        </w:rPr>
        <w:t>9.债权人申报的债权如系自他人处受让，债权人申报债权时，应当提交相关证据材料。</w:t>
      </w:r>
    </w:p>
    <w:p w14:paraId="27122CAD">
      <w:pPr>
        <w:widowControl/>
        <w:spacing w:line="360" w:lineRule="auto"/>
        <w:ind w:firstLine="480"/>
        <w:rPr>
          <w:rFonts w:ascii="仿宋" w:hAnsi="仿宋" w:eastAsia="仿宋" w:cs="宋体"/>
          <w:kern w:val="0"/>
          <w:sz w:val="24"/>
        </w:rPr>
      </w:pPr>
      <w:r>
        <w:rPr>
          <w:rFonts w:hint="eastAsia" w:ascii="仿宋" w:hAnsi="仿宋" w:eastAsia="仿宋" w:cs="宋体"/>
          <w:kern w:val="0"/>
          <w:sz w:val="24"/>
        </w:rPr>
        <w:t>10.</w:t>
      </w:r>
      <w:r>
        <w:rPr>
          <w:rFonts w:hint="eastAsia" w:ascii="仿宋" w:hAnsi="仿宋" w:eastAsia="仿宋" w:cs="宋体"/>
          <w:kern w:val="0"/>
          <w:sz w:val="24"/>
          <w:lang w:eastAsia="zh-CN"/>
        </w:rPr>
        <w:t>振丰生物公司</w:t>
      </w:r>
      <w:r>
        <w:rPr>
          <w:rFonts w:hint="eastAsia" w:ascii="仿宋" w:hAnsi="仿宋" w:eastAsia="仿宋" w:cs="宋体"/>
          <w:kern w:val="0"/>
          <w:sz w:val="24"/>
        </w:rPr>
        <w:t>的债务人或财产持有人应当向管理人清偿债务或交付财产。</w:t>
      </w:r>
    </w:p>
    <w:p w14:paraId="6E8ED811">
      <w:pPr>
        <w:widowControl/>
        <w:spacing w:line="360" w:lineRule="auto"/>
        <w:ind w:firstLine="480"/>
        <w:rPr>
          <w:rFonts w:ascii="仿宋" w:hAnsi="仿宋" w:eastAsia="仿宋" w:cs="宋体"/>
          <w:kern w:val="0"/>
          <w:sz w:val="24"/>
        </w:rPr>
      </w:pPr>
      <w:r>
        <w:rPr>
          <w:rFonts w:hint="eastAsia" w:ascii="仿宋" w:hAnsi="仿宋" w:eastAsia="仿宋" w:cs="宋体"/>
          <w:b/>
          <w:bCs/>
          <w:kern w:val="0"/>
          <w:sz w:val="24"/>
        </w:rPr>
        <w:t>（五）关于境外债权人的法律要求</w:t>
      </w:r>
    </w:p>
    <w:p w14:paraId="43B07C30">
      <w:pPr>
        <w:widowControl/>
        <w:spacing w:line="360" w:lineRule="auto"/>
        <w:ind w:firstLine="480"/>
        <w:rPr>
          <w:rFonts w:ascii="仿宋" w:hAnsi="仿宋" w:eastAsia="仿宋" w:cs="宋体"/>
          <w:kern w:val="0"/>
          <w:sz w:val="24"/>
        </w:rPr>
      </w:pPr>
      <w:r>
        <w:rPr>
          <w:rFonts w:hint="eastAsia" w:ascii="仿宋" w:hAnsi="仿宋" w:eastAsia="仿宋" w:cs="宋体"/>
          <w:kern w:val="0"/>
          <w:sz w:val="24"/>
        </w:rPr>
        <w:t>如债权人为境外或属境外企业（注册地为台湾、香港、澳门地区的参照境外债权人规定），债权人提交的所有资料需符合民事诉讼法的规定。</w:t>
      </w:r>
    </w:p>
    <w:p w14:paraId="5BA19F05">
      <w:pPr>
        <w:widowControl/>
        <w:spacing w:line="360" w:lineRule="auto"/>
        <w:ind w:firstLine="482" w:firstLineChars="200"/>
        <w:rPr>
          <w:rFonts w:ascii="仿宋" w:hAnsi="仿宋" w:eastAsia="仿宋" w:cs="宋体"/>
          <w:kern w:val="0"/>
          <w:sz w:val="24"/>
        </w:rPr>
      </w:pPr>
      <w:r>
        <w:rPr>
          <w:rFonts w:ascii="仿宋" w:hAnsi="仿宋" w:eastAsia="仿宋" w:cs="宋体"/>
          <w:b/>
          <w:bCs/>
          <w:kern w:val="0"/>
          <w:sz w:val="24"/>
        </w:rPr>
        <w:t>三、未按期申报的法律后果</w:t>
      </w:r>
    </w:p>
    <w:p w14:paraId="35F74702">
      <w:pPr>
        <w:spacing w:line="360" w:lineRule="auto"/>
        <w:ind w:firstLine="482"/>
        <w:rPr>
          <w:rFonts w:ascii="仿宋" w:hAnsi="仿宋" w:eastAsia="仿宋" w:cs="宋体"/>
          <w:kern w:val="0"/>
          <w:sz w:val="24"/>
        </w:rPr>
      </w:pPr>
      <w:r>
        <w:rPr>
          <w:rFonts w:hint="eastAsia" w:ascii="仿宋" w:hAnsi="仿宋" w:eastAsia="仿宋" w:cs="宋体"/>
          <w:kern w:val="0"/>
          <w:sz w:val="24"/>
        </w:rPr>
        <w:t>债权人未按期申报债权的，可以在破产财产最后分配前补充申报，但此前已进行的分配部分，不再对其补充分配。为审查和确认补充申报债权产生的费用，由补充债权人承担。</w:t>
      </w:r>
    </w:p>
    <w:p w14:paraId="5D5D782A">
      <w:pPr>
        <w:widowControl/>
        <w:spacing w:line="360" w:lineRule="auto"/>
        <w:ind w:firstLine="482" w:firstLineChars="200"/>
        <w:rPr>
          <w:rFonts w:ascii="仿宋" w:hAnsi="仿宋" w:eastAsia="仿宋" w:cs="宋体"/>
          <w:kern w:val="0"/>
          <w:sz w:val="24"/>
        </w:rPr>
      </w:pPr>
      <w:r>
        <w:rPr>
          <w:rFonts w:ascii="仿宋" w:hAnsi="仿宋" w:eastAsia="仿宋" w:cs="宋体"/>
          <w:b/>
          <w:bCs/>
          <w:kern w:val="0"/>
          <w:sz w:val="24"/>
        </w:rPr>
        <w:t>四、第一次债权人会议</w:t>
      </w:r>
    </w:p>
    <w:p w14:paraId="600355DA">
      <w:pPr>
        <w:spacing w:line="360" w:lineRule="auto"/>
        <w:ind w:firstLine="482"/>
        <w:rPr>
          <w:rFonts w:hint="eastAsia" w:ascii="仿宋" w:hAnsi="仿宋" w:eastAsia="仿宋" w:cs="宋体"/>
          <w:kern w:val="0"/>
          <w:sz w:val="24"/>
        </w:rPr>
      </w:pPr>
      <w:r>
        <w:rPr>
          <w:rFonts w:hint="eastAsia" w:ascii="仿宋" w:hAnsi="仿宋" w:eastAsia="仿宋" w:cs="宋体"/>
          <w:kern w:val="0"/>
          <w:sz w:val="24"/>
          <w:lang w:eastAsia="zh-CN"/>
        </w:rPr>
        <w:t>振丰生物公司</w:t>
      </w:r>
      <w:r>
        <w:rPr>
          <w:rFonts w:hint="eastAsia" w:ascii="仿宋" w:hAnsi="仿宋" w:eastAsia="仿宋" w:cs="宋体"/>
          <w:kern w:val="0"/>
          <w:sz w:val="24"/>
        </w:rPr>
        <w:t>第一次债权人会议的召开时间定于2024年8月15日1</w:t>
      </w:r>
      <w:r>
        <w:rPr>
          <w:rFonts w:hint="eastAsia" w:ascii="仿宋" w:hAnsi="仿宋" w:eastAsia="仿宋" w:cs="宋体"/>
          <w:kern w:val="0"/>
          <w:sz w:val="24"/>
          <w:lang w:val="en-US" w:eastAsia="zh-CN"/>
        </w:rPr>
        <w:t>0</w:t>
      </w:r>
      <w:bookmarkStart w:id="1" w:name="_GoBack"/>
      <w:bookmarkEnd w:id="1"/>
      <w:r>
        <w:rPr>
          <w:rFonts w:hint="eastAsia" w:ascii="仿宋" w:hAnsi="仿宋" w:eastAsia="仿宋" w:cs="宋体"/>
          <w:kern w:val="0"/>
          <w:sz w:val="24"/>
        </w:rPr>
        <w:t>时在开阳县人民法院第十审判庭召开第一次债权人会议。依法申报债权的债权人有权参加债权人会议，参加会议的债权人系法人或其他组织的，应提交营业执照、法定代表人或负责人身份证明书，如委托代理人出席会议，应提交特别授权委托书、委托代理人的身份证件或律师执业证，委托代理人是律师的还应提交律师事务所的指派函，参加会议的债权人系自然人的，应提交个人身份证明。如委托代理人出席会议，应提交特别授权委托书、委托代理人的身份证件或律师执业证，委托代理人是律师的还应提交律师事务所的指派函。</w:t>
      </w:r>
    </w:p>
    <w:p w14:paraId="69B6A90F">
      <w:pPr>
        <w:widowControl/>
        <w:spacing w:line="360" w:lineRule="auto"/>
        <w:ind w:firstLine="480"/>
        <w:rPr>
          <w:rFonts w:ascii="仿宋" w:hAnsi="仿宋" w:eastAsia="仿宋" w:cs="宋体"/>
          <w:spacing w:val="15"/>
          <w:kern w:val="0"/>
          <w:sz w:val="24"/>
        </w:rPr>
      </w:pPr>
      <w:r>
        <w:rPr>
          <w:rFonts w:hint="eastAsia" w:ascii="仿宋" w:hAnsi="仿宋" w:eastAsia="仿宋" w:cs="宋体"/>
          <w:spacing w:val="15"/>
          <w:kern w:val="0"/>
          <w:sz w:val="24"/>
        </w:rPr>
        <w:t>特此公告！</w:t>
      </w:r>
    </w:p>
    <w:p w14:paraId="24384CE0">
      <w:pPr>
        <w:widowControl/>
        <w:spacing w:line="360" w:lineRule="auto"/>
        <w:ind w:firstLine="480"/>
        <w:rPr>
          <w:rFonts w:ascii="仿宋" w:hAnsi="仿宋" w:eastAsia="仿宋" w:cs="宋体"/>
          <w:spacing w:val="15"/>
          <w:kern w:val="0"/>
          <w:sz w:val="24"/>
        </w:rPr>
      </w:pPr>
    </w:p>
    <w:p w14:paraId="6F0292F9">
      <w:pPr>
        <w:widowControl/>
        <w:spacing w:line="360" w:lineRule="auto"/>
        <w:jc w:val="right"/>
        <w:rPr>
          <w:rFonts w:ascii="仿宋" w:hAnsi="仿宋" w:eastAsia="仿宋" w:cs="宋体"/>
          <w:b/>
          <w:bCs/>
          <w:spacing w:val="15"/>
          <w:kern w:val="0"/>
          <w:sz w:val="24"/>
        </w:rPr>
      </w:pPr>
    </w:p>
    <w:p w14:paraId="257E343D">
      <w:pPr>
        <w:widowControl/>
        <w:spacing w:line="360" w:lineRule="auto"/>
        <w:jc w:val="right"/>
        <w:rPr>
          <w:rFonts w:ascii="仿宋" w:hAnsi="仿宋" w:eastAsia="仿宋" w:cs="宋体"/>
          <w:b/>
          <w:bCs/>
          <w:spacing w:val="15"/>
          <w:kern w:val="0"/>
          <w:sz w:val="24"/>
        </w:rPr>
      </w:pPr>
      <w:r>
        <w:rPr>
          <w:rFonts w:hint="eastAsia" w:ascii="仿宋" w:hAnsi="仿宋" w:eastAsia="仿宋" w:cs="宋体"/>
          <w:b/>
          <w:bCs/>
          <w:spacing w:val="15"/>
          <w:kern w:val="0"/>
          <w:sz w:val="24"/>
          <w:lang w:eastAsia="zh-CN"/>
        </w:rPr>
        <w:t>贵州振丰生物科技有限公司</w:t>
      </w:r>
      <w:r>
        <w:rPr>
          <w:rFonts w:hint="eastAsia" w:ascii="仿宋" w:hAnsi="仿宋" w:eastAsia="仿宋" w:cs="宋体"/>
          <w:b/>
          <w:bCs/>
          <w:spacing w:val="15"/>
          <w:kern w:val="0"/>
          <w:sz w:val="24"/>
        </w:rPr>
        <w:t>管理人</w:t>
      </w:r>
    </w:p>
    <w:p w14:paraId="1D08F6CD">
      <w:pPr>
        <w:widowControl/>
        <w:spacing w:line="360" w:lineRule="auto"/>
        <w:ind w:right="1084"/>
        <w:jc w:val="right"/>
        <w:rPr>
          <w:rFonts w:ascii="仿宋" w:hAnsi="仿宋" w:eastAsia="仿宋" w:cs="宋体"/>
          <w:b/>
          <w:bCs/>
          <w:spacing w:val="15"/>
          <w:kern w:val="0"/>
          <w:sz w:val="24"/>
        </w:rPr>
      </w:pPr>
      <w:r>
        <w:rPr>
          <w:rFonts w:hint="eastAsia" w:ascii="仿宋" w:hAnsi="仿宋" w:eastAsia="仿宋" w:cs="宋体"/>
          <w:b/>
          <w:bCs/>
          <w:spacing w:val="15"/>
          <w:kern w:val="0"/>
          <w:sz w:val="24"/>
        </w:rPr>
        <w:t>二〇二四年七月九日</w:t>
      </w:r>
    </w:p>
    <w:p w14:paraId="7AA8D20B">
      <w:pPr>
        <w:widowControl/>
        <w:jc w:val="left"/>
        <w:rPr>
          <w:rFonts w:ascii="宋体" w:hAnsi="宋体" w:eastAsia="宋体" w:cs="宋体"/>
          <w:kern w:val="0"/>
          <w:sz w:val="24"/>
        </w:rPr>
      </w:pPr>
    </w:p>
    <w:p w14:paraId="38D91161">
      <w:pPr>
        <w:widowControl/>
        <w:jc w:val="left"/>
        <w:rPr>
          <w:rFonts w:ascii="宋体" w:hAnsi="宋体" w:eastAsia="宋体" w:cs="宋体"/>
          <w:kern w:val="0"/>
          <w:sz w:val="24"/>
        </w:rPr>
      </w:pPr>
    </w:p>
    <w:p w14:paraId="2F1514FC">
      <w:pPr>
        <w:rPr>
          <w:rFonts w:ascii="仿宋" w:hAnsi="仿宋" w:eastAsia="仿宋"/>
          <w:sz w:val="24"/>
        </w:rPr>
      </w:pPr>
      <w:r>
        <w:rPr>
          <w:rFonts w:hint="eastAsia" w:ascii="仿宋" w:hAnsi="仿宋" w:eastAsia="仿宋"/>
          <w:b/>
          <w:bCs/>
          <w:sz w:val="24"/>
        </w:rPr>
        <w:t>附件：</w:t>
      </w:r>
      <w:r>
        <w:rPr>
          <w:rFonts w:ascii="仿宋" w:hAnsi="仿宋" w:eastAsia="仿宋" w:cs="宋体"/>
          <w:kern w:val="0"/>
          <w:sz w:val="24"/>
        </w:rPr>
        <w:t>1.</w:t>
      </w:r>
      <w:r>
        <w:rPr>
          <w:rFonts w:hint="eastAsia" w:ascii="仿宋" w:hAnsi="仿宋" w:eastAsia="仿宋" w:cs="宋体"/>
          <w:kern w:val="0"/>
          <w:sz w:val="24"/>
        </w:rPr>
        <w:t>债权申报表</w:t>
      </w:r>
    </w:p>
    <w:p w14:paraId="77970D26">
      <w:pPr>
        <w:widowControl/>
        <w:spacing w:line="360" w:lineRule="auto"/>
        <w:ind w:firstLine="720" w:firstLineChars="300"/>
        <w:rPr>
          <w:rFonts w:ascii="仿宋" w:hAnsi="仿宋" w:eastAsia="仿宋" w:cs="宋体"/>
          <w:kern w:val="0"/>
          <w:sz w:val="24"/>
        </w:rPr>
      </w:pPr>
      <w:r>
        <w:rPr>
          <w:rFonts w:ascii="仿宋" w:hAnsi="仿宋" w:eastAsia="仿宋" w:cs="宋体"/>
          <w:kern w:val="0"/>
          <w:sz w:val="24"/>
        </w:rPr>
        <w:t>2.</w:t>
      </w:r>
      <w:r>
        <w:rPr>
          <w:rFonts w:hint="eastAsia" w:ascii="仿宋" w:hAnsi="仿宋" w:eastAsia="仿宋" w:cs="宋体"/>
          <w:kern w:val="0"/>
          <w:sz w:val="24"/>
        </w:rPr>
        <w:t>债权人身份证明</w:t>
      </w:r>
    </w:p>
    <w:p w14:paraId="78ECCE1B">
      <w:pPr>
        <w:widowControl/>
        <w:spacing w:line="360" w:lineRule="auto"/>
        <w:ind w:firstLine="720" w:firstLineChars="300"/>
        <w:rPr>
          <w:rFonts w:ascii="仿宋" w:hAnsi="仿宋" w:eastAsia="仿宋" w:cs="宋体"/>
          <w:kern w:val="0"/>
          <w:sz w:val="24"/>
        </w:rPr>
      </w:pPr>
      <w:r>
        <w:rPr>
          <w:rFonts w:ascii="仿宋" w:hAnsi="仿宋" w:eastAsia="仿宋" w:cs="宋体"/>
          <w:kern w:val="0"/>
          <w:sz w:val="24"/>
        </w:rPr>
        <w:t>3.</w:t>
      </w:r>
      <w:r>
        <w:rPr>
          <w:rFonts w:hint="eastAsia" w:ascii="仿宋" w:hAnsi="仿宋" w:eastAsia="仿宋" w:cs="宋体"/>
          <w:kern w:val="0"/>
          <w:sz w:val="24"/>
        </w:rPr>
        <w:t>授权委托书</w:t>
      </w:r>
    </w:p>
    <w:p w14:paraId="4C0BD896">
      <w:pPr>
        <w:widowControl/>
        <w:spacing w:line="360" w:lineRule="auto"/>
        <w:ind w:firstLine="720" w:firstLineChars="300"/>
        <w:rPr>
          <w:rFonts w:ascii="仿宋" w:hAnsi="仿宋" w:eastAsia="仿宋" w:cs="宋体"/>
          <w:kern w:val="0"/>
          <w:sz w:val="24"/>
        </w:rPr>
      </w:pPr>
      <w:r>
        <w:rPr>
          <w:rFonts w:ascii="仿宋" w:hAnsi="仿宋" w:eastAsia="仿宋" w:cs="宋体"/>
          <w:kern w:val="0"/>
          <w:sz w:val="24"/>
        </w:rPr>
        <w:t>4.</w:t>
      </w:r>
      <w:r>
        <w:rPr>
          <w:rFonts w:hint="eastAsia" w:ascii="仿宋" w:hAnsi="仿宋" w:eastAsia="仿宋" w:cs="宋体"/>
          <w:kern w:val="0"/>
          <w:sz w:val="24"/>
        </w:rPr>
        <w:t>送达地址及银行账户确认书</w:t>
      </w:r>
    </w:p>
    <w:p w14:paraId="260DD03B">
      <w:pPr>
        <w:widowControl/>
        <w:jc w:val="left"/>
        <w:rPr>
          <w:rFonts w:ascii="仿宋" w:hAnsi="仿宋" w:eastAsia="仿宋" w:cs="宋体"/>
          <w:kern w:val="0"/>
          <w:sz w:val="24"/>
        </w:rPr>
        <w:sectPr>
          <w:headerReference r:id="rId5" w:type="first"/>
          <w:footerReference r:id="rId8" w:type="first"/>
          <w:headerReference r:id="rId3" w:type="default"/>
          <w:footerReference r:id="rId6" w:type="default"/>
          <w:headerReference r:id="rId4" w:type="even"/>
          <w:footerReference r:id="rId7" w:type="even"/>
          <w:pgSz w:w="11906" w:h="16838"/>
          <w:pgMar w:top="1440" w:right="1361" w:bottom="1440" w:left="1361" w:header="794" w:footer="794" w:gutter="170"/>
          <w:pgNumType w:start="1"/>
          <w:cols w:space="425" w:num="1"/>
          <w:docGrid w:type="lines" w:linePitch="381" w:charSpace="0"/>
        </w:sectPr>
      </w:pPr>
    </w:p>
    <w:p w14:paraId="428D5AA1">
      <w:pPr>
        <w:widowControl/>
        <w:jc w:val="left"/>
        <w:rPr>
          <w:rFonts w:ascii="仿宋" w:hAnsi="仿宋" w:eastAsia="仿宋" w:cs="宋体"/>
          <w:kern w:val="0"/>
          <w:sz w:val="24"/>
        </w:rPr>
        <w:sectPr>
          <w:headerReference r:id="rId11" w:type="first"/>
          <w:footerReference r:id="rId14" w:type="first"/>
          <w:headerReference r:id="rId9" w:type="default"/>
          <w:footerReference r:id="rId12" w:type="default"/>
          <w:headerReference r:id="rId10" w:type="even"/>
          <w:footerReference r:id="rId13" w:type="even"/>
          <w:type w:val="continuous"/>
          <w:pgSz w:w="11906" w:h="16838"/>
          <w:pgMar w:top="1440" w:right="1361" w:bottom="1440" w:left="1361" w:header="794" w:footer="794" w:gutter="170"/>
          <w:pgNumType w:start="1"/>
          <w:cols w:space="425" w:num="1"/>
          <w:docGrid w:type="lines" w:linePitch="381" w:charSpace="0"/>
        </w:sectPr>
      </w:pPr>
      <w:r>
        <w:rPr>
          <w:rFonts w:ascii="仿宋" w:hAnsi="仿宋" w:eastAsia="仿宋" w:cs="宋体"/>
          <w:kern w:val="0"/>
          <w:sz w:val="24"/>
        </w:rPr>
        <w:br w:type="page"/>
      </w:r>
    </w:p>
    <w:p w14:paraId="725CE07E">
      <w:pPr>
        <w:jc w:val="center"/>
        <w:rPr>
          <w:rFonts w:ascii="仿宋" w:hAnsi="仿宋" w:eastAsia="仿宋" w:cs="仿宋"/>
          <w:b/>
          <w:bCs/>
          <w:sz w:val="36"/>
          <w:szCs w:val="36"/>
        </w:rPr>
      </w:pPr>
      <w:r>
        <w:rPr>
          <w:rFonts w:hint="eastAsia" w:ascii="仿宋" w:hAnsi="仿宋" w:eastAsia="仿宋" w:cs="仿宋"/>
          <w:b/>
          <w:bCs/>
          <w:kern w:val="44"/>
          <w:sz w:val="36"/>
          <w:szCs w:val="36"/>
          <w:lang w:eastAsia="zh-CN"/>
        </w:rPr>
        <w:t>贵州振丰生物科技有限公司</w:t>
      </w:r>
      <w:r>
        <w:rPr>
          <w:rFonts w:hint="eastAsia" w:ascii="仿宋" w:hAnsi="仿宋" w:eastAsia="仿宋" w:cs="仿宋"/>
          <w:b/>
          <w:bCs/>
          <w:sz w:val="36"/>
          <w:szCs w:val="36"/>
          <w:lang w:eastAsia="zh-CN"/>
        </w:rPr>
        <w:t>破产清算</w:t>
      </w:r>
      <w:r>
        <w:rPr>
          <w:rFonts w:hint="eastAsia" w:ascii="仿宋" w:hAnsi="仿宋" w:eastAsia="仿宋" w:cs="仿宋"/>
          <w:b/>
          <w:bCs/>
          <w:sz w:val="36"/>
          <w:szCs w:val="36"/>
        </w:rPr>
        <w:t>案</w:t>
      </w:r>
    </w:p>
    <w:p w14:paraId="6F58D15A">
      <w:pPr>
        <w:pStyle w:val="2"/>
        <w:ind w:left="105" w:right="105"/>
        <w:rPr>
          <w:rFonts w:hAnsi="仿宋" w:eastAsia="仿宋" w:cs="仿宋"/>
        </w:rPr>
      </w:pPr>
      <w:bookmarkStart w:id="0" w:name="_Hlk71906226"/>
      <w:r>
        <w:rPr>
          <w:rFonts w:hAnsi="仿宋" w:eastAsia="仿宋" w:cs="仿宋"/>
        </w:rPr>
        <w:t>债权申报表</w:t>
      </w:r>
    </w:p>
    <w:tbl>
      <w:tblPr>
        <w:tblStyle w:val="8"/>
        <w:tblW w:w="94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1587"/>
        <w:gridCol w:w="818"/>
        <w:gridCol w:w="2271"/>
        <w:gridCol w:w="1415"/>
        <w:gridCol w:w="172"/>
        <w:gridCol w:w="1228"/>
        <w:gridCol w:w="1969"/>
      </w:tblGrid>
      <w:tr w14:paraId="417F01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1587" w:type="dxa"/>
            <w:tcBorders>
              <w:top w:val="nil"/>
              <w:left w:val="nil"/>
              <w:bottom w:val="single" w:color="auto" w:sz="4" w:space="0"/>
              <w:right w:val="nil"/>
            </w:tcBorders>
            <w:vAlign w:val="center"/>
          </w:tcPr>
          <w:p w14:paraId="11D615B6">
            <w:pPr>
              <w:jc w:val="center"/>
              <w:rPr>
                <w:rFonts w:ascii="仿宋" w:hAnsi="仿宋" w:eastAsia="仿宋" w:cs="仿宋"/>
                <w:sz w:val="24"/>
                <w:szCs w:val="24"/>
              </w:rPr>
            </w:pPr>
          </w:p>
        </w:tc>
        <w:tc>
          <w:tcPr>
            <w:tcW w:w="3089" w:type="dxa"/>
            <w:gridSpan w:val="2"/>
            <w:tcBorders>
              <w:top w:val="nil"/>
              <w:left w:val="nil"/>
              <w:bottom w:val="single" w:color="auto" w:sz="4" w:space="0"/>
              <w:right w:val="nil"/>
            </w:tcBorders>
            <w:vAlign w:val="center"/>
          </w:tcPr>
          <w:p w14:paraId="22BE8BF5">
            <w:pPr>
              <w:jc w:val="center"/>
              <w:rPr>
                <w:rFonts w:ascii="仿宋" w:hAnsi="仿宋" w:eastAsia="仿宋" w:cs="仿宋"/>
                <w:sz w:val="24"/>
                <w:szCs w:val="24"/>
              </w:rPr>
            </w:pPr>
          </w:p>
        </w:tc>
        <w:tc>
          <w:tcPr>
            <w:tcW w:w="1587" w:type="dxa"/>
            <w:gridSpan w:val="2"/>
            <w:tcBorders>
              <w:top w:val="nil"/>
              <w:left w:val="nil"/>
              <w:bottom w:val="single" w:color="auto" w:sz="4" w:space="0"/>
              <w:right w:val="nil"/>
            </w:tcBorders>
            <w:vAlign w:val="center"/>
          </w:tcPr>
          <w:p w14:paraId="1ED34AB9">
            <w:pPr>
              <w:rPr>
                <w:rFonts w:ascii="仿宋" w:hAnsi="仿宋" w:eastAsia="仿宋" w:cs="仿宋"/>
                <w:sz w:val="24"/>
                <w:szCs w:val="24"/>
              </w:rPr>
            </w:pPr>
            <w:r>
              <w:rPr>
                <w:rFonts w:ascii="仿宋" w:hAnsi="仿宋" w:eastAsia="仿宋" w:cs="仿宋"/>
                <w:sz w:val="24"/>
                <w:szCs w:val="24"/>
              </w:rPr>
              <w:t xml:space="preserve">    </w:t>
            </w:r>
          </w:p>
        </w:tc>
        <w:tc>
          <w:tcPr>
            <w:tcW w:w="3197" w:type="dxa"/>
            <w:gridSpan w:val="2"/>
            <w:tcBorders>
              <w:top w:val="nil"/>
              <w:left w:val="nil"/>
              <w:bottom w:val="single" w:color="auto" w:sz="4" w:space="0"/>
              <w:right w:val="nil"/>
            </w:tcBorders>
            <w:vAlign w:val="center"/>
          </w:tcPr>
          <w:p w14:paraId="20FE46DC">
            <w:pPr>
              <w:ind w:firstLine="480" w:firstLineChars="200"/>
              <w:rPr>
                <w:rFonts w:ascii="仿宋" w:hAnsi="仿宋" w:eastAsia="仿宋" w:cs="仿宋"/>
                <w:sz w:val="24"/>
                <w:szCs w:val="24"/>
              </w:rPr>
            </w:pPr>
            <w:r>
              <w:rPr>
                <w:rFonts w:hint="eastAsia" w:ascii="仿宋" w:hAnsi="仿宋" w:eastAsia="仿宋" w:cs="仿宋"/>
                <w:sz w:val="24"/>
                <w:szCs w:val="24"/>
              </w:rPr>
              <w:t>债权编号：</w:t>
            </w:r>
          </w:p>
        </w:tc>
      </w:tr>
      <w:tr w14:paraId="4F4DA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1587" w:type="dxa"/>
            <w:tcBorders>
              <w:top w:val="single" w:color="auto" w:sz="4" w:space="0"/>
            </w:tcBorders>
            <w:vAlign w:val="center"/>
          </w:tcPr>
          <w:p w14:paraId="1E703477">
            <w:pPr>
              <w:jc w:val="center"/>
              <w:rPr>
                <w:rFonts w:ascii="仿宋" w:hAnsi="仿宋" w:eastAsia="仿宋" w:cs="仿宋"/>
                <w:sz w:val="24"/>
                <w:szCs w:val="24"/>
              </w:rPr>
            </w:pPr>
            <w:r>
              <w:rPr>
                <w:rFonts w:hint="eastAsia" w:ascii="仿宋" w:hAnsi="仿宋" w:eastAsia="仿宋" w:cs="仿宋"/>
                <w:sz w:val="24"/>
                <w:szCs w:val="24"/>
              </w:rPr>
              <w:t>债权人名称</w:t>
            </w:r>
          </w:p>
        </w:tc>
        <w:tc>
          <w:tcPr>
            <w:tcW w:w="3089" w:type="dxa"/>
            <w:gridSpan w:val="2"/>
            <w:tcBorders>
              <w:top w:val="single" w:color="auto" w:sz="4" w:space="0"/>
            </w:tcBorders>
            <w:vAlign w:val="center"/>
          </w:tcPr>
          <w:p w14:paraId="61272169">
            <w:pPr>
              <w:jc w:val="center"/>
              <w:rPr>
                <w:rFonts w:ascii="仿宋" w:hAnsi="仿宋" w:eastAsia="仿宋" w:cs="仿宋"/>
                <w:sz w:val="24"/>
                <w:szCs w:val="24"/>
              </w:rPr>
            </w:pPr>
          </w:p>
          <w:p w14:paraId="58525D7F">
            <w:pPr>
              <w:jc w:val="center"/>
              <w:rPr>
                <w:rFonts w:ascii="仿宋" w:hAnsi="仿宋" w:eastAsia="仿宋" w:cs="仿宋"/>
                <w:sz w:val="24"/>
                <w:szCs w:val="24"/>
              </w:rPr>
            </w:pPr>
          </w:p>
        </w:tc>
        <w:tc>
          <w:tcPr>
            <w:tcW w:w="1587" w:type="dxa"/>
            <w:gridSpan w:val="2"/>
            <w:tcBorders>
              <w:top w:val="single" w:color="auto" w:sz="4" w:space="0"/>
            </w:tcBorders>
            <w:vAlign w:val="center"/>
          </w:tcPr>
          <w:p w14:paraId="49AF8E53">
            <w:pPr>
              <w:jc w:val="center"/>
              <w:rPr>
                <w:rFonts w:ascii="仿宋" w:hAnsi="仿宋" w:eastAsia="仿宋" w:cs="仿宋"/>
                <w:sz w:val="24"/>
                <w:szCs w:val="24"/>
              </w:rPr>
            </w:pPr>
            <w:r>
              <w:rPr>
                <w:rFonts w:hint="eastAsia" w:ascii="仿宋" w:hAnsi="仿宋" w:eastAsia="仿宋" w:cs="仿宋"/>
                <w:sz w:val="24"/>
                <w:szCs w:val="24"/>
              </w:rPr>
              <w:t>债权人类型</w:t>
            </w:r>
          </w:p>
        </w:tc>
        <w:tc>
          <w:tcPr>
            <w:tcW w:w="3197" w:type="dxa"/>
            <w:gridSpan w:val="2"/>
            <w:tcBorders>
              <w:top w:val="single" w:color="auto" w:sz="4" w:space="0"/>
            </w:tcBorders>
            <w:vAlign w:val="center"/>
          </w:tcPr>
          <w:p w14:paraId="0BE48541">
            <w:pPr>
              <w:jc w:val="center"/>
              <w:rPr>
                <w:rFonts w:ascii="仿宋" w:hAnsi="仿宋" w:eastAsia="仿宋" w:cs="仿宋"/>
                <w:sz w:val="24"/>
                <w:szCs w:val="24"/>
              </w:rPr>
            </w:pPr>
            <w:r>
              <w:rPr>
                <w:rFonts w:hint="eastAsia" w:ascii="仿宋" w:hAnsi="仿宋" w:eastAsia="仿宋" w:cs="仿宋"/>
                <w:sz w:val="24"/>
              </w:rPr>
              <w:t>□机构</w:t>
            </w:r>
            <w:r>
              <w:rPr>
                <w:rFonts w:ascii="仿宋" w:hAnsi="仿宋" w:eastAsia="仿宋" w:cs="仿宋"/>
                <w:sz w:val="24"/>
              </w:rPr>
              <w:t xml:space="preserve">    </w:t>
            </w:r>
            <w:r>
              <w:rPr>
                <w:rFonts w:hint="eastAsia" w:ascii="仿宋" w:hAnsi="仿宋" w:eastAsia="仿宋" w:cs="仿宋"/>
                <w:sz w:val="24"/>
              </w:rPr>
              <w:t>□个人</w:t>
            </w:r>
          </w:p>
        </w:tc>
      </w:tr>
      <w:tr w14:paraId="1B8075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1587" w:type="dxa"/>
            <w:vAlign w:val="center"/>
          </w:tcPr>
          <w:p w14:paraId="28504F77">
            <w:pPr>
              <w:jc w:val="center"/>
              <w:rPr>
                <w:rFonts w:ascii="仿宋" w:hAnsi="仿宋" w:eastAsia="仿宋" w:cs="仿宋"/>
                <w:sz w:val="24"/>
                <w:szCs w:val="24"/>
              </w:rPr>
            </w:pPr>
            <w:r>
              <w:rPr>
                <w:rFonts w:hint="eastAsia" w:ascii="仿宋" w:hAnsi="仿宋" w:eastAsia="仿宋" w:cs="仿宋"/>
                <w:sz w:val="24"/>
                <w:szCs w:val="24"/>
              </w:rPr>
              <w:t>住所地</w:t>
            </w:r>
          </w:p>
        </w:tc>
        <w:tc>
          <w:tcPr>
            <w:tcW w:w="3089" w:type="dxa"/>
            <w:gridSpan w:val="2"/>
            <w:vAlign w:val="center"/>
          </w:tcPr>
          <w:p w14:paraId="09AE5081">
            <w:pPr>
              <w:jc w:val="center"/>
              <w:rPr>
                <w:rFonts w:ascii="仿宋" w:hAnsi="仿宋" w:eastAsia="仿宋" w:cs="仿宋"/>
                <w:sz w:val="24"/>
                <w:szCs w:val="24"/>
              </w:rPr>
            </w:pPr>
          </w:p>
        </w:tc>
        <w:tc>
          <w:tcPr>
            <w:tcW w:w="1587" w:type="dxa"/>
            <w:gridSpan w:val="2"/>
            <w:vAlign w:val="center"/>
          </w:tcPr>
          <w:p w14:paraId="2FEDCAAF">
            <w:pPr>
              <w:jc w:val="center"/>
              <w:rPr>
                <w:rFonts w:ascii="仿宋" w:hAnsi="仿宋" w:eastAsia="仿宋" w:cs="仿宋"/>
                <w:sz w:val="24"/>
                <w:szCs w:val="24"/>
              </w:rPr>
            </w:pPr>
            <w:r>
              <w:rPr>
                <w:rFonts w:hint="eastAsia" w:ascii="仿宋" w:hAnsi="仿宋" w:eastAsia="仿宋" w:cs="仿宋"/>
                <w:sz w:val="24"/>
                <w:szCs w:val="24"/>
              </w:rPr>
              <w:t>社会信用代码或身份证号码</w:t>
            </w:r>
          </w:p>
        </w:tc>
        <w:tc>
          <w:tcPr>
            <w:tcW w:w="3197" w:type="dxa"/>
            <w:gridSpan w:val="2"/>
            <w:vAlign w:val="center"/>
          </w:tcPr>
          <w:p w14:paraId="3B24ECC7">
            <w:pPr>
              <w:jc w:val="center"/>
              <w:rPr>
                <w:rFonts w:ascii="仿宋" w:hAnsi="仿宋" w:eastAsia="仿宋" w:cs="仿宋"/>
                <w:sz w:val="24"/>
              </w:rPr>
            </w:pPr>
          </w:p>
        </w:tc>
      </w:tr>
      <w:tr w14:paraId="5B76ED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1587" w:type="dxa"/>
            <w:vAlign w:val="center"/>
          </w:tcPr>
          <w:p w14:paraId="6710D40E">
            <w:pPr>
              <w:jc w:val="center"/>
              <w:rPr>
                <w:rFonts w:ascii="仿宋" w:hAnsi="仿宋" w:eastAsia="仿宋" w:cs="仿宋"/>
                <w:sz w:val="24"/>
                <w:szCs w:val="24"/>
              </w:rPr>
            </w:pPr>
            <w:r>
              <w:rPr>
                <w:rFonts w:hint="eastAsia" w:ascii="仿宋" w:hAnsi="仿宋" w:eastAsia="仿宋" w:cs="仿宋"/>
                <w:sz w:val="24"/>
                <w:szCs w:val="24"/>
              </w:rPr>
              <w:t>法定代表人</w:t>
            </w:r>
          </w:p>
        </w:tc>
        <w:tc>
          <w:tcPr>
            <w:tcW w:w="3089" w:type="dxa"/>
            <w:gridSpan w:val="2"/>
            <w:vAlign w:val="center"/>
          </w:tcPr>
          <w:p w14:paraId="2E7699F4">
            <w:pPr>
              <w:jc w:val="center"/>
              <w:rPr>
                <w:rFonts w:ascii="仿宋" w:hAnsi="仿宋" w:eastAsia="仿宋" w:cs="仿宋"/>
                <w:sz w:val="24"/>
                <w:szCs w:val="24"/>
              </w:rPr>
            </w:pPr>
          </w:p>
        </w:tc>
        <w:tc>
          <w:tcPr>
            <w:tcW w:w="1587" w:type="dxa"/>
            <w:gridSpan w:val="2"/>
            <w:vAlign w:val="center"/>
          </w:tcPr>
          <w:p w14:paraId="744B8EDB">
            <w:pPr>
              <w:jc w:val="center"/>
              <w:rPr>
                <w:rFonts w:ascii="仿宋" w:hAnsi="仿宋" w:eastAsia="仿宋" w:cs="仿宋"/>
                <w:sz w:val="24"/>
                <w:szCs w:val="24"/>
              </w:rPr>
            </w:pPr>
            <w:r>
              <w:rPr>
                <w:rFonts w:hint="eastAsia" w:ascii="仿宋" w:hAnsi="仿宋" w:eastAsia="仿宋" w:cs="仿宋"/>
                <w:sz w:val="24"/>
                <w:szCs w:val="24"/>
              </w:rPr>
              <w:t>法定代表人证件类型</w:t>
            </w:r>
          </w:p>
        </w:tc>
        <w:tc>
          <w:tcPr>
            <w:tcW w:w="3197" w:type="dxa"/>
            <w:gridSpan w:val="2"/>
            <w:vAlign w:val="center"/>
          </w:tcPr>
          <w:p w14:paraId="27253B63">
            <w:pPr>
              <w:jc w:val="center"/>
              <w:rPr>
                <w:rFonts w:ascii="仿宋" w:hAnsi="仿宋" w:eastAsia="仿宋" w:cs="仿宋"/>
                <w:sz w:val="24"/>
                <w:szCs w:val="24"/>
              </w:rPr>
            </w:pPr>
          </w:p>
        </w:tc>
      </w:tr>
      <w:tr w14:paraId="0BD962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1587" w:type="dxa"/>
            <w:vAlign w:val="center"/>
          </w:tcPr>
          <w:p w14:paraId="25A0F96A">
            <w:pPr>
              <w:jc w:val="center"/>
              <w:rPr>
                <w:rFonts w:ascii="仿宋" w:hAnsi="仿宋" w:eastAsia="仿宋" w:cs="仿宋"/>
                <w:sz w:val="24"/>
                <w:szCs w:val="24"/>
              </w:rPr>
            </w:pPr>
            <w:r>
              <w:rPr>
                <w:rFonts w:hint="eastAsia" w:ascii="仿宋" w:hAnsi="仿宋" w:eastAsia="仿宋" w:cs="仿宋"/>
                <w:sz w:val="24"/>
                <w:szCs w:val="24"/>
              </w:rPr>
              <w:t>法定代表人证件号码</w:t>
            </w:r>
          </w:p>
        </w:tc>
        <w:tc>
          <w:tcPr>
            <w:tcW w:w="3089" w:type="dxa"/>
            <w:gridSpan w:val="2"/>
            <w:vAlign w:val="center"/>
          </w:tcPr>
          <w:p w14:paraId="0E8E1706">
            <w:pPr>
              <w:jc w:val="center"/>
              <w:rPr>
                <w:rFonts w:ascii="仿宋" w:hAnsi="仿宋" w:eastAsia="仿宋" w:cs="仿宋"/>
                <w:sz w:val="24"/>
                <w:szCs w:val="24"/>
              </w:rPr>
            </w:pPr>
          </w:p>
        </w:tc>
        <w:tc>
          <w:tcPr>
            <w:tcW w:w="1587" w:type="dxa"/>
            <w:gridSpan w:val="2"/>
            <w:vAlign w:val="center"/>
          </w:tcPr>
          <w:p w14:paraId="2EBFC338">
            <w:pPr>
              <w:jc w:val="center"/>
              <w:rPr>
                <w:rFonts w:ascii="仿宋" w:hAnsi="仿宋" w:eastAsia="仿宋" w:cs="仿宋"/>
                <w:sz w:val="24"/>
                <w:szCs w:val="24"/>
              </w:rPr>
            </w:pPr>
            <w:r>
              <w:rPr>
                <w:rFonts w:hint="eastAsia" w:ascii="仿宋" w:hAnsi="仿宋" w:eastAsia="仿宋" w:cs="仿宋"/>
                <w:sz w:val="24"/>
                <w:szCs w:val="24"/>
              </w:rPr>
              <w:t>法定代表人手机号码</w:t>
            </w:r>
          </w:p>
        </w:tc>
        <w:tc>
          <w:tcPr>
            <w:tcW w:w="3197" w:type="dxa"/>
            <w:gridSpan w:val="2"/>
            <w:vAlign w:val="center"/>
          </w:tcPr>
          <w:p w14:paraId="5F10B336">
            <w:pPr>
              <w:jc w:val="center"/>
              <w:rPr>
                <w:rFonts w:ascii="仿宋" w:hAnsi="仿宋" w:eastAsia="仿宋" w:cs="仿宋"/>
                <w:sz w:val="24"/>
                <w:szCs w:val="24"/>
              </w:rPr>
            </w:pPr>
          </w:p>
        </w:tc>
      </w:tr>
      <w:tr w14:paraId="4C2DA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1587" w:type="dxa"/>
            <w:vAlign w:val="center"/>
          </w:tcPr>
          <w:p w14:paraId="561D0164">
            <w:pPr>
              <w:jc w:val="center"/>
              <w:rPr>
                <w:rFonts w:ascii="仿宋" w:hAnsi="仿宋" w:eastAsia="仿宋" w:cs="仿宋"/>
                <w:sz w:val="24"/>
                <w:szCs w:val="24"/>
              </w:rPr>
            </w:pPr>
            <w:r>
              <w:rPr>
                <w:rFonts w:hint="eastAsia" w:ascii="仿宋" w:hAnsi="仿宋" w:eastAsia="仿宋" w:cs="仿宋"/>
                <w:sz w:val="24"/>
                <w:szCs w:val="24"/>
              </w:rPr>
              <w:t>委托代理人</w:t>
            </w:r>
          </w:p>
        </w:tc>
        <w:tc>
          <w:tcPr>
            <w:tcW w:w="3089" w:type="dxa"/>
            <w:gridSpan w:val="2"/>
            <w:vAlign w:val="center"/>
          </w:tcPr>
          <w:p w14:paraId="4E626C18">
            <w:pPr>
              <w:jc w:val="center"/>
              <w:rPr>
                <w:rFonts w:ascii="仿宋" w:hAnsi="仿宋" w:eastAsia="仿宋" w:cs="仿宋"/>
                <w:sz w:val="24"/>
                <w:szCs w:val="24"/>
              </w:rPr>
            </w:pPr>
          </w:p>
        </w:tc>
        <w:tc>
          <w:tcPr>
            <w:tcW w:w="1587" w:type="dxa"/>
            <w:gridSpan w:val="2"/>
            <w:vAlign w:val="center"/>
          </w:tcPr>
          <w:p w14:paraId="7DDFB6E3">
            <w:pPr>
              <w:jc w:val="center"/>
              <w:rPr>
                <w:rFonts w:ascii="仿宋" w:hAnsi="仿宋" w:eastAsia="仿宋" w:cs="仿宋"/>
                <w:sz w:val="24"/>
                <w:szCs w:val="24"/>
              </w:rPr>
            </w:pPr>
            <w:r>
              <w:rPr>
                <w:rFonts w:hint="eastAsia" w:ascii="仿宋" w:hAnsi="仿宋" w:eastAsia="仿宋" w:cs="仿宋"/>
                <w:sz w:val="24"/>
                <w:szCs w:val="24"/>
              </w:rPr>
              <w:t>委托代理人证件类型</w:t>
            </w:r>
          </w:p>
        </w:tc>
        <w:tc>
          <w:tcPr>
            <w:tcW w:w="3197" w:type="dxa"/>
            <w:gridSpan w:val="2"/>
            <w:vAlign w:val="center"/>
          </w:tcPr>
          <w:p w14:paraId="2E0EE807">
            <w:pPr>
              <w:jc w:val="center"/>
              <w:rPr>
                <w:rFonts w:ascii="仿宋" w:hAnsi="仿宋" w:eastAsia="仿宋" w:cs="仿宋"/>
                <w:sz w:val="24"/>
                <w:szCs w:val="24"/>
              </w:rPr>
            </w:pPr>
          </w:p>
        </w:tc>
      </w:tr>
      <w:tr w14:paraId="1827A1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1587" w:type="dxa"/>
            <w:vAlign w:val="center"/>
          </w:tcPr>
          <w:p w14:paraId="7406C63E">
            <w:pPr>
              <w:jc w:val="center"/>
              <w:rPr>
                <w:rFonts w:ascii="仿宋" w:hAnsi="仿宋" w:eastAsia="仿宋" w:cs="仿宋"/>
                <w:sz w:val="24"/>
                <w:szCs w:val="24"/>
              </w:rPr>
            </w:pPr>
            <w:r>
              <w:rPr>
                <w:rFonts w:hint="eastAsia" w:ascii="仿宋" w:hAnsi="仿宋" w:eastAsia="仿宋" w:cs="仿宋"/>
                <w:sz w:val="24"/>
                <w:szCs w:val="24"/>
              </w:rPr>
              <w:t>委托代理人证件号码</w:t>
            </w:r>
          </w:p>
        </w:tc>
        <w:tc>
          <w:tcPr>
            <w:tcW w:w="3089" w:type="dxa"/>
            <w:gridSpan w:val="2"/>
            <w:vAlign w:val="center"/>
          </w:tcPr>
          <w:p w14:paraId="6C0B4428">
            <w:pPr>
              <w:jc w:val="center"/>
              <w:rPr>
                <w:rFonts w:ascii="仿宋" w:hAnsi="仿宋" w:eastAsia="仿宋" w:cs="仿宋"/>
                <w:sz w:val="24"/>
                <w:szCs w:val="24"/>
              </w:rPr>
            </w:pPr>
          </w:p>
        </w:tc>
        <w:tc>
          <w:tcPr>
            <w:tcW w:w="1587" w:type="dxa"/>
            <w:gridSpan w:val="2"/>
            <w:vAlign w:val="center"/>
          </w:tcPr>
          <w:p w14:paraId="335F46F5">
            <w:pPr>
              <w:jc w:val="center"/>
              <w:rPr>
                <w:rFonts w:ascii="仿宋" w:hAnsi="仿宋" w:eastAsia="仿宋" w:cs="仿宋"/>
                <w:sz w:val="24"/>
                <w:szCs w:val="24"/>
              </w:rPr>
            </w:pPr>
            <w:r>
              <w:rPr>
                <w:rFonts w:hint="eastAsia" w:ascii="仿宋" w:hAnsi="仿宋" w:eastAsia="仿宋" w:cs="仿宋"/>
                <w:sz w:val="24"/>
                <w:szCs w:val="24"/>
              </w:rPr>
              <w:t>委托代理人手机号码</w:t>
            </w:r>
          </w:p>
        </w:tc>
        <w:tc>
          <w:tcPr>
            <w:tcW w:w="3197" w:type="dxa"/>
            <w:gridSpan w:val="2"/>
            <w:vAlign w:val="center"/>
          </w:tcPr>
          <w:p w14:paraId="36CABC65">
            <w:pPr>
              <w:jc w:val="center"/>
              <w:rPr>
                <w:rFonts w:ascii="仿宋" w:hAnsi="仿宋" w:eastAsia="仿宋" w:cs="仿宋"/>
                <w:sz w:val="24"/>
                <w:szCs w:val="24"/>
              </w:rPr>
            </w:pPr>
          </w:p>
        </w:tc>
      </w:tr>
      <w:tr w14:paraId="31FDA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1587" w:type="dxa"/>
            <w:vMerge w:val="restart"/>
            <w:vAlign w:val="center"/>
          </w:tcPr>
          <w:p w14:paraId="742887D3">
            <w:pPr>
              <w:widowControl/>
              <w:spacing w:line="360" w:lineRule="exact"/>
              <w:jc w:val="center"/>
              <w:rPr>
                <w:rFonts w:ascii="仿宋" w:hAnsi="仿宋" w:eastAsia="仿宋" w:cs="仿宋"/>
                <w:sz w:val="24"/>
              </w:rPr>
            </w:pPr>
            <w:r>
              <w:rPr>
                <w:rFonts w:hint="eastAsia" w:ascii="仿宋" w:hAnsi="仿宋" w:eastAsia="仿宋" w:cs="仿宋"/>
                <w:sz w:val="24"/>
              </w:rPr>
              <w:t>申报债权</w:t>
            </w:r>
          </w:p>
          <w:p w14:paraId="1B4D0524">
            <w:pPr>
              <w:jc w:val="center"/>
              <w:rPr>
                <w:rFonts w:ascii="仿宋" w:hAnsi="仿宋" w:eastAsia="仿宋" w:cs="仿宋"/>
                <w:sz w:val="24"/>
                <w:szCs w:val="24"/>
              </w:rPr>
            </w:pPr>
            <w:r>
              <w:rPr>
                <w:rFonts w:hint="eastAsia" w:ascii="仿宋" w:hAnsi="仿宋" w:eastAsia="仿宋" w:cs="仿宋"/>
                <w:sz w:val="24"/>
              </w:rPr>
              <w:t>总额</w:t>
            </w:r>
          </w:p>
        </w:tc>
        <w:tc>
          <w:tcPr>
            <w:tcW w:w="3089" w:type="dxa"/>
            <w:gridSpan w:val="2"/>
            <w:vMerge w:val="restart"/>
            <w:vAlign w:val="center"/>
          </w:tcPr>
          <w:p w14:paraId="1C5A39CD">
            <w:pPr>
              <w:ind w:right="420" w:rightChars="200"/>
              <w:jc w:val="right"/>
              <w:rPr>
                <w:rFonts w:ascii="仿宋" w:hAnsi="仿宋" w:eastAsia="仿宋" w:cs="仿宋"/>
                <w:sz w:val="24"/>
                <w:szCs w:val="24"/>
              </w:rPr>
            </w:pPr>
            <w:r>
              <w:rPr>
                <w:rFonts w:hint="eastAsia" w:ascii="仿宋" w:hAnsi="仿宋" w:eastAsia="仿宋" w:cs="仿宋"/>
                <w:sz w:val="24"/>
                <w:szCs w:val="24"/>
              </w:rPr>
              <w:t>元</w:t>
            </w:r>
          </w:p>
        </w:tc>
        <w:tc>
          <w:tcPr>
            <w:tcW w:w="1587" w:type="dxa"/>
            <w:gridSpan w:val="2"/>
            <w:vAlign w:val="center"/>
          </w:tcPr>
          <w:p w14:paraId="2B2543B2">
            <w:pPr>
              <w:spacing w:line="360" w:lineRule="auto"/>
              <w:jc w:val="center"/>
              <w:rPr>
                <w:rFonts w:ascii="仿宋" w:hAnsi="仿宋" w:eastAsia="仿宋" w:cs="仿宋"/>
                <w:sz w:val="24"/>
                <w:szCs w:val="24"/>
              </w:rPr>
            </w:pPr>
            <w:r>
              <w:rPr>
                <w:rFonts w:hint="eastAsia" w:ascii="仿宋" w:hAnsi="仿宋" w:eastAsia="仿宋" w:cs="仿宋"/>
                <w:sz w:val="24"/>
                <w:szCs w:val="24"/>
              </w:rPr>
              <w:t>本金</w:t>
            </w:r>
          </w:p>
        </w:tc>
        <w:tc>
          <w:tcPr>
            <w:tcW w:w="3197" w:type="dxa"/>
            <w:gridSpan w:val="2"/>
            <w:vAlign w:val="center"/>
          </w:tcPr>
          <w:p w14:paraId="1F90CDF2">
            <w:pPr>
              <w:spacing w:line="360" w:lineRule="auto"/>
              <w:ind w:right="420" w:rightChars="200"/>
              <w:jc w:val="right"/>
              <w:rPr>
                <w:rFonts w:ascii="仿宋" w:hAnsi="仿宋" w:eastAsia="仿宋" w:cs="仿宋"/>
                <w:sz w:val="24"/>
                <w:szCs w:val="24"/>
              </w:rPr>
            </w:pPr>
            <w:r>
              <w:rPr>
                <w:rFonts w:hint="eastAsia" w:ascii="仿宋" w:hAnsi="仿宋" w:eastAsia="仿宋" w:cs="仿宋"/>
                <w:sz w:val="24"/>
                <w:szCs w:val="24"/>
              </w:rPr>
              <w:t>元</w:t>
            </w:r>
          </w:p>
        </w:tc>
      </w:tr>
      <w:tr w14:paraId="78583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1587" w:type="dxa"/>
            <w:vMerge w:val="continue"/>
            <w:vAlign w:val="center"/>
          </w:tcPr>
          <w:p w14:paraId="19C0DD43">
            <w:pPr>
              <w:widowControl/>
              <w:spacing w:line="360" w:lineRule="exact"/>
              <w:jc w:val="center"/>
              <w:rPr>
                <w:rFonts w:ascii="仿宋" w:hAnsi="仿宋" w:eastAsia="仿宋" w:cs="仿宋"/>
                <w:sz w:val="24"/>
              </w:rPr>
            </w:pPr>
          </w:p>
        </w:tc>
        <w:tc>
          <w:tcPr>
            <w:tcW w:w="3089" w:type="dxa"/>
            <w:gridSpan w:val="2"/>
            <w:vMerge w:val="continue"/>
            <w:vAlign w:val="center"/>
          </w:tcPr>
          <w:p w14:paraId="2E848264">
            <w:pPr>
              <w:jc w:val="right"/>
              <w:rPr>
                <w:rFonts w:ascii="仿宋" w:hAnsi="仿宋" w:eastAsia="仿宋" w:cs="仿宋"/>
                <w:sz w:val="24"/>
              </w:rPr>
            </w:pPr>
          </w:p>
        </w:tc>
        <w:tc>
          <w:tcPr>
            <w:tcW w:w="1587" w:type="dxa"/>
            <w:gridSpan w:val="2"/>
            <w:vAlign w:val="center"/>
          </w:tcPr>
          <w:p w14:paraId="09A49008">
            <w:pPr>
              <w:spacing w:line="360" w:lineRule="auto"/>
              <w:jc w:val="center"/>
              <w:rPr>
                <w:rFonts w:ascii="仿宋" w:hAnsi="仿宋" w:eastAsia="仿宋" w:cs="仿宋"/>
                <w:sz w:val="24"/>
                <w:szCs w:val="24"/>
              </w:rPr>
            </w:pPr>
            <w:r>
              <w:rPr>
                <w:rFonts w:hint="eastAsia" w:ascii="仿宋" w:hAnsi="仿宋" w:eastAsia="仿宋" w:cs="仿宋"/>
                <w:sz w:val="24"/>
                <w:szCs w:val="24"/>
              </w:rPr>
              <w:t>利息</w:t>
            </w:r>
          </w:p>
        </w:tc>
        <w:tc>
          <w:tcPr>
            <w:tcW w:w="3197" w:type="dxa"/>
            <w:gridSpan w:val="2"/>
            <w:vAlign w:val="center"/>
          </w:tcPr>
          <w:p w14:paraId="5621FBEE">
            <w:pPr>
              <w:spacing w:line="360" w:lineRule="auto"/>
              <w:ind w:right="420" w:rightChars="200"/>
              <w:jc w:val="right"/>
              <w:rPr>
                <w:rFonts w:ascii="仿宋" w:hAnsi="仿宋" w:eastAsia="仿宋" w:cs="仿宋"/>
                <w:sz w:val="24"/>
                <w:szCs w:val="24"/>
              </w:rPr>
            </w:pPr>
            <w:r>
              <w:rPr>
                <w:rFonts w:hint="eastAsia" w:ascii="仿宋" w:hAnsi="仿宋" w:eastAsia="仿宋" w:cs="仿宋"/>
                <w:sz w:val="24"/>
                <w:szCs w:val="24"/>
              </w:rPr>
              <w:t>元</w:t>
            </w:r>
          </w:p>
        </w:tc>
      </w:tr>
      <w:tr w14:paraId="11419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1587" w:type="dxa"/>
            <w:vMerge w:val="continue"/>
            <w:vAlign w:val="center"/>
          </w:tcPr>
          <w:p w14:paraId="54449A98">
            <w:pPr>
              <w:widowControl/>
              <w:spacing w:line="360" w:lineRule="exact"/>
              <w:jc w:val="center"/>
              <w:rPr>
                <w:rFonts w:ascii="仿宋" w:hAnsi="仿宋" w:eastAsia="仿宋" w:cs="仿宋"/>
                <w:sz w:val="24"/>
              </w:rPr>
            </w:pPr>
          </w:p>
        </w:tc>
        <w:tc>
          <w:tcPr>
            <w:tcW w:w="3089" w:type="dxa"/>
            <w:gridSpan w:val="2"/>
            <w:vMerge w:val="continue"/>
            <w:vAlign w:val="center"/>
          </w:tcPr>
          <w:p w14:paraId="7D5B7A78">
            <w:pPr>
              <w:jc w:val="right"/>
              <w:rPr>
                <w:rFonts w:ascii="仿宋" w:hAnsi="仿宋" w:eastAsia="仿宋" w:cs="仿宋"/>
                <w:sz w:val="24"/>
              </w:rPr>
            </w:pPr>
          </w:p>
        </w:tc>
        <w:tc>
          <w:tcPr>
            <w:tcW w:w="1587" w:type="dxa"/>
            <w:gridSpan w:val="2"/>
            <w:vAlign w:val="center"/>
          </w:tcPr>
          <w:p w14:paraId="380FD8A9">
            <w:pPr>
              <w:spacing w:line="360" w:lineRule="auto"/>
              <w:jc w:val="center"/>
              <w:rPr>
                <w:rFonts w:ascii="仿宋" w:hAnsi="仿宋" w:eastAsia="仿宋" w:cs="仿宋"/>
                <w:sz w:val="24"/>
                <w:szCs w:val="24"/>
              </w:rPr>
            </w:pPr>
            <w:r>
              <w:rPr>
                <w:rFonts w:hint="eastAsia" w:ascii="仿宋" w:hAnsi="仿宋" w:eastAsia="仿宋" w:cs="仿宋"/>
                <w:sz w:val="24"/>
                <w:szCs w:val="24"/>
              </w:rPr>
              <w:t>其他</w:t>
            </w:r>
          </w:p>
        </w:tc>
        <w:tc>
          <w:tcPr>
            <w:tcW w:w="3197" w:type="dxa"/>
            <w:gridSpan w:val="2"/>
            <w:vAlign w:val="center"/>
          </w:tcPr>
          <w:p w14:paraId="48CA53FC">
            <w:pPr>
              <w:spacing w:line="360" w:lineRule="auto"/>
              <w:ind w:right="420" w:rightChars="200"/>
              <w:jc w:val="right"/>
              <w:rPr>
                <w:rFonts w:ascii="仿宋" w:hAnsi="仿宋" w:eastAsia="仿宋" w:cs="仿宋"/>
                <w:sz w:val="24"/>
                <w:szCs w:val="24"/>
              </w:rPr>
            </w:pPr>
            <w:r>
              <w:rPr>
                <w:rFonts w:hint="eastAsia" w:ascii="仿宋" w:hAnsi="仿宋" w:eastAsia="仿宋" w:cs="仿宋"/>
                <w:sz w:val="24"/>
                <w:szCs w:val="24"/>
              </w:rPr>
              <w:t>元</w:t>
            </w:r>
          </w:p>
        </w:tc>
      </w:tr>
      <w:tr w14:paraId="216533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1587" w:type="dxa"/>
            <w:vAlign w:val="center"/>
          </w:tcPr>
          <w:p w14:paraId="65ADA7E1">
            <w:pPr>
              <w:widowControl/>
              <w:jc w:val="center"/>
              <w:rPr>
                <w:rFonts w:ascii="仿宋" w:hAnsi="仿宋" w:eastAsia="仿宋" w:cs="仿宋"/>
                <w:sz w:val="24"/>
              </w:rPr>
            </w:pPr>
            <w:r>
              <w:rPr>
                <w:rFonts w:hint="eastAsia" w:ascii="仿宋" w:hAnsi="仿宋" w:eastAsia="仿宋" w:cs="仿宋"/>
                <w:sz w:val="24"/>
              </w:rPr>
              <w:t>有无诉讼、仲裁等</w:t>
            </w:r>
          </w:p>
        </w:tc>
        <w:tc>
          <w:tcPr>
            <w:tcW w:w="3089" w:type="dxa"/>
            <w:gridSpan w:val="2"/>
            <w:vAlign w:val="center"/>
          </w:tcPr>
          <w:p w14:paraId="7581054A">
            <w:pPr>
              <w:jc w:val="right"/>
              <w:rPr>
                <w:rFonts w:ascii="仿宋" w:hAnsi="仿宋" w:eastAsia="仿宋" w:cs="仿宋"/>
                <w:sz w:val="24"/>
              </w:rPr>
            </w:pPr>
          </w:p>
        </w:tc>
        <w:tc>
          <w:tcPr>
            <w:tcW w:w="1587" w:type="dxa"/>
            <w:gridSpan w:val="2"/>
            <w:vAlign w:val="center"/>
          </w:tcPr>
          <w:p w14:paraId="074CB268">
            <w:pPr>
              <w:jc w:val="center"/>
              <w:rPr>
                <w:rFonts w:ascii="仿宋" w:hAnsi="仿宋" w:eastAsia="仿宋" w:cs="仿宋"/>
                <w:sz w:val="24"/>
                <w:szCs w:val="24"/>
              </w:rPr>
            </w:pPr>
            <w:r>
              <w:rPr>
                <w:rFonts w:hint="eastAsia" w:ascii="仿宋" w:hAnsi="仿宋" w:eastAsia="仿宋" w:cs="仿宋"/>
                <w:sz w:val="24"/>
              </w:rPr>
              <w:t>诉讼、仲裁机构、案号</w:t>
            </w:r>
          </w:p>
        </w:tc>
        <w:tc>
          <w:tcPr>
            <w:tcW w:w="3197" w:type="dxa"/>
            <w:gridSpan w:val="2"/>
            <w:vAlign w:val="center"/>
          </w:tcPr>
          <w:p w14:paraId="47B65857">
            <w:pPr>
              <w:ind w:right="420" w:rightChars="200"/>
              <w:jc w:val="right"/>
              <w:rPr>
                <w:rFonts w:ascii="仿宋" w:hAnsi="仿宋" w:eastAsia="仿宋" w:cs="仿宋"/>
                <w:sz w:val="24"/>
                <w:szCs w:val="24"/>
              </w:rPr>
            </w:pPr>
          </w:p>
        </w:tc>
      </w:tr>
      <w:tr w14:paraId="7AE0B8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1587" w:type="dxa"/>
            <w:vAlign w:val="center"/>
          </w:tcPr>
          <w:p w14:paraId="2DE4FA7F">
            <w:pPr>
              <w:jc w:val="center"/>
              <w:rPr>
                <w:rFonts w:ascii="仿宋" w:hAnsi="仿宋" w:eastAsia="仿宋" w:cs="仿宋"/>
                <w:sz w:val="24"/>
                <w:szCs w:val="24"/>
              </w:rPr>
            </w:pPr>
            <w:r>
              <w:rPr>
                <w:rFonts w:hint="eastAsia" w:ascii="仿宋" w:hAnsi="仿宋" w:eastAsia="仿宋" w:cs="仿宋"/>
                <w:sz w:val="24"/>
                <w:szCs w:val="24"/>
              </w:rPr>
              <w:t>有无财产担保或其他优先权</w:t>
            </w:r>
          </w:p>
        </w:tc>
        <w:tc>
          <w:tcPr>
            <w:tcW w:w="3089" w:type="dxa"/>
            <w:gridSpan w:val="2"/>
            <w:vAlign w:val="center"/>
          </w:tcPr>
          <w:p w14:paraId="4B99F388">
            <w:pPr>
              <w:jc w:val="center"/>
              <w:rPr>
                <w:rFonts w:ascii="仿宋" w:hAnsi="仿宋" w:eastAsia="仿宋" w:cs="仿宋"/>
                <w:sz w:val="24"/>
                <w:szCs w:val="24"/>
              </w:rPr>
            </w:pPr>
          </w:p>
        </w:tc>
        <w:tc>
          <w:tcPr>
            <w:tcW w:w="1587" w:type="dxa"/>
            <w:gridSpan w:val="2"/>
            <w:vAlign w:val="center"/>
          </w:tcPr>
          <w:p w14:paraId="4982E816">
            <w:pPr>
              <w:jc w:val="center"/>
              <w:rPr>
                <w:rFonts w:ascii="仿宋" w:hAnsi="仿宋" w:eastAsia="仿宋" w:cs="仿宋"/>
                <w:sz w:val="24"/>
              </w:rPr>
            </w:pPr>
            <w:r>
              <w:rPr>
                <w:rFonts w:hint="eastAsia" w:ascii="仿宋" w:hAnsi="仿宋" w:eastAsia="仿宋" w:cs="仿宋"/>
                <w:sz w:val="24"/>
              </w:rPr>
              <w:t>优先权金额</w:t>
            </w:r>
          </w:p>
        </w:tc>
        <w:tc>
          <w:tcPr>
            <w:tcW w:w="3197" w:type="dxa"/>
            <w:gridSpan w:val="2"/>
            <w:vAlign w:val="center"/>
          </w:tcPr>
          <w:p w14:paraId="58CEA10F">
            <w:pPr>
              <w:jc w:val="center"/>
              <w:rPr>
                <w:rFonts w:ascii="仿宋" w:hAnsi="仿宋" w:eastAsia="仿宋" w:cs="仿宋"/>
                <w:sz w:val="24"/>
                <w:szCs w:val="24"/>
              </w:rPr>
            </w:pPr>
          </w:p>
        </w:tc>
      </w:tr>
      <w:tr w14:paraId="3B886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1587" w:type="dxa"/>
            <w:vAlign w:val="center"/>
          </w:tcPr>
          <w:p w14:paraId="55EFEB94">
            <w:pPr>
              <w:jc w:val="center"/>
              <w:rPr>
                <w:rFonts w:ascii="仿宋" w:hAnsi="仿宋" w:eastAsia="仿宋" w:cs="仿宋"/>
                <w:sz w:val="24"/>
                <w:szCs w:val="24"/>
              </w:rPr>
            </w:pPr>
            <w:r>
              <w:rPr>
                <w:rFonts w:hint="eastAsia" w:ascii="仿宋" w:hAnsi="仿宋" w:eastAsia="仿宋" w:cs="仿宋"/>
                <w:sz w:val="24"/>
              </w:rPr>
              <w:t>优先权标的物名称数量等</w:t>
            </w:r>
          </w:p>
        </w:tc>
        <w:tc>
          <w:tcPr>
            <w:tcW w:w="3089" w:type="dxa"/>
            <w:gridSpan w:val="2"/>
            <w:vAlign w:val="center"/>
          </w:tcPr>
          <w:p w14:paraId="42555074">
            <w:pPr>
              <w:jc w:val="center"/>
              <w:rPr>
                <w:rFonts w:ascii="仿宋" w:hAnsi="仿宋" w:eastAsia="仿宋" w:cs="仿宋"/>
                <w:sz w:val="24"/>
                <w:szCs w:val="24"/>
              </w:rPr>
            </w:pPr>
          </w:p>
        </w:tc>
        <w:tc>
          <w:tcPr>
            <w:tcW w:w="1587" w:type="dxa"/>
            <w:gridSpan w:val="2"/>
            <w:vAlign w:val="center"/>
          </w:tcPr>
          <w:p w14:paraId="56138939">
            <w:pPr>
              <w:jc w:val="center"/>
              <w:rPr>
                <w:rFonts w:ascii="仿宋" w:hAnsi="仿宋" w:eastAsia="仿宋" w:cs="仿宋"/>
                <w:sz w:val="24"/>
                <w:szCs w:val="24"/>
              </w:rPr>
            </w:pPr>
            <w:r>
              <w:rPr>
                <w:rFonts w:hint="eastAsia" w:ascii="仿宋" w:hAnsi="仿宋" w:eastAsia="仿宋" w:cs="仿宋"/>
                <w:sz w:val="24"/>
              </w:rPr>
              <w:t>优先权标的物价值</w:t>
            </w:r>
          </w:p>
        </w:tc>
        <w:tc>
          <w:tcPr>
            <w:tcW w:w="3197" w:type="dxa"/>
            <w:gridSpan w:val="2"/>
            <w:vAlign w:val="center"/>
          </w:tcPr>
          <w:p w14:paraId="6A1EC5AC">
            <w:pPr>
              <w:jc w:val="center"/>
              <w:rPr>
                <w:rFonts w:ascii="仿宋" w:hAnsi="仿宋" w:eastAsia="仿宋" w:cs="仿宋"/>
                <w:sz w:val="24"/>
                <w:szCs w:val="24"/>
              </w:rPr>
            </w:pPr>
          </w:p>
        </w:tc>
      </w:tr>
      <w:tr w14:paraId="4FF5F9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1587" w:type="dxa"/>
            <w:vAlign w:val="center"/>
          </w:tcPr>
          <w:p w14:paraId="1443430D">
            <w:pPr>
              <w:widowControl/>
              <w:spacing w:line="360" w:lineRule="exact"/>
              <w:jc w:val="center"/>
              <w:rPr>
                <w:rFonts w:ascii="仿宋" w:hAnsi="仿宋" w:eastAsia="仿宋" w:cs="仿宋"/>
                <w:sz w:val="24"/>
              </w:rPr>
            </w:pPr>
            <w:r>
              <w:rPr>
                <w:rFonts w:hint="eastAsia" w:ascii="仿宋" w:hAnsi="仿宋" w:eastAsia="仿宋" w:cs="仿宋"/>
                <w:sz w:val="24"/>
              </w:rPr>
              <w:t>债权形成过程</w:t>
            </w:r>
          </w:p>
          <w:p w14:paraId="76EA2F19">
            <w:pPr>
              <w:jc w:val="center"/>
              <w:rPr>
                <w:rFonts w:ascii="仿宋" w:hAnsi="仿宋" w:eastAsia="仿宋" w:cs="仿宋"/>
                <w:sz w:val="24"/>
              </w:rPr>
            </w:pPr>
            <w:r>
              <w:rPr>
                <w:rFonts w:ascii="仿宋" w:hAnsi="仿宋" w:eastAsia="仿宋" w:cs="仿宋"/>
                <w:sz w:val="24"/>
              </w:rPr>
              <w:t>(可另附说明)</w:t>
            </w:r>
          </w:p>
        </w:tc>
        <w:tc>
          <w:tcPr>
            <w:tcW w:w="7873" w:type="dxa"/>
            <w:gridSpan w:val="6"/>
            <w:vAlign w:val="center"/>
          </w:tcPr>
          <w:p w14:paraId="3F0425C8">
            <w:pPr>
              <w:ind w:firstLine="480" w:firstLineChars="200"/>
              <w:rPr>
                <w:rFonts w:ascii="仿宋" w:hAnsi="仿宋" w:eastAsia="仿宋" w:cs="仿宋"/>
                <w:sz w:val="24"/>
                <w:szCs w:val="24"/>
              </w:rPr>
            </w:pPr>
            <w:r>
              <w:rPr>
                <w:rFonts w:hint="eastAsia" w:ascii="仿宋" w:hAnsi="仿宋" w:eastAsia="仿宋" w:cs="仿宋"/>
                <w:sz w:val="24"/>
                <w:szCs w:val="24"/>
              </w:rPr>
              <w:t>简要说明债权及优先权形成时间、主要内容、履行情况及最后一次主张债权的情况等：</w:t>
            </w:r>
          </w:p>
          <w:p w14:paraId="240A03F9">
            <w:pPr>
              <w:rPr>
                <w:rFonts w:ascii="仿宋" w:hAnsi="仿宋" w:eastAsia="仿宋" w:cs="仿宋"/>
                <w:sz w:val="24"/>
                <w:szCs w:val="24"/>
              </w:rPr>
            </w:pPr>
          </w:p>
          <w:p w14:paraId="40B53CAB">
            <w:pPr>
              <w:rPr>
                <w:rFonts w:ascii="仿宋" w:hAnsi="仿宋" w:eastAsia="仿宋" w:cs="仿宋"/>
                <w:sz w:val="24"/>
                <w:szCs w:val="24"/>
              </w:rPr>
            </w:pPr>
          </w:p>
          <w:p w14:paraId="0972EB77">
            <w:pPr>
              <w:rPr>
                <w:rFonts w:ascii="仿宋" w:hAnsi="仿宋" w:eastAsia="仿宋" w:cs="仿宋"/>
                <w:sz w:val="24"/>
                <w:szCs w:val="24"/>
              </w:rPr>
            </w:pPr>
          </w:p>
          <w:p w14:paraId="3129EBC0">
            <w:pPr>
              <w:rPr>
                <w:rFonts w:ascii="仿宋" w:hAnsi="仿宋" w:eastAsia="仿宋" w:cs="仿宋"/>
                <w:sz w:val="24"/>
                <w:szCs w:val="24"/>
              </w:rPr>
            </w:pPr>
          </w:p>
          <w:p w14:paraId="3B4993F7">
            <w:pPr>
              <w:rPr>
                <w:rFonts w:ascii="仿宋" w:hAnsi="仿宋" w:eastAsia="仿宋" w:cs="仿宋"/>
                <w:sz w:val="24"/>
                <w:szCs w:val="24"/>
              </w:rPr>
            </w:pPr>
          </w:p>
          <w:p w14:paraId="7814B8A6">
            <w:pPr>
              <w:rPr>
                <w:rFonts w:ascii="仿宋" w:hAnsi="仿宋" w:eastAsia="仿宋" w:cs="仿宋"/>
                <w:sz w:val="24"/>
                <w:szCs w:val="24"/>
              </w:rPr>
            </w:pPr>
          </w:p>
          <w:p w14:paraId="312AFAE7">
            <w:pPr>
              <w:rPr>
                <w:rFonts w:ascii="仿宋" w:hAnsi="仿宋" w:eastAsia="仿宋" w:cs="仿宋"/>
                <w:sz w:val="24"/>
                <w:szCs w:val="24"/>
              </w:rPr>
            </w:pPr>
          </w:p>
        </w:tc>
      </w:tr>
      <w:tr w14:paraId="603A80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1587" w:type="dxa"/>
            <w:vAlign w:val="center"/>
          </w:tcPr>
          <w:p w14:paraId="32C29E43">
            <w:pPr>
              <w:spacing w:line="276" w:lineRule="auto"/>
              <w:jc w:val="center"/>
              <w:rPr>
                <w:rFonts w:ascii="仿宋" w:hAnsi="仿宋" w:eastAsia="仿宋" w:cs="仿宋"/>
                <w:sz w:val="24"/>
              </w:rPr>
            </w:pPr>
            <w:r>
              <w:rPr>
                <w:rFonts w:hint="eastAsia" w:ascii="仿宋" w:hAnsi="仿宋" w:eastAsia="仿宋" w:cs="仿宋"/>
                <w:sz w:val="24"/>
              </w:rPr>
              <w:t>共同债权人</w:t>
            </w:r>
          </w:p>
        </w:tc>
        <w:tc>
          <w:tcPr>
            <w:tcW w:w="7873" w:type="dxa"/>
            <w:gridSpan w:val="6"/>
            <w:vAlign w:val="center"/>
          </w:tcPr>
          <w:p w14:paraId="77CEB9C6">
            <w:pPr>
              <w:jc w:val="center"/>
              <w:rPr>
                <w:rFonts w:ascii="仿宋" w:hAnsi="仿宋" w:eastAsia="仿宋" w:cs="仿宋"/>
                <w:sz w:val="24"/>
                <w:szCs w:val="24"/>
              </w:rPr>
            </w:pPr>
          </w:p>
        </w:tc>
      </w:tr>
      <w:tr w14:paraId="6FF16C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1587" w:type="dxa"/>
            <w:vAlign w:val="center"/>
          </w:tcPr>
          <w:p w14:paraId="18A5AC87">
            <w:pPr>
              <w:spacing w:line="276" w:lineRule="auto"/>
              <w:jc w:val="center"/>
              <w:rPr>
                <w:rFonts w:ascii="仿宋" w:hAnsi="仿宋" w:eastAsia="仿宋" w:cs="仿宋"/>
                <w:sz w:val="24"/>
              </w:rPr>
            </w:pPr>
            <w:r>
              <w:rPr>
                <w:rFonts w:hint="eastAsia" w:ascii="仿宋" w:hAnsi="仿宋" w:eastAsia="仿宋" w:cs="仿宋"/>
                <w:sz w:val="24"/>
              </w:rPr>
              <w:t>连带债务人</w:t>
            </w:r>
          </w:p>
        </w:tc>
        <w:tc>
          <w:tcPr>
            <w:tcW w:w="7873" w:type="dxa"/>
            <w:gridSpan w:val="6"/>
            <w:vAlign w:val="center"/>
          </w:tcPr>
          <w:p w14:paraId="32DD0114">
            <w:pPr>
              <w:jc w:val="center"/>
              <w:rPr>
                <w:rFonts w:ascii="仿宋" w:hAnsi="仿宋" w:eastAsia="仿宋" w:cs="仿宋"/>
                <w:sz w:val="24"/>
                <w:szCs w:val="24"/>
              </w:rPr>
            </w:pPr>
          </w:p>
        </w:tc>
      </w:tr>
      <w:tr w14:paraId="0B6346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1587" w:type="dxa"/>
            <w:vAlign w:val="center"/>
          </w:tcPr>
          <w:p w14:paraId="1F17ADCA">
            <w:pPr>
              <w:spacing w:line="276" w:lineRule="auto"/>
              <w:jc w:val="center"/>
              <w:rPr>
                <w:rFonts w:ascii="仿宋" w:hAnsi="仿宋" w:eastAsia="仿宋" w:cs="仿宋"/>
                <w:sz w:val="24"/>
              </w:rPr>
            </w:pPr>
            <w:r>
              <w:rPr>
                <w:rFonts w:hint="eastAsia" w:ascii="仿宋" w:hAnsi="仿宋" w:eastAsia="仿宋" w:cs="仿宋"/>
                <w:sz w:val="24"/>
              </w:rPr>
              <w:t>其他情况</w:t>
            </w:r>
          </w:p>
        </w:tc>
        <w:tc>
          <w:tcPr>
            <w:tcW w:w="7873" w:type="dxa"/>
            <w:gridSpan w:val="6"/>
            <w:vAlign w:val="center"/>
          </w:tcPr>
          <w:p w14:paraId="19958F85">
            <w:pPr>
              <w:jc w:val="center"/>
              <w:rPr>
                <w:rFonts w:ascii="仿宋" w:hAnsi="仿宋" w:eastAsia="仿宋" w:cs="仿宋"/>
                <w:sz w:val="24"/>
                <w:szCs w:val="24"/>
              </w:rPr>
            </w:pPr>
          </w:p>
        </w:tc>
      </w:tr>
      <w:tr w14:paraId="1DB3C5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1587" w:type="dxa"/>
            <w:vMerge w:val="restart"/>
            <w:vAlign w:val="center"/>
          </w:tcPr>
          <w:p w14:paraId="4031289D">
            <w:pPr>
              <w:spacing w:line="276" w:lineRule="auto"/>
              <w:jc w:val="center"/>
              <w:rPr>
                <w:rFonts w:ascii="仿宋" w:hAnsi="仿宋" w:eastAsia="仿宋" w:cs="仿宋"/>
                <w:sz w:val="24"/>
              </w:rPr>
            </w:pPr>
            <w:r>
              <w:rPr>
                <w:rFonts w:hint="eastAsia" w:ascii="仿宋" w:hAnsi="仿宋" w:eastAsia="仿宋" w:cs="仿宋"/>
                <w:sz w:val="24"/>
              </w:rPr>
              <w:t>债权申报材料</w:t>
            </w:r>
          </w:p>
        </w:tc>
        <w:tc>
          <w:tcPr>
            <w:tcW w:w="818" w:type="dxa"/>
            <w:vAlign w:val="center"/>
          </w:tcPr>
          <w:p w14:paraId="41C08222">
            <w:pPr>
              <w:jc w:val="center"/>
              <w:rPr>
                <w:rFonts w:ascii="仿宋" w:hAnsi="仿宋" w:eastAsia="仿宋" w:cs="仿宋"/>
                <w:sz w:val="24"/>
                <w:szCs w:val="24"/>
              </w:rPr>
            </w:pPr>
            <w:r>
              <w:rPr>
                <w:rFonts w:hint="eastAsia" w:ascii="仿宋" w:hAnsi="仿宋" w:eastAsia="仿宋" w:cs="仿宋"/>
                <w:sz w:val="24"/>
                <w:szCs w:val="24"/>
              </w:rPr>
              <w:t>序号</w:t>
            </w:r>
          </w:p>
        </w:tc>
        <w:tc>
          <w:tcPr>
            <w:tcW w:w="3686" w:type="dxa"/>
            <w:gridSpan w:val="2"/>
            <w:vAlign w:val="center"/>
          </w:tcPr>
          <w:p w14:paraId="4EE8BF57">
            <w:pPr>
              <w:jc w:val="center"/>
              <w:rPr>
                <w:rFonts w:ascii="仿宋" w:hAnsi="仿宋" w:eastAsia="仿宋" w:cs="仿宋"/>
                <w:sz w:val="24"/>
                <w:szCs w:val="24"/>
              </w:rPr>
            </w:pPr>
            <w:r>
              <w:rPr>
                <w:rFonts w:hint="eastAsia" w:ascii="仿宋" w:hAnsi="仿宋" w:eastAsia="仿宋" w:cs="仿宋"/>
                <w:sz w:val="24"/>
                <w:szCs w:val="24"/>
              </w:rPr>
              <w:t>名称</w:t>
            </w:r>
          </w:p>
        </w:tc>
        <w:tc>
          <w:tcPr>
            <w:tcW w:w="1400" w:type="dxa"/>
            <w:gridSpan w:val="2"/>
            <w:vAlign w:val="center"/>
          </w:tcPr>
          <w:p w14:paraId="65BFFE3C">
            <w:pPr>
              <w:jc w:val="center"/>
              <w:rPr>
                <w:rFonts w:ascii="仿宋" w:hAnsi="仿宋" w:eastAsia="仿宋" w:cs="仿宋"/>
                <w:sz w:val="24"/>
                <w:szCs w:val="24"/>
              </w:rPr>
            </w:pPr>
            <w:r>
              <w:rPr>
                <w:rFonts w:hint="eastAsia" w:ascii="仿宋" w:hAnsi="仿宋" w:eastAsia="仿宋" w:cs="仿宋"/>
                <w:sz w:val="24"/>
                <w:szCs w:val="24"/>
              </w:rPr>
              <w:t>页数</w:t>
            </w:r>
          </w:p>
        </w:tc>
        <w:tc>
          <w:tcPr>
            <w:tcW w:w="1969" w:type="dxa"/>
            <w:vAlign w:val="center"/>
          </w:tcPr>
          <w:p w14:paraId="244AE4A9">
            <w:pPr>
              <w:jc w:val="center"/>
              <w:rPr>
                <w:rFonts w:ascii="仿宋" w:hAnsi="仿宋" w:eastAsia="仿宋" w:cs="仿宋"/>
                <w:sz w:val="24"/>
                <w:szCs w:val="24"/>
              </w:rPr>
            </w:pPr>
            <w:r>
              <w:rPr>
                <w:rFonts w:hint="eastAsia" w:ascii="仿宋" w:hAnsi="仿宋" w:eastAsia="仿宋" w:cs="仿宋"/>
                <w:sz w:val="24"/>
                <w:szCs w:val="24"/>
              </w:rPr>
              <w:t>备注</w:t>
            </w:r>
          </w:p>
        </w:tc>
      </w:tr>
      <w:tr w14:paraId="681D43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1587" w:type="dxa"/>
            <w:vMerge w:val="continue"/>
            <w:vAlign w:val="center"/>
          </w:tcPr>
          <w:p w14:paraId="25D9E52B">
            <w:pPr>
              <w:spacing w:line="276" w:lineRule="auto"/>
              <w:jc w:val="center"/>
              <w:rPr>
                <w:rFonts w:ascii="仿宋" w:hAnsi="仿宋" w:eastAsia="仿宋" w:cs="仿宋"/>
                <w:sz w:val="24"/>
              </w:rPr>
            </w:pPr>
          </w:p>
        </w:tc>
        <w:tc>
          <w:tcPr>
            <w:tcW w:w="818" w:type="dxa"/>
            <w:vAlign w:val="center"/>
          </w:tcPr>
          <w:p w14:paraId="40541619">
            <w:pPr>
              <w:jc w:val="center"/>
              <w:rPr>
                <w:rFonts w:ascii="仿宋" w:hAnsi="仿宋" w:eastAsia="仿宋" w:cs="仿宋"/>
                <w:sz w:val="24"/>
                <w:szCs w:val="24"/>
              </w:rPr>
            </w:pPr>
          </w:p>
        </w:tc>
        <w:tc>
          <w:tcPr>
            <w:tcW w:w="3686" w:type="dxa"/>
            <w:gridSpan w:val="2"/>
            <w:vAlign w:val="center"/>
          </w:tcPr>
          <w:p w14:paraId="7EAE7555">
            <w:pPr>
              <w:jc w:val="center"/>
              <w:rPr>
                <w:rFonts w:ascii="仿宋" w:hAnsi="仿宋" w:eastAsia="仿宋" w:cs="仿宋"/>
                <w:sz w:val="24"/>
                <w:szCs w:val="24"/>
              </w:rPr>
            </w:pPr>
          </w:p>
        </w:tc>
        <w:tc>
          <w:tcPr>
            <w:tcW w:w="1400" w:type="dxa"/>
            <w:gridSpan w:val="2"/>
            <w:vAlign w:val="center"/>
          </w:tcPr>
          <w:p w14:paraId="50B616DA">
            <w:pPr>
              <w:jc w:val="center"/>
              <w:rPr>
                <w:rFonts w:ascii="仿宋" w:hAnsi="仿宋" w:eastAsia="仿宋" w:cs="仿宋"/>
                <w:sz w:val="24"/>
                <w:szCs w:val="24"/>
              </w:rPr>
            </w:pPr>
          </w:p>
        </w:tc>
        <w:tc>
          <w:tcPr>
            <w:tcW w:w="1969" w:type="dxa"/>
            <w:vAlign w:val="center"/>
          </w:tcPr>
          <w:p w14:paraId="59AAFFB0">
            <w:pPr>
              <w:jc w:val="center"/>
              <w:rPr>
                <w:rFonts w:ascii="仿宋" w:hAnsi="仿宋" w:eastAsia="仿宋" w:cs="仿宋"/>
                <w:sz w:val="24"/>
                <w:szCs w:val="24"/>
              </w:rPr>
            </w:pPr>
          </w:p>
        </w:tc>
      </w:tr>
      <w:tr w14:paraId="2C5489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1587" w:type="dxa"/>
            <w:vMerge w:val="continue"/>
            <w:vAlign w:val="center"/>
          </w:tcPr>
          <w:p w14:paraId="6ACBF179">
            <w:pPr>
              <w:spacing w:line="276" w:lineRule="auto"/>
              <w:jc w:val="center"/>
              <w:rPr>
                <w:rFonts w:ascii="仿宋" w:hAnsi="仿宋" w:eastAsia="仿宋" w:cs="仿宋"/>
                <w:sz w:val="24"/>
              </w:rPr>
            </w:pPr>
          </w:p>
        </w:tc>
        <w:tc>
          <w:tcPr>
            <w:tcW w:w="818" w:type="dxa"/>
            <w:vAlign w:val="center"/>
          </w:tcPr>
          <w:p w14:paraId="6995690E">
            <w:pPr>
              <w:jc w:val="center"/>
              <w:rPr>
                <w:rFonts w:ascii="仿宋" w:hAnsi="仿宋" w:eastAsia="仿宋" w:cs="仿宋"/>
                <w:sz w:val="24"/>
                <w:szCs w:val="24"/>
              </w:rPr>
            </w:pPr>
          </w:p>
        </w:tc>
        <w:tc>
          <w:tcPr>
            <w:tcW w:w="3686" w:type="dxa"/>
            <w:gridSpan w:val="2"/>
            <w:vAlign w:val="center"/>
          </w:tcPr>
          <w:p w14:paraId="761E7D19">
            <w:pPr>
              <w:jc w:val="center"/>
              <w:rPr>
                <w:rFonts w:ascii="仿宋" w:hAnsi="仿宋" w:eastAsia="仿宋" w:cs="仿宋"/>
                <w:sz w:val="24"/>
                <w:szCs w:val="24"/>
              </w:rPr>
            </w:pPr>
          </w:p>
        </w:tc>
        <w:tc>
          <w:tcPr>
            <w:tcW w:w="1400" w:type="dxa"/>
            <w:gridSpan w:val="2"/>
            <w:vAlign w:val="center"/>
          </w:tcPr>
          <w:p w14:paraId="1EBD8B9A">
            <w:pPr>
              <w:jc w:val="center"/>
              <w:rPr>
                <w:rFonts w:ascii="仿宋" w:hAnsi="仿宋" w:eastAsia="仿宋" w:cs="仿宋"/>
                <w:sz w:val="24"/>
                <w:szCs w:val="24"/>
              </w:rPr>
            </w:pPr>
          </w:p>
        </w:tc>
        <w:tc>
          <w:tcPr>
            <w:tcW w:w="1969" w:type="dxa"/>
            <w:vAlign w:val="center"/>
          </w:tcPr>
          <w:p w14:paraId="58D5DA04">
            <w:pPr>
              <w:jc w:val="center"/>
              <w:rPr>
                <w:rFonts w:ascii="仿宋" w:hAnsi="仿宋" w:eastAsia="仿宋" w:cs="仿宋"/>
                <w:sz w:val="24"/>
                <w:szCs w:val="24"/>
              </w:rPr>
            </w:pPr>
          </w:p>
        </w:tc>
      </w:tr>
      <w:tr w14:paraId="16BDF9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1587" w:type="dxa"/>
            <w:vMerge w:val="continue"/>
            <w:vAlign w:val="center"/>
          </w:tcPr>
          <w:p w14:paraId="6B6E5683">
            <w:pPr>
              <w:spacing w:line="276" w:lineRule="auto"/>
              <w:jc w:val="center"/>
              <w:rPr>
                <w:rFonts w:ascii="仿宋" w:hAnsi="仿宋" w:eastAsia="仿宋" w:cs="仿宋"/>
                <w:sz w:val="24"/>
              </w:rPr>
            </w:pPr>
          </w:p>
        </w:tc>
        <w:tc>
          <w:tcPr>
            <w:tcW w:w="818" w:type="dxa"/>
            <w:vAlign w:val="center"/>
          </w:tcPr>
          <w:p w14:paraId="59EA8D19">
            <w:pPr>
              <w:jc w:val="center"/>
              <w:rPr>
                <w:rFonts w:ascii="仿宋" w:hAnsi="仿宋" w:eastAsia="仿宋" w:cs="仿宋"/>
                <w:sz w:val="24"/>
                <w:szCs w:val="24"/>
              </w:rPr>
            </w:pPr>
          </w:p>
        </w:tc>
        <w:tc>
          <w:tcPr>
            <w:tcW w:w="3686" w:type="dxa"/>
            <w:gridSpan w:val="2"/>
            <w:vAlign w:val="center"/>
          </w:tcPr>
          <w:p w14:paraId="7A673F03">
            <w:pPr>
              <w:jc w:val="center"/>
              <w:rPr>
                <w:rFonts w:ascii="仿宋" w:hAnsi="仿宋" w:eastAsia="仿宋" w:cs="仿宋"/>
                <w:sz w:val="24"/>
                <w:szCs w:val="24"/>
              </w:rPr>
            </w:pPr>
          </w:p>
        </w:tc>
        <w:tc>
          <w:tcPr>
            <w:tcW w:w="1400" w:type="dxa"/>
            <w:gridSpan w:val="2"/>
            <w:vAlign w:val="center"/>
          </w:tcPr>
          <w:p w14:paraId="3659EB64">
            <w:pPr>
              <w:jc w:val="center"/>
              <w:rPr>
                <w:rFonts w:ascii="仿宋" w:hAnsi="仿宋" w:eastAsia="仿宋" w:cs="仿宋"/>
                <w:sz w:val="24"/>
                <w:szCs w:val="24"/>
              </w:rPr>
            </w:pPr>
          </w:p>
        </w:tc>
        <w:tc>
          <w:tcPr>
            <w:tcW w:w="1969" w:type="dxa"/>
            <w:vAlign w:val="center"/>
          </w:tcPr>
          <w:p w14:paraId="5BD98EF9">
            <w:pPr>
              <w:jc w:val="center"/>
              <w:rPr>
                <w:rFonts w:ascii="仿宋" w:hAnsi="仿宋" w:eastAsia="仿宋" w:cs="仿宋"/>
                <w:sz w:val="24"/>
                <w:szCs w:val="24"/>
              </w:rPr>
            </w:pPr>
          </w:p>
        </w:tc>
      </w:tr>
      <w:tr w14:paraId="058F56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1587" w:type="dxa"/>
            <w:vMerge w:val="continue"/>
            <w:vAlign w:val="center"/>
          </w:tcPr>
          <w:p w14:paraId="64C295C1">
            <w:pPr>
              <w:spacing w:line="276" w:lineRule="auto"/>
              <w:jc w:val="center"/>
              <w:rPr>
                <w:rFonts w:ascii="仿宋" w:hAnsi="仿宋" w:eastAsia="仿宋" w:cs="仿宋"/>
                <w:sz w:val="24"/>
              </w:rPr>
            </w:pPr>
          </w:p>
        </w:tc>
        <w:tc>
          <w:tcPr>
            <w:tcW w:w="818" w:type="dxa"/>
            <w:vAlign w:val="center"/>
          </w:tcPr>
          <w:p w14:paraId="07CFA7BC">
            <w:pPr>
              <w:jc w:val="center"/>
              <w:rPr>
                <w:rFonts w:ascii="仿宋" w:hAnsi="仿宋" w:eastAsia="仿宋" w:cs="仿宋"/>
                <w:sz w:val="24"/>
                <w:szCs w:val="24"/>
              </w:rPr>
            </w:pPr>
          </w:p>
        </w:tc>
        <w:tc>
          <w:tcPr>
            <w:tcW w:w="3686" w:type="dxa"/>
            <w:gridSpan w:val="2"/>
            <w:vAlign w:val="center"/>
          </w:tcPr>
          <w:p w14:paraId="186C18C3">
            <w:pPr>
              <w:jc w:val="center"/>
              <w:rPr>
                <w:rFonts w:ascii="仿宋" w:hAnsi="仿宋" w:eastAsia="仿宋" w:cs="仿宋"/>
                <w:sz w:val="24"/>
                <w:szCs w:val="24"/>
              </w:rPr>
            </w:pPr>
          </w:p>
        </w:tc>
        <w:tc>
          <w:tcPr>
            <w:tcW w:w="1400" w:type="dxa"/>
            <w:gridSpan w:val="2"/>
            <w:vAlign w:val="center"/>
          </w:tcPr>
          <w:p w14:paraId="40295B1D">
            <w:pPr>
              <w:jc w:val="center"/>
              <w:rPr>
                <w:rFonts w:ascii="仿宋" w:hAnsi="仿宋" w:eastAsia="仿宋" w:cs="仿宋"/>
                <w:sz w:val="24"/>
                <w:szCs w:val="24"/>
              </w:rPr>
            </w:pPr>
          </w:p>
        </w:tc>
        <w:tc>
          <w:tcPr>
            <w:tcW w:w="1969" w:type="dxa"/>
            <w:vAlign w:val="center"/>
          </w:tcPr>
          <w:p w14:paraId="7470E205">
            <w:pPr>
              <w:jc w:val="center"/>
              <w:rPr>
                <w:rFonts w:ascii="仿宋" w:hAnsi="仿宋" w:eastAsia="仿宋" w:cs="仿宋"/>
                <w:sz w:val="24"/>
                <w:szCs w:val="24"/>
              </w:rPr>
            </w:pPr>
          </w:p>
        </w:tc>
      </w:tr>
      <w:tr w14:paraId="2B5F8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587" w:type="dxa"/>
            <w:vMerge w:val="continue"/>
            <w:vAlign w:val="center"/>
          </w:tcPr>
          <w:p w14:paraId="6389D59A">
            <w:pPr>
              <w:spacing w:line="276" w:lineRule="auto"/>
              <w:jc w:val="center"/>
              <w:rPr>
                <w:rFonts w:ascii="仿宋" w:hAnsi="仿宋" w:eastAsia="仿宋" w:cs="仿宋"/>
                <w:sz w:val="24"/>
              </w:rPr>
            </w:pPr>
          </w:p>
        </w:tc>
        <w:tc>
          <w:tcPr>
            <w:tcW w:w="818" w:type="dxa"/>
            <w:vAlign w:val="center"/>
          </w:tcPr>
          <w:p w14:paraId="529CE6FA">
            <w:pPr>
              <w:jc w:val="center"/>
              <w:rPr>
                <w:rFonts w:ascii="仿宋" w:hAnsi="仿宋" w:eastAsia="仿宋" w:cs="仿宋"/>
                <w:sz w:val="24"/>
                <w:szCs w:val="24"/>
              </w:rPr>
            </w:pPr>
          </w:p>
        </w:tc>
        <w:tc>
          <w:tcPr>
            <w:tcW w:w="3686" w:type="dxa"/>
            <w:gridSpan w:val="2"/>
            <w:vAlign w:val="center"/>
          </w:tcPr>
          <w:p w14:paraId="6AE73528">
            <w:pPr>
              <w:jc w:val="center"/>
              <w:rPr>
                <w:rFonts w:ascii="仿宋" w:hAnsi="仿宋" w:eastAsia="仿宋" w:cs="仿宋"/>
                <w:sz w:val="24"/>
                <w:szCs w:val="24"/>
              </w:rPr>
            </w:pPr>
          </w:p>
        </w:tc>
        <w:tc>
          <w:tcPr>
            <w:tcW w:w="1400" w:type="dxa"/>
            <w:gridSpan w:val="2"/>
            <w:vAlign w:val="center"/>
          </w:tcPr>
          <w:p w14:paraId="24E0D209">
            <w:pPr>
              <w:jc w:val="center"/>
              <w:rPr>
                <w:rFonts w:ascii="仿宋" w:hAnsi="仿宋" w:eastAsia="仿宋" w:cs="仿宋"/>
                <w:sz w:val="24"/>
                <w:szCs w:val="24"/>
              </w:rPr>
            </w:pPr>
          </w:p>
        </w:tc>
        <w:tc>
          <w:tcPr>
            <w:tcW w:w="1969" w:type="dxa"/>
            <w:vAlign w:val="center"/>
          </w:tcPr>
          <w:p w14:paraId="689353F7">
            <w:pPr>
              <w:jc w:val="center"/>
              <w:rPr>
                <w:rFonts w:ascii="仿宋" w:hAnsi="仿宋" w:eastAsia="仿宋" w:cs="仿宋"/>
                <w:sz w:val="24"/>
                <w:szCs w:val="24"/>
              </w:rPr>
            </w:pPr>
          </w:p>
        </w:tc>
      </w:tr>
      <w:tr w14:paraId="25DBC5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1587" w:type="dxa"/>
            <w:vMerge w:val="continue"/>
            <w:vAlign w:val="center"/>
          </w:tcPr>
          <w:p w14:paraId="54F6F5C4">
            <w:pPr>
              <w:spacing w:line="276" w:lineRule="auto"/>
              <w:jc w:val="center"/>
              <w:rPr>
                <w:rFonts w:ascii="仿宋" w:hAnsi="仿宋" w:eastAsia="仿宋" w:cs="仿宋"/>
                <w:sz w:val="24"/>
              </w:rPr>
            </w:pPr>
          </w:p>
        </w:tc>
        <w:tc>
          <w:tcPr>
            <w:tcW w:w="818" w:type="dxa"/>
            <w:vAlign w:val="center"/>
          </w:tcPr>
          <w:p w14:paraId="5A626C80">
            <w:pPr>
              <w:jc w:val="center"/>
              <w:rPr>
                <w:rFonts w:ascii="仿宋" w:hAnsi="仿宋" w:eastAsia="仿宋" w:cs="仿宋"/>
                <w:sz w:val="24"/>
                <w:szCs w:val="24"/>
              </w:rPr>
            </w:pPr>
          </w:p>
        </w:tc>
        <w:tc>
          <w:tcPr>
            <w:tcW w:w="3686" w:type="dxa"/>
            <w:gridSpan w:val="2"/>
            <w:vAlign w:val="center"/>
          </w:tcPr>
          <w:p w14:paraId="2FFDE052">
            <w:pPr>
              <w:jc w:val="center"/>
              <w:rPr>
                <w:rFonts w:ascii="仿宋" w:hAnsi="仿宋" w:eastAsia="仿宋" w:cs="仿宋"/>
                <w:sz w:val="24"/>
                <w:szCs w:val="24"/>
              </w:rPr>
            </w:pPr>
          </w:p>
        </w:tc>
        <w:tc>
          <w:tcPr>
            <w:tcW w:w="1400" w:type="dxa"/>
            <w:gridSpan w:val="2"/>
            <w:vAlign w:val="center"/>
          </w:tcPr>
          <w:p w14:paraId="357636CF">
            <w:pPr>
              <w:jc w:val="center"/>
              <w:rPr>
                <w:rFonts w:ascii="仿宋" w:hAnsi="仿宋" w:eastAsia="仿宋" w:cs="仿宋"/>
                <w:sz w:val="24"/>
                <w:szCs w:val="24"/>
              </w:rPr>
            </w:pPr>
          </w:p>
        </w:tc>
        <w:tc>
          <w:tcPr>
            <w:tcW w:w="1969" w:type="dxa"/>
            <w:vAlign w:val="center"/>
          </w:tcPr>
          <w:p w14:paraId="5408AFD1">
            <w:pPr>
              <w:jc w:val="center"/>
              <w:rPr>
                <w:rFonts w:ascii="仿宋" w:hAnsi="仿宋" w:eastAsia="仿宋" w:cs="仿宋"/>
                <w:sz w:val="24"/>
                <w:szCs w:val="24"/>
              </w:rPr>
            </w:pPr>
          </w:p>
        </w:tc>
      </w:tr>
      <w:tr w14:paraId="0DF4C1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1587" w:type="dxa"/>
            <w:vMerge w:val="continue"/>
            <w:vAlign w:val="center"/>
          </w:tcPr>
          <w:p w14:paraId="2F1C00C2">
            <w:pPr>
              <w:spacing w:line="276" w:lineRule="auto"/>
              <w:jc w:val="center"/>
              <w:rPr>
                <w:rFonts w:ascii="仿宋" w:hAnsi="仿宋" w:eastAsia="仿宋" w:cs="仿宋"/>
                <w:sz w:val="24"/>
              </w:rPr>
            </w:pPr>
          </w:p>
        </w:tc>
        <w:tc>
          <w:tcPr>
            <w:tcW w:w="818" w:type="dxa"/>
            <w:vAlign w:val="center"/>
          </w:tcPr>
          <w:p w14:paraId="38D17768">
            <w:pPr>
              <w:jc w:val="center"/>
              <w:rPr>
                <w:rFonts w:ascii="仿宋" w:hAnsi="仿宋" w:eastAsia="仿宋" w:cs="仿宋"/>
                <w:sz w:val="24"/>
                <w:szCs w:val="24"/>
              </w:rPr>
            </w:pPr>
          </w:p>
        </w:tc>
        <w:tc>
          <w:tcPr>
            <w:tcW w:w="3686" w:type="dxa"/>
            <w:gridSpan w:val="2"/>
            <w:vAlign w:val="center"/>
          </w:tcPr>
          <w:p w14:paraId="00244BFB">
            <w:pPr>
              <w:jc w:val="center"/>
              <w:rPr>
                <w:rFonts w:ascii="仿宋" w:hAnsi="仿宋" w:eastAsia="仿宋" w:cs="仿宋"/>
                <w:sz w:val="24"/>
                <w:szCs w:val="24"/>
              </w:rPr>
            </w:pPr>
          </w:p>
        </w:tc>
        <w:tc>
          <w:tcPr>
            <w:tcW w:w="1400" w:type="dxa"/>
            <w:gridSpan w:val="2"/>
            <w:vAlign w:val="center"/>
          </w:tcPr>
          <w:p w14:paraId="330FD541">
            <w:pPr>
              <w:jc w:val="center"/>
              <w:rPr>
                <w:rFonts w:ascii="仿宋" w:hAnsi="仿宋" w:eastAsia="仿宋" w:cs="仿宋"/>
                <w:sz w:val="24"/>
                <w:szCs w:val="24"/>
              </w:rPr>
            </w:pPr>
          </w:p>
        </w:tc>
        <w:tc>
          <w:tcPr>
            <w:tcW w:w="1969" w:type="dxa"/>
            <w:vAlign w:val="center"/>
          </w:tcPr>
          <w:p w14:paraId="5810AEC0">
            <w:pPr>
              <w:jc w:val="center"/>
              <w:rPr>
                <w:rFonts w:ascii="仿宋" w:hAnsi="仿宋" w:eastAsia="仿宋" w:cs="仿宋"/>
                <w:sz w:val="24"/>
                <w:szCs w:val="24"/>
              </w:rPr>
            </w:pPr>
          </w:p>
        </w:tc>
      </w:tr>
      <w:tr w14:paraId="369B7B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1587" w:type="dxa"/>
            <w:vAlign w:val="center"/>
          </w:tcPr>
          <w:p w14:paraId="51038BE6">
            <w:pPr>
              <w:jc w:val="center"/>
              <w:rPr>
                <w:rFonts w:ascii="仿宋" w:hAnsi="仿宋" w:eastAsia="仿宋" w:cs="仿宋"/>
                <w:sz w:val="24"/>
              </w:rPr>
            </w:pPr>
            <w:r>
              <w:rPr>
                <w:rFonts w:hint="eastAsia" w:ascii="仿宋" w:hAnsi="仿宋" w:eastAsia="仿宋" w:cs="仿宋"/>
                <w:sz w:val="24"/>
              </w:rPr>
              <w:t>填写说明</w:t>
            </w:r>
          </w:p>
        </w:tc>
        <w:tc>
          <w:tcPr>
            <w:tcW w:w="7873" w:type="dxa"/>
            <w:gridSpan w:val="6"/>
            <w:vAlign w:val="center"/>
          </w:tcPr>
          <w:p w14:paraId="4E1919CE">
            <w:pPr>
              <w:widowControl/>
              <w:spacing w:line="360" w:lineRule="exact"/>
              <w:rPr>
                <w:rFonts w:ascii="仿宋" w:hAnsi="仿宋" w:eastAsia="仿宋" w:cs="仿宋"/>
                <w:sz w:val="24"/>
                <w:szCs w:val="24"/>
              </w:rPr>
            </w:pPr>
            <w:r>
              <w:rPr>
                <w:rFonts w:ascii="仿宋" w:hAnsi="仿宋" w:eastAsia="仿宋" w:cs="仿宋"/>
                <w:sz w:val="24"/>
                <w:szCs w:val="24"/>
              </w:rPr>
              <w:t>1.</w:t>
            </w:r>
            <w:r>
              <w:rPr>
                <w:rFonts w:hint="eastAsia" w:ascii="仿宋" w:hAnsi="仿宋" w:eastAsia="仿宋" w:cs="仿宋"/>
                <w:sz w:val="24"/>
                <w:szCs w:val="24"/>
              </w:rPr>
              <w:t>债权人需仔细阅读管理人发布的债权申报公告并按照要求申报债权；</w:t>
            </w:r>
          </w:p>
          <w:p w14:paraId="6EF25FE1">
            <w:pPr>
              <w:widowControl/>
              <w:spacing w:line="360" w:lineRule="exact"/>
              <w:rPr>
                <w:rFonts w:ascii="仿宋" w:hAnsi="仿宋" w:eastAsia="仿宋" w:cs="仿宋"/>
                <w:sz w:val="24"/>
                <w:szCs w:val="24"/>
              </w:rPr>
            </w:pPr>
            <w:r>
              <w:rPr>
                <w:rFonts w:ascii="仿宋" w:hAnsi="仿宋" w:eastAsia="仿宋" w:cs="仿宋"/>
                <w:sz w:val="24"/>
                <w:szCs w:val="24"/>
              </w:rPr>
              <w:t>2.</w:t>
            </w:r>
            <w:r>
              <w:rPr>
                <w:rFonts w:hint="eastAsia" w:ascii="仿宋" w:hAnsi="仿宋" w:eastAsia="仿宋" w:cs="仿宋"/>
                <w:sz w:val="24"/>
                <w:szCs w:val="24"/>
              </w:rPr>
              <w:t>此表应使用</w:t>
            </w:r>
            <w:r>
              <w:rPr>
                <w:rFonts w:ascii="仿宋" w:hAnsi="仿宋" w:eastAsia="仿宋" w:cs="仿宋"/>
                <w:sz w:val="24"/>
                <w:szCs w:val="24"/>
              </w:rPr>
              <w:t>A4</w:t>
            </w:r>
            <w:r>
              <w:rPr>
                <w:rFonts w:hint="eastAsia" w:ascii="仿宋" w:hAnsi="仿宋" w:eastAsia="仿宋" w:cs="仿宋"/>
                <w:sz w:val="24"/>
                <w:szCs w:val="24"/>
              </w:rPr>
              <w:t>纸双面打印，使用蓝黑、碳素墨水书写；</w:t>
            </w:r>
          </w:p>
          <w:p w14:paraId="72E400BB">
            <w:pPr>
              <w:widowControl/>
              <w:spacing w:line="360" w:lineRule="exact"/>
              <w:rPr>
                <w:rFonts w:ascii="仿宋" w:hAnsi="仿宋" w:eastAsia="仿宋" w:cs="仿宋"/>
                <w:sz w:val="24"/>
                <w:szCs w:val="24"/>
              </w:rPr>
            </w:pPr>
            <w:r>
              <w:rPr>
                <w:rFonts w:ascii="仿宋" w:hAnsi="仿宋" w:eastAsia="仿宋" w:cs="仿宋"/>
                <w:sz w:val="24"/>
                <w:szCs w:val="24"/>
              </w:rPr>
              <w:t>3.</w:t>
            </w:r>
            <w:r>
              <w:rPr>
                <w:rFonts w:hint="eastAsia" w:ascii="仿宋" w:hAnsi="仿宋" w:eastAsia="仿宋" w:cs="仿宋"/>
                <w:sz w:val="24"/>
                <w:szCs w:val="24"/>
              </w:rPr>
              <w:t>债权编号由管理人填写；</w:t>
            </w:r>
          </w:p>
          <w:p w14:paraId="3C3FD225">
            <w:pPr>
              <w:widowControl/>
              <w:spacing w:line="360" w:lineRule="exact"/>
              <w:rPr>
                <w:rFonts w:ascii="仿宋" w:hAnsi="仿宋" w:eastAsia="仿宋" w:cs="仿宋"/>
                <w:sz w:val="24"/>
                <w:szCs w:val="24"/>
              </w:rPr>
            </w:pPr>
            <w:r>
              <w:rPr>
                <w:rFonts w:ascii="仿宋" w:hAnsi="仿宋" w:eastAsia="仿宋" w:cs="仿宋"/>
                <w:sz w:val="24"/>
                <w:szCs w:val="24"/>
              </w:rPr>
              <w:t>4.</w:t>
            </w:r>
            <w:r>
              <w:rPr>
                <w:rFonts w:hint="eastAsia" w:ascii="仿宋" w:hAnsi="仿宋" w:eastAsia="仿宋" w:cs="仿宋"/>
                <w:sz w:val="24"/>
                <w:szCs w:val="24"/>
              </w:rPr>
              <w:t>申报债权利息的，应当另行提交利息计算清单；</w:t>
            </w:r>
          </w:p>
          <w:p w14:paraId="4D909CA2">
            <w:pPr>
              <w:widowControl/>
              <w:spacing w:line="360" w:lineRule="exact"/>
              <w:rPr>
                <w:rFonts w:ascii="仿宋" w:hAnsi="仿宋" w:eastAsia="仿宋" w:cs="仿宋"/>
                <w:sz w:val="24"/>
                <w:szCs w:val="24"/>
              </w:rPr>
            </w:pPr>
            <w:r>
              <w:rPr>
                <w:rFonts w:ascii="仿宋" w:hAnsi="仿宋" w:eastAsia="仿宋" w:cs="仿宋"/>
                <w:sz w:val="24"/>
                <w:szCs w:val="24"/>
              </w:rPr>
              <w:t>5.</w:t>
            </w:r>
            <w:r>
              <w:rPr>
                <w:rFonts w:hint="eastAsia" w:ascii="仿宋" w:hAnsi="仿宋" w:eastAsia="仿宋" w:cs="仿宋"/>
                <w:sz w:val="24"/>
                <w:szCs w:val="24"/>
              </w:rPr>
              <w:t>担保物名称、数量等情况可另附清单；</w:t>
            </w:r>
          </w:p>
          <w:p w14:paraId="445C4434">
            <w:pPr>
              <w:rPr>
                <w:rFonts w:ascii="仿宋" w:hAnsi="仿宋" w:eastAsia="仿宋" w:cs="仿宋"/>
                <w:sz w:val="24"/>
                <w:szCs w:val="24"/>
              </w:rPr>
            </w:pPr>
            <w:r>
              <w:rPr>
                <w:rFonts w:ascii="仿宋" w:hAnsi="仿宋" w:eastAsia="仿宋" w:cs="仿宋"/>
                <w:sz w:val="24"/>
                <w:szCs w:val="24"/>
              </w:rPr>
              <w:t>6.</w:t>
            </w:r>
            <w:r>
              <w:rPr>
                <w:rFonts w:hint="eastAsia" w:ascii="仿宋" w:hAnsi="仿宋" w:eastAsia="仿宋" w:cs="仿宋"/>
                <w:sz w:val="24"/>
                <w:szCs w:val="24"/>
              </w:rPr>
              <w:t>对申报债权的说明也可单独提交债权申报书，但应明确主张债权金额及要求性质。</w:t>
            </w:r>
          </w:p>
        </w:tc>
      </w:tr>
      <w:tr w14:paraId="45E07E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1587" w:type="dxa"/>
            <w:vAlign w:val="center"/>
          </w:tcPr>
          <w:p w14:paraId="4747F529">
            <w:pPr>
              <w:jc w:val="center"/>
              <w:rPr>
                <w:rFonts w:ascii="仿宋" w:hAnsi="仿宋" w:eastAsia="仿宋" w:cs="仿宋"/>
                <w:sz w:val="24"/>
              </w:rPr>
            </w:pPr>
            <w:r>
              <w:rPr>
                <w:rFonts w:hint="eastAsia" w:ascii="仿宋" w:hAnsi="仿宋" w:eastAsia="仿宋" w:cs="仿宋"/>
                <w:sz w:val="24"/>
              </w:rPr>
              <w:t>债权申报承诺</w:t>
            </w:r>
          </w:p>
        </w:tc>
        <w:tc>
          <w:tcPr>
            <w:tcW w:w="7873" w:type="dxa"/>
            <w:gridSpan w:val="6"/>
            <w:vAlign w:val="center"/>
          </w:tcPr>
          <w:p w14:paraId="057CF1FF">
            <w:pPr>
              <w:ind w:firstLine="480"/>
              <w:jc w:val="left"/>
              <w:rPr>
                <w:rFonts w:ascii="仿宋" w:hAnsi="仿宋" w:eastAsia="仿宋" w:cs="仿宋"/>
                <w:sz w:val="24"/>
                <w:szCs w:val="24"/>
              </w:rPr>
            </w:pPr>
            <w:r>
              <w:rPr>
                <w:rFonts w:hint="eastAsia" w:ascii="仿宋" w:hAnsi="仿宋" w:eastAsia="仿宋" w:cs="仿宋"/>
                <w:sz w:val="24"/>
                <w:szCs w:val="24"/>
              </w:rPr>
              <w:t>我已经仔细阅读并充分理解《</w:t>
            </w:r>
            <w:r>
              <w:rPr>
                <w:rFonts w:hint="eastAsia" w:ascii="仿宋" w:hAnsi="仿宋" w:eastAsia="仿宋" w:cs="仿宋"/>
                <w:sz w:val="24"/>
                <w:szCs w:val="24"/>
                <w:lang w:eastAsia="zh-CN"/>
              </w:rPr>
              <w:t>贵州振丰生物科技有限公司</w:t>
            </w:r>
            <w:r>
              <w:rPr>
                <w:rFonts w:ascii="仿宋" w:hAnsi="仿宋" w:eastAsia="仿宋" w:cs="仿宋"/>
                <w:sz w:val="24"/>
                <w:szCs w:val="24"/>
              </w:rPr>
              <w:t>管理人</w:t>
            </w:r>
            <w:r>
              <w:rPr>
                <w:rFonts w:hint="eastAsia" w:ascii="仿宋" w:hAnsi="仿宋" w:eastAsia="仿宋" w:cs="仿宋"/>
                <w:sz w:val="24"/>
                <w:szCs w:val="24"/>
              </w:rPr>
              <w:t>债权申报公告》的内容，并按照公告的要求向管理人申报债权，我承诺：</w:t>
            </w:r>
          </w:p>
          <w:p w14:paraId="2C8D5FBD">
            <w:pPr>
              <w:ind w:firstLine="480"/>
              <w:jc w:val="left"/>
              <w:rPr>
                <w:rFonts w:ascii="仿宋" w:hAnsi="仿宋" w:eastAsia="仿宋" w:cs="仿宋"/>
                <w:szCs w:val="24"/>
              </w:rPr>
            </w:pPr>
            <w:r>
              <w:rPr>
                <w:rFonts w:ascii="仿宋" w:hAnsi="仿宋" w:eastAsia="仿宋" w:cs="仿宋"/>
                <w:sz w:val="24"/>
                <w:szCs w:val="24"/>
              </w:rPr>
              <w:t>1.</w:t>
            </w:r>
            <w:r>
              <w:rPr>
                <w:rFonts w:hint="eastAsia" w:ascii="仿宋" w:hAnsi="仿宋" w:eastAsia="仿宋" w:cs="仿宋"/>
                <w:sz w:val="24"/>
                <w:szCs w:val="24"/>
              </w:rPr>
              <w:t>我</w:t>
            </w:r>
            <w:r>
              <w:rPr>
                <w:rFonts w:ascii="仿宋" w:hAnsi="仿宋" w:eastAsia="仿宋" w:cs="仿宋"/>
                <w:sz w:val="24"/>
                <w:szCs w:val="24"/>
              </w:rPr>
              <w:t>/我单位保证所提交的</w:t>
            </w:r>
            <w:r>
              <w:rPr>
                <w:rFonts w:hint="eastAsia" w:ascii="仿宋" w:hAnsi="仿宋" w:eastAsia="仿宋" w:cs="仿宋"/>
                <w:sz w:val="24"/>
                <w:szCs w:val="24"/>
              </w:rPr>
              <w:t>债权申报</w:t>
            </w:r>
            <w:r>
              <w:rPr>
                <w:rFonts w:ascii="仿宋" w:hAnsi="仿宋" w:eastAsia="仿宋" w:cs="仿宋"/>
                <w:sz w:val="24"/>
                <w:szCs w:val="24"/>
              </w:rPr>
              <w:t>材料均真实、有效、完整，且上述文件材料与原件相一致，不存在任何变造、伪造等情形。否则，</w:t>
            </w:r>
            <w:r>
              <w:rPr>
                <w:rFonts w:hint="eastAsia" w:ascii="仿宋" w:hAnsi="仿宋" w:eastAsia="仿宋" w:cs="仿宋"/>
                <w:sz w:val="24"/>
                <w:szCs w:val="24"/>
              </w:rPr>
              <w:t>我</w:t>
            </w:r>
            <w:r>
              <w:rPr>
                <w:rFonts w:ascii="仿宋" w:hAnsi="仿宋" w:eastAsia="仿宋" w:cs="仿宋"/>
                <w:sz w:val="24"/>
                <w:szCs w:val="24"/>
              </w:rPr>
              <w:t>/我单位自愿承担由此产生的一切法律责任。</w:t>
            </w:r>
          </w:p>
          <w:p w14:paraId="5D7A5FE1">
            <w:pPr>
              <w:ind w:firstLine="480"/>
              <w:jc w:val="left"/>
              <w:rPr>
                <w:rFonts w:ascii="仿宋" w:hAnsi="仿宋" w:eastAsia="仿宋" w:cs="仿宋"/>
                <w:sz w:val="24"/>
                <w:szCs w:val="24"/>
              </w:rPr>
            </w:pPr>
            <w:r>
              <w:rPr>
                <w:rFonts w:ascii="仿宋" w:hAnsi="仿宋" w:eastAsia="仿宋" w:cs="仿宋"/>
                <w:sz w:val="24"/>
                <w:szCs w:val="24"/>
              </w:rPr>
              <w:t>2.</w:t>
            </w:r>
            <w:r>
              <w:rPr>
                <w:rFonts w:hint="eastAsia" w:ascii="仿宋" w:hAnsi="仿宋" w:eastAsia="仿宋" w:cs="仿宋"/>
                <w:sz w:val="24"/>
                <w:szCs w:val="24"/>
              </w:rPr>
              <w:t>我</w:t>
            </w:r>
            <w:r>
              <w:rPr>
                <w:rFonts w:ascii="仿宋" w:hAnsi="仿宋" w:eastAsia="仿宋" w:cs="仿宋"/>
                <w:sz w:val="24"/>
                <w:szCs w:val="24"/>
              </w:rPr>
              <w:t>/我单位已向管理人申报我/我单位享有的全部债权（包括但不限于本金、利息、违约金等）。如有未申报的，视为我单位自愿放弃，不再向债务人主张。</w:t>
            </w:r>
          </w:p>
          <w:p w14:paraId="39FACA6F">
            <w:pPr>
              <w:ind w:firstLine="480"/>
              <w:jc w:val="left"/>
              <w:rPr>
                <w:rFonts w:ascii="仿宋" w:hAnsi="仿宋" w:eastAsia="仿宋" w:cs="仿宋"/>
                <w:sz w:val="24"/>
                <w:szCs w:val="24"/>
              </w:rPr>
            </w:pPr>
            <w:r>
              <w:rPr>
                <w:rFonts w:ascii="仿宋" w:hAnsi="仿宋" w:eastAsia="仿宋" w:cs="仿宋"/>
                <w:sz w:val="24"/>
                <w:szCs w:val="24"/>
              </w:rPr>
              <w:t>3.</w:t>
            </w:r>
            <w:r>
              <w:rPr>
                <w:rFonts w:hint="eastAsia" w:ascii="仿宋" w:hAnsi="仿宋" w:eastAsia="仿宋" w:cs="仿宋"/>
                <w:sz w:val="24"/>
                <w:szCs w:val="24"/>
              </w:rPr>
              <w:t>我</w:t>
            </w:r>
            <w:r>
              <w:rPr>
                <w:rFonts w:ascii="仿宋" w:hAnsi="仿宋" w:eastAsia="仿宋" w:cs="仿宋"/>
                <w:sz w:val="24"/>
                <w:szCs w:val="24"/>
              </w:rPr>
              <w:t>/我单位已向管理人申报有财产担保或其他优先权。如有未申报的，视为我单位自愿放弃，不再向债务人主张。</w:t>
            </w:r>
          </w:p>
          <w:p w14:paraId="6B9E4477">
            <w:pPr>
              <w:ind w:firstLine="480"/>
              <w:jc w:val="left"/>
              <w:rPr>
                <w:rFonts w:ascii="仿宋" w:hAnsi="仿宋" w:eastAsia="仿宋" w:cs="仿宋"/>
                <w:sz w:val="24"/>
                <w:szCs w:val="24"/>
              </w:rPr>
            </w:pPr>
            <w:r>
              <w:rPr>
                <w:rFonts w:hint="eastAsia" w:ascii="仿宋" w:hAnsi="仿宋" w:eastAsia="仿宋" w:cs="仿宋"/>
                <w:sz w:val="24"/>
                <w:szCs w:val="24"/>
              </w:rPr>
              <w:t>特此承诺</w:t>
            </w:r>
          </w:p>
          <w:p w14:paraId="2D0E7B3F">
            <w:pPr>
              <w:ind w:left="2940" w:leftChars="1400"/>
              <w:jc w:val="left"/>
              <w:rPr>
                <w:rFonts w:ascii="仿宋" w:hAnsi="仿宋" w:eastAsia="仿宋" w:cs="仿宋"/>
                <w:sz w:val="24"/>
                <w:szCs w:val="24"/>
              </w:rPr>
            </w:pPr>
            <w:r>
              <w:rPr>
                <w:rFonts w:hint="eastAsia" w:ascii="仿宋" w:hAnsi="仿宋" w:eastAsia="仿宋" w:cs="仿宋"/>
                <w:sz w:val="24"/>
                <w:szCs w:val="24"/>
              </w:rPr>
              <w:t>债权人：</w:t>
            </w:r>
          </w:p>
          <w:p w14:paraId="40A96293">
            <w:pPr>
              <w:ind w:left="2940" w:leftChars="1400"/>
              <w:jc w:val="left"/>
              <w:rPr>
                <w:rFonts w:ascii="仿宋" w:hAnsi="仿宋" w:eastAsia="仿宋" w:cs="仿宋"/>
                <w:sz w:val="24"/>
                <w:szCs w:val="24"/>
              </w:rPr>
            </w:pPr>
            <w:r>
              <w:rPr>
                <w:rFonts w:hint="eastAsia" w:ascii="仿宋" w:hAnsi="仿宋" w:eastAsia="仿宋" w:cs="仿宋"/>
                <w:sz w:val="24"/>
                <w:szCs w:val="24"/>
              </w:rPr>
              <w:t>代表</w:t>
            </w:r>
            <w:r>
              <w:rPr>
                <w:rFonts w:ascii="仿宋" w:hAnsi="仿宋" w:eastAsia="仿宋" w:cs="仿宋"/>
                <w:sz w:val="24"/>
                <w:szCs w:val="24"/>
              </w:rPr>
              <w:t>/代理人：</w:t>
            </w:r>
          </w:p>
          <w:p w14:paraId="7F298EFB">
            <w:pPr>
              <w:ind w:left="2940" w:leftChars="1400"/>
              <w:jc w:val="left"/>
              <w:rPr>
                <w:rFonts w:ascii="仿宋" w:hAnsi="仿宋" w:eastAsia="仿宋" w:cs="仿宋"/>
                <w:sz w:val="24"/>
                <w:szCs w:val="24"/>
              </w:rPr>
            </w:pPr>
            <w:r>
              <w:rPr>
                <w:rFonts w:hint="eastAsia" w:ascii="仿宋" w:hAnsi="仿宋" w:eastAsia="仿宋" w:cs="仿宋"/>
                <w:sz w:val="24"/>
                <w:szCs w:val="24"/>
              </w:rPr>
              <w:t>时间：</w:t>
            </w:r>
            <w:r>
              <w:rPr>
                <w:rFonts w:ascii="仿宋" w:hAnsi="仿宋" w:eastAsia="仿宋" w:cs="仿宋"/>
                <w:sz w:val="24"/>
                <w:szCs w:val="24"/>
              </w:rPr>
              <w:t xml:space="preserve">      </w:t>
            </w:r>
            <w:r>
              <w:rPr>
                <w:rFonts w:hint="eastAsia" w:ascii="仿宋" w:hAnsi="仿宋" w:eastAsia="仿宋" w:cs="仿宋"/>
                <w:sz w:val="24"/>
                <w:szCs w:val="24"/>
              </w:rPr>
              <w:t>年</w:t>
            </w:r>
            <w:r>
              <w:rPr>
                <w:rFonts w:ascii="仿宋" w:hAnsi="仿宋" w:eastAsia="仿宋" w:cs="仿宋"/>
                <w:sz w:val="24"/>
                <w:szCs w:val="24"/>
              </w:rPr>
              <w:t xml:space="preserve">    </w:t>
            </w:r>
            <w:r>
              <w:rPr>
                <w:rFonts w:hint="eastAsia" w:ascii="仿宋" w:hAnsi="仿宋" w:eastAsia="仿宋" w:cs="仿宋"/>
                <w:sz w:val="24"/>
                <w:szCs w:val="24"/>
              </w:rPr>
              <w:t>月</w:t>
            </w:r>
            <w:r>
              <w:rPr>
                <w:rFonts w:ascii="仿宋" w:hAnsi="仿宋" w:eastAsia="仿宋" w:cs="仿宋"/>
                <w:sz w:val="24"/>
                <w:szCs w:val="24"/>
              </w:rPr>
              <w:t xml:space="preserve">    </w:t>
            </w:r>
            <w:r>
              <w:rPr>
                <w:rFonts w:hint="eastAsia" w:ascii="仿宋" w:hAnsi="仿宋" w:eastAsia="仿宋" w:cs="仿宋"/>
                <w:sz w:val="24"/>
                <w:szCs w:val="24"/>
              </w:rPr>
              <w:t>日</w:t>
            </w:r>
          </w:p>
          <w:p w14:paraId="64ECA3F7">
            <w:pPr>
              <w:jc w:val="left"/>
              <w:rPr>
                <w:rFonts w:ascii="仿宋" w:hAnsi="仿宋" w:eastAsia="仿宋" w:cs="仿宋"/>
                <w:sz w:val="24"/>
                <w:szCs w:val="24"/>
              </w:rPr>
            </w:pPr>
          </w:p>
        </w:tc>
      </w:tr>
    </w:tbl>
    <w:p w14:paraId="0CB9FDC8">
      <w:pPr>
        <w:widowControl/>
        <w:jc w:val="left"/>
        <w:rPr>
          <w:rFonts w:ascii="仿宋" w:hAnsi="仿宋" w:eastAsia="仿宋" w:cs="仿宋"/>
          <w:sz w:val="10"/>
          <w:szCs w:val="10"/>
        </w:rPr>
        <w:sectPr>
          <w:pgSz w:w="11906" w:h="16838"/>
          <w:pgMar w:top="1440" w:right="1361" w:bottom="1440" w:left="1361" w:header="794" w:footer="794" w:gutter="170"/>
          <w:pgNumType w:start="1"/>
          <w:cols w:space="425" w:num="1"/>
          <w:docGrid w:type="lines" w:linePitch="381" w:charSpace="0"/>
        </w:sectPr>
      </w:pPr>
    </w:p>
    <w:bookmarkEnd w:id="0"/>
    <w:p w14:paraId="59B8E73A">
      <w:pPr>
        <w:widowControl/>
        <w:jc w:val="left"/>
      </w:pPr>
    </w:p>
    <w:p w14:paraId="2B676BA0">
      <w:pPr>
        <w:keepNext/>
        <w:keepLines/>
        <w:spacing w:after="240" w:line="480" w:lineRule="auto"/>
        <w:jc w:val="center"/>
        <w:outlineLvl w:val="0"/>
        <w:rPr>
          <w:rFonts w:hAnsi="仿宋" w:eastAsia="宋体"/>
          <w:b/>
          <w:bCs/>
          <w:kern w:val="44"/>
          <w:sz w:val="44"/>
          <w:szCs w:val="44"/>
          <w:lang w:val="en-GB"/>
        </w:rPr>
      </w:pPr>
      <w:r>
        <w:rPr>
          <w:rFonts w:hint="eastAsia" w:hAnsi="仿宋" w:eastAsia="宋体"/>
          <w:b/>
          <w:bCs/>
          <w:kern w:val="44"/>
          <w:sz w:val="44"/>
          <w:szCs w:val="44"/>
          <w:lang w:val="en-GB"/>
        </w:rPr>
        <w:t>法定代表人身份证明书</w:t>
      </w:r>
    </w:p>
    <w:p w14:paraId="749AB034">
      <w:pPr>
        <w:ind w:firstLine="640"/>
        <w:rPr>
          <w:rFonts w:hAnsi="仿宋"/>
          <w:lang w:val="en-GB"/>
        </w:rPr>
      </w:pPr>
    </w:p>
    <w:p w14:paraId="5863C954">
      <w:pPr>
        <w:spacing w:line="360" w:lineRule="auto"/>
        <w:ind w:firstLine="640"/>
        <w:rPr>
          <w:rFonts w:ascii="仿宋" w:hAnsi="仿宋" w:eastAsia="仿宋"/>
          <w:sz w:val="28"/>
          <w:szCs w:val="28"/>
          <w:lang w:val="en-GB"/>
        </w:rPr>
      </w:pPr>
      <w:r>
        <w:rPr>
          <w:rFonts w:hint="eastAsia" w:ascii="仿宋" w:hAnsi="仿宋" w:eastAsia="仿宋"/>
          <w:sz w:val="28"/>
          <w:szCs w:val="28"/>
          <w:lang w:val="en-GB"/>
        </w:rPr>
        <w:t>兹证明</w:t>
      </w:r>
      <w:r>
        <w:rPr>
          <w:rFonts w:ascii="仿宋" w:hAnsi="仿宋" w:eastAsia="仿宋"/>
          <w:sz w:val="28"/>
          <w:szCs w:val="28"/>
          <w:u w:val="single"/>
          <w:lang w:val="en-GB"/>
        </w:rPr>
        <w:t xml:space="preserve">        </w:t>
      </w:r>
      <w:r>
        <w:rPr>
          <w:rFonts w:ascii="仿宋" w:hAnsi="仿宋" w:eastAsia="仿宋"/>
          <w:sz w:val="28"/>
          <w:szCs w:val="28"/>
          <w:lang w:val="en-GB"/>
        </w:rPr>
        <w:t>同志在我单位任</w:t>
      </w:r>
      <w:r>
        <w:rPr>
          <w:rFonts w:ascii="仿宋" w:hAnsi="仿宋" w:eastAsia="仿宋"/>
          <w:sz w:val="28"/>
          <w:szCs w:val="28"/>
          <w:u w:val="single"/>
          <w:lang w:val="en-GB"/>
        </w:rPr>
        <w:t xml:space="preserve">            </w:t>
      </w:r>
      <w:r>
        <w:rPr>
          <w:rFonts w:ascii="仿宋" w:hAnsi="仿宋" w:eastAsia="仿宋"/>
          <w:sz w:val="28"/>
          <w:szCs w:val="28"/>
          <w:lang w:val="en-GB"/>
        </w:rPr>
        <w:t>职务，系我单位法定代表人。</w:t>
      </w:r>
    </w:p>
    <w:p w14:paraId="1AF0936A">
      <w:pPr>
        <w:spacing w:line="360" w:lineRule="auto"/>
        <w:ind w:firstLine="640"/>
        <w:rPr>
          <w:rFonts w:ascii="仿宋" w:hAnsi="仿宋" w:eastAsia="仿宋"/>
          <w:sz w:val="28"/>
          <w:szCs w:val="28"/>
          <w:lang w:val="en-GB"/>
        </w:rPr>
      </w:pPr>
      <w:r>
        <w:rPr>
          <w:rFonts w:hint="eastAsia" w:ascii="仿宋" w:hAnsi="仿宋" w:eastAsia="仿宋"/>
          <w:sz w:val="28"/>
          <w:szCs w:val="28"/>
          <w:lang w:val="en-GB"/>
        </w:rPr>
        <w:t>特此证明。</w:t>
      </w:r>
    </w:p>
    <w:p w14:paraId="7A6794A1">
      <w:pPr>
        <w:spacing w:line="360" w:lineRule="auto"/>
        <w:ind w:right="1280"/>
        <w:jc w:val="center"/>
        <w:rPr>
          <w:rFonts w:ascii="仿宋" w:hAnsi="仿宋" w:eastAsia="仿宋"/>
          <w:sz w:val="28"/>
          <w:szCs w:val="28"/>
          <w:lang w:val="en-GB"/>
        </w:rPr>
      </w:pPr>
      <w:r>
        <w:rPr>
          <w:rFonts w:hint="eastAsia" w:ascii="仿宋" w:hAnsi="仿宋" w:eastAsia="仿宋"/>
          <w:sz w:val="28"/>
          <w:szCs w:val="28"/>
          <w:lang w:val="en-GB"/>
        </w:rPr>
        <w:t xml:space="preserve"> </w:t>
      </w:r>
      <w:r>
        <w:rPr>
          <w:rFonts w:ascii="仿宋" w:hAnsi="仿宋" w:eastAsia="仿宋"/>
          <w:sz w:val="28"/>
          <w:szCs w:val="28"/>
          <w:lang w:val="en-GB"/>
        </w:rPr>
        <w:t xml:space="preserve">               </w:t>
      </w:r>
      <w:r>
        <w:rPr>
          <w:rFonts w:hint="eastAsia" w:ascii="仿宋" w:hAnsi="仿宋" w:eastAsia="仿宋"/>
          <w:sz w:val="28"/>
          <w:szCs w:val="28"/>
          <w:lang w:val="en-GB"/>
        </w:rPr>
        <w:t>单位：</w:t>
      </w:r>
    </w:p>
    <w:p w14:paraId="4C58FB7E">
      <w:pPr>
        <w:spacing w:line="360" w:lineRule="auto"/>
        <w:ind w:right="1280"/>
        <w:jc w:val="right"/>
        <w:rPr>
          <w:rFonts w:ascii="仿宋" w:hAnsi="仿宋" w:eastAsia="仿宋"/>
          <w:sz w:val="28"/>
          <w:szCs w:val="28"/>
          <w:lang w:val="en-GB"/>
        </w:rPr>
      </w:pPr>
      <w:r>
        <w:rPr>
          <w:rFonts w:hint="eastAsia" w:ascii="仿宋" w:hAnsi="仿宋" w:eastAsia="仿宋"/>
          <w:sz w:val="28"/>
          <w:szCs w:val="28"/>
          <w:lang w:val="en-GB"/>
        </w:rPr>
        <w:t xml:space="preserve"> </w:t>
      </w:r>
      <w:r>
        <w:rPr>
          <w:rFonts w:ascii="仿宋" w:hAnsi="仿宋" w:eastAsia="仿宋"/>
          <w:sz w:val="28"/>
          <w:szCs w:val="28"/>
          <w:lang w:val="en-GB"/>
        </w:rPr>
        <w:t xml:space="preserve">                        </w:t>
      </w:r>
      <w:r>
        <w:rPr>
          <w:rFonts w:hint="eastAsia" w:ascii="仿宋" w:hAnsi="仿宋" w:eastAsia="仿宋"/>
          <w:sz w:val="28"/>
          <w:szCs w:val="28"/>
          <w:lang w:val="en-GB"/>
        </w:rPr>
        <w:t xml:space="preserve">二〇 </w:t>
      </w:r>
      <w:r>
        <w:rPr>
          <w:rFonts w:ascii="仿宋" w:hAnsi="仿宋" w:eastAsia="仿宋"/>
          <w:sz w:val="28"/>
          <w:szCs w:val="28"/>
          <w:lang w:val="en-GB"/>
        </w:rPr>
        <w:t xml:space="preserve">   </w:t>
      </w:r>
      <w:r>
        <w:rPr>
          <w:rFonts w:hint="eastAsia" w:ascii="仿宋" w:hAnsi="仿宋" w:eastAsia="仿宋"/>
          <w:sz w:val="28"/>
          <w:szCs w:val="28"/>
          <w:lang w:val="en-GB"/>
        </w:rPr>
        <w:t>年</w:t>
      </w:r>
      <w:r>
        <w:rPr>
          <w:rFonts w:ascii="仿宋" w:hAnsi="仿宋" w:eastAsia="仿宋"/>
          <w:sz w:val="28"/>
          <w:szCs w:val="28"/>
          <w:lang w:val="en-GB"/>
        </w:rPr>
        <w:t xml:space="preserve">  月   日</w:t>
      </w:r>
    </w:p>
    <w:p w14:paraId="593DA7C5">
      <w:pPr>
        <w:spacing w:line="360" w:lineRule="auto"/>
        <w:rPr>
          <w:rFonts w:ascii="仿宋" w:hAnsi="仿宋" w:eastAsia="仿宋"/>
          <w:sz w:val="28"/>
          <w:szCs w:val="28"/>
          <w:lang w:val="en-GB"/>
        </w:rPr>
      </w:pPr>
    </w:p>
    <w:p w14:paraId="49BDB477">
      <w:pPr>
        <w:spacing w:line="360" w:lineRule="auto"/>
        <w:rPr>
          <w:rFonts w:ascii="仿宋" w:hAnsi="仿宋" w:eastAsia="仿宋"/>
          <w:sz w:val="28"/>
          <w:szCs w:val="28"/>
          <w:lang w:val="en-GB"/>
        </w:rPr>
      </w:pPr>
      <w:r>
        <w:rPr>
          <w:rFonts w:hint="eastAsia" w:ascii="仿宋" w:hAnsi="仿宋" w:eastAsia="仿宋"/>
          <w:sz w:val="28"/>
          <w:szCs w:val="28"/>
          <w:lang w:val="en-GB"/>
        </w:rPr>
        <w:t>附：法定代表人身份证复印件</w:t>
      </w:r>
    </w:p>
    <w:p w14:paraId="0ECFF097">
      <w:pPr>
        <w:widowControl/>
        <w:jc w:val="left"/>
        <w:rPr>
          <w:lang w:val="en-GB"/>
        </w:rPr>
        <w:sectPr>
          <w:pgSz w:w="11906" w:h="16838"/>
          <w:pgMar w:top="1440" w:right="1361" w:bottom="1440" w:left="1361" w:header="794" w:footer="794" w:gutter="170"/>
          <w:pgNumType w:start="1"/>
          <w:cols w:space="425" w:num="1"/>
          <w:docGrid w:type="lines" w:linePitch="381" w:charSpace="0"/>
        </w:sectPr>
      </w:pPr>
    </w:p>
    <w:p w14:paraId="1BD8658A">
      <w:pPr>
        <w:keepNext/>
        <w:keepLines/>
        <w:spacing w:after="240" w:line="480" w:lineRule="exact"/>
        <w:jc w:val="center"/>
        <w:outlineLvl w:val="0"/>
        <w:rPr>
          <w:rFonts w:ascii="仿宋" w:hAnsi="仿宋" w:eastAsia="仿宋"/>
          <w:b/>
          <w:bCs/>
          <w:kern w:val="44"/>
          <w:sz w:val="44"/>
          <w:szCs w:val="44"/>
        </w:rPr>
      </w:pPr>
      <w:r>
        <w:rPr>
          <w:rFonts w:hint="eastAsia" w:ascii="仿宋" w:hAnsi="仿宋" w:eastAsia="仿宋"/>
          <w:b/>
          <w:bCs/>
          <w:kern w:val="44"/>
          <w:sz w:val="44"/>
          <w:szCs w:val="44"/>
        </w:rPr>
        <w:t>授权委托书</w:t>
      </w:r>
    </w:p>
    <w:p w14:paraId="51B11AF4">
      <w:pPr>
        <w:spacing w:line="480" w:lineRule="exact"/>
        <w:ind w:firstLine="640"/>
        <w:rPr>
          <w:rFonts w:ascii="仿宋" w:hAnsi="仿宋" w:eastAsia="仿宋"/>
          <w:sz w:val="28"/>
          <w:szCs w:val="28"/>
        </w:rPr>
      </w:pPr>
    </w:p>
    <w:p w14:paraId="7C28D945">
      <w:pPr>
        <w:spacing w:line="480" w:lineRule="exact"/>
        <w:ind w:firstLine="640"/>
        <w:rPr>
          <w:rFonts w:ascii="仿宋" w:hAnsi="仿宋" w:eastAsia="仿宋"/>
          <w:sz w:val="28"/>
          <w:szCs w:val="28"/>
        </w:rPr>
      </w:pPr>
      <w:r>
        <w:rPr>
          <w:rFonts w:hint="eastAsia" w:ascii="仿宋" w:hAnsi="仿宋" w:eastAsia="仿宋"/>
          <w:sz w:val="28"/>
          <w:szCs w:val="28"/>
        </w:rPr>
        <w:t>委托人：</w:t>
      </w:r>
      <w:r>
        <w:rPr>
          <w:rFonts w:hint="eastAsia" w:ascii="仿宋" w:hAnsi="仿宋" w:eastAsia="仿宋"/>
          <w:sz w:val="28"/>
          <w:szCs w:val="28"/>
          <w:u w:val="single"/>
        </w:rPr>
        <w:t xml:space="preserve"> </w:t>
      </w:r>
      <w:r>
        <w:rPr>
          <w:rFonts w:ascii="仿宋" w:hAnsi="仿宋" w:eastAsia="仿宋"/>
          <w:sz w:val="28"/>
          <w:szCs w:val="28"/>
          <w:u w:val="single"/>
        </w:rPr>
        <w:t xml:space="preserve">                                       </w:t>
      </w:r>
    </w:p>
    <w:p w14:paraId="31EB3718">
      <w:pPr>
        <w:spacing w:line="480" w:lineRule="exact"/>
        <w:rPr>
          <w:rFonts w:ascii="仿宋" w:hAnsi="仿宋" w:eastAsia="仿宋"/>
          <w:sz w:val="28"/>
          <w:szCs w:val="28"/>
          <w:u w:val="single"/>
        </w:rPr>
      </w:pPr>
      <w:r>
        <w:rPr>
          <w:rFonts w:hint="eastAsia" w:ascii="仿宋" w:hAnsi="仿宋" w:eastAsia="仿宋"/>
          <w:sz w:val="28"/>
          <w:szCs w:val="28"/>
          <w:u w:val="single"/>
        </w:rPr>
        <w:t xml:space="preserve"> </w:t>
      </w:r>
      <w:r>
        <w:rPr>
          <w:rFonts w:ascii="仿宋" w:hAnsi="仿宋" w:eastAsia="仿宋"/>
          <w:sz w:val="28"/>
          <w:szCs w:val="28"/>
          <w:u w:val="single"/>
        </w:rPr>
        <w:t xml:space="preserve">                                                   </w:t>
      </w:r>
    </w:p>
    <w:p w14:paraId="19AA44E2">
      <w:pPr>
        <w:spacing w:line="480" w:lineRule="exact"/>
        <w:ind w:firstLine="640"/>
        <w:rPr>
          <w:rFonts w:ascii="仿宋" w:hAnsi="仿宋" w:eastAsia="仿宋"/>
          <w:sz w:val="28"/>
          <w:szCs w:val="28"/>
        </w:rPr>
      </w:pPr>
      <w:r>
        <w:rPr>
          <w:rFonts w:hint="eastAsia" w:ascii="仿宋" w:hAnsi="仿宋" w:eastAsia="仿宋"/>
          <w:sz w:val="28"/>
          <w:szCs w:val="28"/>
        </w:rPr>
        <w:t>受委托人：</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ascii="仿宋" w:hAnsi="仿宋" w:eastAsia="仿宋"/>
          <w:sz w:val="28"/>
          <w:szCs w:val="28"/>
        </w:rPr>
        <w:t>，工作单位：</w:t>
      </w:r>
      <w:r>
        <w:rPr>
          <w:rFonts w:ascii="仿宋" w:hAnsi="仿宋" w:eastAsia="仿宋"/>
          <w:sz w:val="28"/>
          <w:szCs w:val="28"/>
          <w:u w:val="single"/>
        </w:rPr>
        <w:t xml:space="preserve">                   </w:t>
      </w:r>
    </w:p>
    <w:p w14:paraId="6601721D">
      <w:pPr>
        <w:spacing w:line="480" w:lineRule="exact"/>
        <w:ind w:firstLine="640"/>
        <w:rPr>
          <w:rFonts w:ascii="仿宋" w:hAnsi="仿宋" w:eastAsia="仿宋"/>
          <w:sz w:val="28"/>
          <w:szCs w:val="28"/>
        </w:rPr>
      </w:pPr>
      <w:r>
        <w:rPr>
          <w:rFonts w:hint="eastAsia" w:ascii="仿宋" w:hAnsi="仿宋" w:eastAsia="仿宋"/>
          <w:sz w:val="28"/>
          <w:szCs w:val="28"/>
        </w:rPr>
        <w:t xml:space="preserve">职 </w:t>
      </w:r>
      <w:r>
        <w:rPr>
          <w:rFonts w:ascii="仿宋" w:hAnsi="仿宋" w:eastAsia="仿宋"/>
          <w:sz w:val="28"/>
          <w:szCs w:val="28"/>
        </w:rPr>
        <w:t xml:space="preserve">   </w:t>
      </w:r>
      <w:r>
        <w:rPr>
          <w:rFonts w:hint="eastAsia" w:ascii="仿宋" w:hAnsi="仿宋" w:eastAsia="仿宋"/>
          <w:sz w:val="28"/>
          <w:szCs w:val="28"/>
        </w:rPr>
        <w:t>务：</w:t>
      </w:r>
      <w:r>
        <w:rPr>
          <w:rFonts w:ascii="仿宋" w:hAnsi="仿宋" w:eastAsia="仿宋"/>
          <w:sz w:val="28"/>
          <w:szCs w:val="28"/>
          <w:u w:val="single"/>
        </w:rPr>
        <w:t xml:space="preserve">       </w:t>
      </w:r>
      <w:r>
        <w:rPr>
          <w:rFonts w:ascii="仿宋" w:hAnsi="仿宋" w:eastAsia="仿宋"/>
          <w:sz w:val="28"/>
          <w:szCs w:val="28"/>
        </w:rPr>
        <w:t>，身份证号：</w:t>
      </w:r>
      <w:r>
        <w:rPr>
          <w:rFonts w:ascii="仿宋" w:hAnsi="仿宋" w:eastAsia="仿宋"/>
          <w:sz w:val="28"/>
          <w:szCs w:val="28"/>
          <w:u w:val="single"/>
        </w:rPr>
        <w:t xml:space="preserve">                   </w:t>
      </w:r>
    </w:p>
    <w:p w14:paraId="07C325D4">
      <w:pPr>
        <w:spacing w:line="480" w:lineRule="exact"/>
        <w:ind w:firstLine="640"/>
        <w:rPr>
          <w:rFonts w:ascii="仿宋" w:hAnsi="仿宋" w:eastAsia="仿宋"/>
          <w:sz w:val="28"/>
          <w:szCs w:val="28"/>
        </w:rPr>
      </w:pPr>
      <w:r>
        <w:rPr>
          <w:rFonts w:hint="eastAsia" w:ascii="仿宋" w:hAnsi="仿宋" w:eastAsia="仿宋"/>
          <w:sz w:val="28"/>
          <w:szCs w:val="28"/>
        </w:rPr>
        <w:t>联系电话：</w:t>
      </w:r>
      <w:r>
        <w:rPr>
          <w:rFonts w:ascii="仿宋" w:hAnsi="仿宋" w:eastAsia="仿宋"/>
          <w:sz w:val="28"/>
          <w:szCs w:val="28"/>
          <w:u w:val="single"/>
        </w:rPr>
        <w:t xml:space="preserve">                     </w:t>
      </w:r>
    </w:p>
    <w:p w14:paraId="513ABDE8">
      <w:pPr>
        <w:spacing w:line="480" w:lineRule="exact"/>
        <w:ind w:firstLine="640"/>
        <w:rPr>
          <w:rFonts w:ascii="仿宋" w:hAnsi="仿宋" w:eastAsia="仿宋"/>
          <w:sz w:val="28"/>
          <w:szCs w:val="28"/>
          <w:u w:val="single"/>
        </w:rPr>
      </w:pPr>
      <w:r>
        <w:rPr>
          <w:rFonts w:hint="eastAsia" w:ascii="仿宋" w:hAnsi="仿宋" w:eastAsia="仿宋"/>
          <w:sz w:val="28"/>
          <w:szCs w:val="28"/>
        </w:rPr>
        <w:t>联系地址：</w:t>
      </w:r>
      <w:r>
        <w:rPr>
          <w:rFonts w:ascii="仿宋" w:hAnsi="仿宋" w:eastAsia="仿宋"/>
          <w:sz w:val="28"/>
          <w:szCs w:val="28"/>
          <w:u w:val="single"/>
        </w:rPr>
        <w:t xml:space="preserve">                                      </w:t>
      </w:r>
    </w:p>
    <w:p w14:paraId="68801350">
      <w:pPr>
        <w:spacing w:line="480" w:lineRule="exact"/>
        <w:ind w:firstLine="640"/>
        <w:rPr>
          <w:rFonts w:ascii="仿宋" w:hAnsi="仿宋" w:eastAsia="仿宋"/>
          <w:sz w:val="28"/>
          <w:szCs w:val="28"/>
        </w:rPr>
      </w:pPr>
      <w:r>
        <w:rPr>
          <w:rFonts w:hint="eastAsia" w:ascii="仿宋" w:hAnsi="仿宋" w:eastAsia="仿宋"/>
          <w:sz w:val="28"/>
          <w:szCs w:val="28"/>
        </w:rPr>
        <w:t>委托人现委托上列受委托人在</w:t>
      </w:r>
      <w:r>
        <w:rPr>
          <w:rFonts w:hint="eastAsia" w:ascii="仿宋" w:hAnsi="仿宋" w:eastAsia="仿宋"/>
          <w:sz w:val="28"/>
          <w:szCs w:val="28"/>
          <w:lang w:eastAsia="zh-CN"/>
        </w:rPr>
        <w:t>贵州振丰生物科技有限公司破产清算</w:t>
      </w:r>
      <w:r>
        <w:rPr>
          <w:rFonts w:hint="eastAsia" w:ascii="仿宋" w:hAnsi="仿宋" w:eastAsia="仿宋"/>
          <w:sz w:val="28"/>
          <w:szCs w:val="28"/>
        </w:rPr>
        <w:t>一案中，作为委托人的代理人。受委托人</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u w:val="single"/>
        </w:rPr>
        <w:t xml:space="preserve"> </w:t>
      </w:r>
      <w:r>
        <w:rPr>
          <w:rFonts w:ascii="仿宋" w:hAnsi="仿宋" w:eastAsia="仿宋"/>
          <w:sz w:val="28"/>
          <w:szCs w:val="28"/>
        </w:rPr>
        <w:t>的代理权限为</w:t>
      </w:r>
      <w:r>
        <w:rPr>
          <w:rFonts w:hint="eastAsia" w:ascii="仿宋" w:hAnsi="仿宋" w:eastAsia="仿宋"/>
          <w:sz w:val="28"/>
          <w:szCs w:val="28"/>
        </w:rPr>
        <w:t>：</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ascii="仿宋" w:hAnsi="仿宋" w:eastAsia="仿宋"/>
          <w:sz w:val="28"/>
          <w:szCs w:val="28"/>
        </w:rPr>
        <w:t>（可选择以下选项中的一项或几项授权，或增加新的授权）：</w:t>
      </w:r>
    </w:p>
    <w:p w14:paraId="689ED0E5">
      <w:pPr>
        <w:spacing w:line="480" w:lineRule="exact"/>
        <w:ind w:firstLine="640"/>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w:t>
      </w:r>
      <w:r>
        <w:rPr>
          <w:rFonts w:ascii="仿宋" w:hAnsi="仿宋" w:eastAsia="仿宋"/>
          <w:sz w:val="28"/>
          <w:szCs w:val="28"/>
        </w:rPr>
        <w:t>代为申报债权、与管理人核对债权（代为承认、变更、放弃债权）；</w:t>
      </w:r>
    </w:p>
    <w:p w14:paraId="2758E3AE">
      <w:pPr>
        <w:spacing w:line="480" w:lineRule="exact"/>
        <w:ind w:firstLine="640"/>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w:t>
      </w:r>
      <w:r>
        <w:rPr>
          <w:rFonts w:ascii="仿宋" w:hAnsi="仿宋" w:eastAsia="仿宋"/>
          <w:sz w:val="28"/>
          <w:szCs w:val="28"/>
        </w:rPr>
        <w:t>代为签署、签收</w:t>
      </w:r>
      <w:r>
        <w:rPr>
          <w:rFonts w:hint="eastAsia" w:ascii="仿宋" w:hAnsi="仿宋" w:eastAsia="仿宋"/>
          <w:sz w:val="28"/>
          <w:szCs w:val="28"/>
        </w:rPr>
        <w:t>管理人或法院送达的</w:t>
      </w:r>
      <w:r>
        <w:rPr>
          <w:rFonts w:ascii="仿宋" w:hAnsi="仿宋" w:eastAsia="仿宋"/>
          <w:sz w:val="28"/>
          <w:szCs w:val="28"/>
        </w:rPr>
        <w:t>各项文书；</w:t>
      </w:r>
    </w:p>
    <w:p w14:paraId="0D5C7803">
      <w:pPr>
        <w:spacing w:line="480" w:lineRule="exact"/>
        <w:ind w:firstLine="640"/>
        <w:rPr>
          <w:rFonts w:ascii="仿宋" w:hAnsi="仿宋" w:eastAsia="仿宋"/>
          <w:sz w:val="28"/>
          <w:szCs w:val="28"/>
        </w:rPr>
      </w:pPr>
      <w:r>
        <w:rPr>
          <w:rFonts w:ascii="仿宋" w:hAnsi="仿宋" w:eastAsia="仿宋"/>
          <w:sz w:val="28"/>
          <w:szCs w:val="28"/>
        </w:rPr>
        <w:t>3</w:t>
      </w:r>
      <w:r>
        <w:rPr>
          <w:rFonts w:hint="eastAsia" w:ascii="仿宋" w:hAnsi="仿宋" w:eastAsia="仿宋"/>
          <w:sz w:val="28"/>
          <w:szCs w:val="28"/>
        </w:rPr>
        <w:t>．</w:t>
      </w:r>
      <w:r>
        <w:rPr>
          <w:rFonts w:ascii="仿宋" w:hAnsi="仿宋" w:eastAsia="仿宋"/>
          <w:sz w:val="28"/>
          <w:szCs w:val="28"/>
        </w:rPr>
        <w:t>代为出席债权人会议，行使异议权和表决权</w:t>
      </w:r>
      <w:r>
        <w:rPr>
          <w:rFonts w:hint="eastAsia" w:ascii="仿宋" w:hAnsi="仿宋" w:eastAsia="仿宋"/>
          <w:sz w:val="28"/>
          <w:szCs w:val="28"/>
        </w:rPr>
        <w:t>，表决、协商重整计划草案</w:t>
      </w:r>
      <w:r>
        <w:rPr>
          <w:rFonts w:ascii="仿宋" w:hAnsi="仿宋" w:eastAsia="仿宋"/>
          <w:sz w:val="28"/>
          <w:szCs w:val="28"/>
        </w:rPr>
        <w:t>；</w:t>
      </w:r>
    </w:p>
    <w:p w14:paraId="1D7C7F5D">
      <w:pPr>
        <w:spacing w:line="480" w:lineRule="exact"/>
        <w:ind w:firstLine="640"/>
        <w:rPr>
          <w:rFonts w:ascii="仿宋" w:hAnsi="仿宋" w:eastAsia="仿宋"/>
          <w:sz w:val="28"/>
          <w:szCs w:val="28"/>
        </w:rPr>
      </w:pPr>
      <w:r>
        <w:rPr>
          <w:rFonts w:ascii="仿宋" w:hAnsi="仿宋" w:eastAsia="仿宋"/>
          <w:sz w:val="28"/>
          <w:szCs w:val="28"/>
        </w:rPr>
        <w:t>4</w:t>
      </w:r>
      <w:r>
        <w:rPr>
          <w:rFonts w:hint="eastAsia" w:ascii="仿宋" w:hAnsi="仿宋" w:eastAsia="仿宋"/>
          <w:sz w:val="28"/>
          <w:szCs w:val="28"/>
        </w:rPr>
        <w:t>．</w:t>
      </w:r>
      <w:r>
        <w:rPr>
          <w:rFonts w:ascii="仿宋" w:hAnsi="仿宋" w:eastAsia="仿宋"/>
          <w:sz w:val="28"/>
          <w:szCs w:val="28"/>
        </w:rPr>
        <w:t>代为领受分配款项；</w:t>
      </w:r>
    </w:p>
    <w:p w14:paraId="13F8D4DB">
      <w:pPr>
        <w:spacing w:line="480" w:lineRule="exact"/>
        <w:ind w:firstLine="640"/>
        <w:rPr>
          <w:rFonts w:ascii="仿宋" w:hAnsi="仿宋" w:eastAsia="仿宋"/>
          <w:sz w:val="28"/>
          <w:szCs w:val="28"/>
        </w:rPr>
      </w:pPr>
      <w:r>
        <w:rPr>
          <w:rFonts w:ascii="仿宋" w:hAnsi="仿宋" w:eastAsia="仿宋"/>
          <w:sz w:val="28"/>
          <w:szCs w:val="28"/>
        </w:rPr>
        <w:t>5</w:t>
      </w:r>
      <w:r>
        <w:rPr>
          <w:rFonts w:hint="eastAsia" w:ascii="仿宋" w:hAnsi="仿宋" w:eastAsia="仿宋"/>
          <w:sz w:val="28"/>
          <w:szCs w:val="28"/>
        </w:rPr>
        <w:t>．</w:t>
      </w:r>
      <w:r>
        <w:rPr>
          <w:rFonts w:ascii="仿宋" w:hAnsi="仿宋" w:eastAsia="仿宋"/>
          <w:sz w:val="28"/>
          <w:szCs w:val="28"/>
        </w:rPr>
        <w:t>代为行使债权人的其他权利，代为履行债权人的其他义务。</w:t>
      </w:r>
    </w:p>
    <w:p w14:paraId="4FB088BA">
      <w:pPr>
        <w:spacing w:line="480" w:lineRule="exact"/>
        <w:ind w:firstLine="640"/>
        <w:rPr>
          <w:rFonts w:ascii="仿宋" w:hAnsi="仿宋" w:eastAsia="仿宋"/>
          <w:sz w:val="28"/>
          <w:szCs w:val="28"/>
        </w:rPr>
      </w:pPr>
      <w:r>
        <w:rPr>
          <w:rFonts w:hint="eastAsia" w:ascii="仿宋" w:hAnsi="仿宋" w:eastAsia="仿宋"/>
          <w:sz w:val="28"/>
          <w:szCs w:val="28"/>
        </w:rPr>
        <w:t>代理期限：委托日起至破产案件（包括但不限于</w:t>
      </w:r>
      <w:r>
        <w:rPr>
          <w:rFonts w:hint="eastAsia" w:ascii="仿宋" w:hAnsi="仿宋" w:eastAsia="仿宋"/>
          <w:sz w:val="28"/>
          <w:szCs w:val="28"/>
          <w:lang w:eastAsia="zh-CN"/>
        </w:rPr>
        <w:t>破产清算</w:t>
      </w:r>
      <w:r>
        <w:rPr>
          <w:rFonts w:hint="eastAsia" w:ascii="仿宋" w:hAnsi="仿宋" w:eastAsia="仿宋"/>
          <w:sz w:val="28"/>
          <w:szCs w:val="28"/>
        </w:rPr>
        <w:t>、破产清算、破产和解）终结之日止。</w:t>
      </w:r>
    </w:p>
    <w:p w14:paraId="561CAE67">
      <w:pPr>
        <w:spacing w:line="480" w:lineRule="exact"/>
        <w:ind w:firstLine="640"/>
        <w:rPr>
          <w:rFonts w:ascii="仿宋" w:hAnsi="仿宋" w:eastAsia="仿宋"/>
          <w:sz w:val="28"/>
          <w:szCs w:val="28"/>
        </w:rPr>
      </w:pPr>
      <w:r>
        <w:rPr>
          <w:rFonts w:hint="eastAsia" w:ascii="仿宋" w:hAnsi="仿宋" w:eastAsia="仿宋"/>
          <w:sz w:val="28"/>
          <w:szCs w:val="28"/>
        </w:rPr>
        <w:t>特此委托</w:t>
      </w:r>
    </w:p>
    <w:p w14:paraId="79806AD3">
      <w:pPr>
        <w:spacing w:line="480" w:lineRule="exact"/>
        <w:ind w:firstLine="3360" w:firstLineChars="1200"/>
        <w:rPr>
          <w:rFonts w:ascii="仿宋" w:hAnsi="仿宋" w:eastAsia="仿宋"/>
          <w:sz w:val="28"/>
          <w:szCs w:val="28"/>
        </w:rPr>
      </w:pPr>
    </w:p>
    <w:p w14:paraId="3F50CCD8">
      <w:pPr>
        <w:spacing w:line="480" w:lineRule="exact"/>
        <w:ind w:firstLine="3360" w:firstLineChars="1200"/>
        <w:rPr>
          <w:rFonts w:ascii="仿宋" w:hAnsi="仿宋" w:eastAsia="仿宋"/>
          <w:sz w:val="28"/>
          <w:szCs w:val="28"/>
        </w:rPr>
      </w:pPr>
      <w:r>
        <w:rPr>
          <w:rFonts w:hint="eastAsia" w:ascii="仿宋" w:hAnsi="仿宋" w:eastAsia="仿宋"/>
          <w:sz w:val="28"/>
          <w:szCs w:val="28"/>
        </w:rPr>
        <w:t>委托人（盖章）：</w:t>
      </w:r>
    </w:p>
    <w:p w14:paraId="20DA9101">
      <w:pPr>
        <w:widowControl/>
        <w:spacing w:line="480" w:lineRule="exact"/>
        <w:ind w:firstLine="3348" w:firstLineChars="1196"/>
        <w:jc w:val="left"/>
        <w:rPr>
          <w:rFonts w:hAnsi="仿宋"/>
        </w:rPr>
        <w:sectPr>
          <w:pgSz w:w="11906" w:h="16838"/>
          <w:pgMar w:top="1440" w:right="1361" w:bottom="1440" w:left="1361" w:header="794" w:footer="794" w:gutter="170"/>
          <w:pgNumType w:start="1"/>
          <w:cols w:space="425" w:num="1"/>
          <w:docGrid w:type="lines" w:linePitch="381" w:charSpace="0"/>
        </w:sectPr>
      </w:pPr>
      <w:r>
        <w:rPr>
          <w:rFonts w:hint="eastAsia" w:ascii="仿宋" w:hAnsi="仿宋" w:eastAsia="仿宋"/>
          <w:sz w:val="28"/>
          <w:szCs w:val="28"/>
        </w:rPr>
        <w:t>法定代表人（签字）：</w:t>
      </w:r>
      <w:r>
        <w:rPr>
          <w:rFonts w:ascii="仿宋" w:hAnsi="仿宋" w:eastAsia="仿宋"/>
          <w:sz w:val="28"/>
          <w:szCs w:val="28"/>
        </w:rPr>
        <w:t xml:space="preserve">   </w:t>
      </w:r>
      <w:r>
        <w:rPr>
          <w:rFonts w:hAnsi="仿宋"/>
          <w:sz w:val="28"/>
          <w:szCs w:val="28"/>
        </w:rPr>
        <w:t xml:space="preserve"> </w:t>
      </w:r>
      <w:r>
        <w:rPr>
          <w:rFonts w:hAnsi="仿宋"/>
        </w:rPr>
        <w:t xml:space="preserve">     </w:t>
      </w:r>
    </w:p>
    <w:p w14:paraId="1F10B5E1">
      <w:pPr>
        <w:jc w:val="center"/>
        <w:rPr>
          <w:rFonts w:eastAsia="宋体"/>
          <w:b/>
          <w:bCs/>
          <w:kern w:val="44"/>
          <w:sz w:val="40"/>
          <w:szCs w:val="40"/>
        </w:rPr>
        <w:sectPr>
          <w:type w:val="continuous"/>
          <w:pgSz w:w="11906" w:h="16838"/>
          <w:pgMar w:top="1440" w:right="1361" w:bottom="1440" w:left="1361" w:header="794" w:footer="794" w:gutter="170"/>
          <w:pgNumType w:start="1"/>
          <w:cols w:space="425" w:num="1"/>
          <w:docGrid w:type="lines" w:linePitch="381" w:charSpace="0"/>
        </w:sectPr>
      </w:pPr>
    </w:p>
    <w:p w14:paraId="34CB9245">
      <w:pPr>
        <w:jc w:val="center"/>
        <w:rPr>
          <w:sz w:val="40"/>
          <w:szCs w:val="40"/>
        </w:rPr>
      </w:pPr>
      <w:r>
        <w:rPr>
          <w:rFonts w:hint="eastAsia" w:eastAsia="宋体"/>
          <w:b/>
          <w:bCs/>
          <w:kern w:val="44"/>
          <w:sz w:val="40"/>
          <w:szCs w:val="40"/>
          <w:lang w:eastAsia="zh-CN"/>
        </w:rPr>
        <w:t>贵州振丰生物科技有限公司</w:t>
      </w:r>
      <w:r>
        <w:rPr>
          <w:rFonts w:hint="eastAsia" w:hAnsi="宋体" w:eastAsia="宋体"/>
          <w:b/>
          <w:bCs/>
          <w:sz w:val="40"/>
          <w:szCs w:val="40"/>
          <w:lang w:eastAsia="zh-CN"/>
        </w:rPr>
        <w:t>破产清算</w:t>
      </w:r>
      <w:r>
        <w:rPr>
          <w:rFonts w:hint="eastAsia" w:hAnsi="宋体" w:eastAsia="宋体"/>
          <w:b/>
          <w:bCs/>
          <w:sz w:val="40"/>
          <w:szCs w:val="40"/>
        </w:rPr>
        <w:t>案</w:t>
      </w:r>
    </w:p>
    <w:p w14:paraId="6DF85ED7">
      <w:pPr>
        <w:pStyle w:val="2"/>
        <w:ind w:left="105" w:right="105"/>
        <w:rPr>
          <w:sz w:val="40"/>
          <w:szCs w:val="40"/>
        </w:rPr>
      </w:pPr>
      <w:r>
        <w:rPr>
          <w:rFonts w:hint="eastAsia"/>
          <w:sz w:val="40"/>
          <w:szCs w:val="40"/>
        </w:rPr>
        <w:t>送达地址及银行账户确认书</w:t>
      </w:r>
    </w:p>
    <w:tbl>
      <w:tblPr>
        <w:tblStyle w:val="7"/>
        <w:tblW w:w="89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76"/>
      </w:tblGrid>
      <w:tr w14:paraId="2E7B23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3" w:hRule="atLeast"/>
          <w:jc w:val="center"/>
        </w:trPr>
        <w:tc>
          <w:tcPr>
            <w:tcW w:w="1555" w:type="dxa"/>
            <w:vAlign w:val="center"/>
          </w:tcPr>
          <w:p w14:paraId="369DDA5A">
            <w:pPr>
              <w:jc w:val="center"/>
              <w:rPr>
                <w:rFonts w:ascii="仿宋" w:hAnsi="仿宋" w:eastAsia="仿宋"/>
                <w:b/>
                <w:bCs/>
                <w:szCs w:val="32"/>
              </w:rPr>
            </w:pPr>
            <w:r>
              <w:rPr>
                <w:rFonts w:hint="eastAsia" w:ascii="仿宋" w:hAnsi="仿宋" w:eastAsia="仿宋"/>
                <w:b/>
                <w:bCs/>
                <w:szCs w:val="32"/>
              </w:rPr>
              <w:t>债权人</w:t>
            </w:r>
          </w:p>
        </w:tc>
        <w:tc>
          <w:tcPr>
            <w:tcW w:w="7376" w:type="dxa"/>
            <w:vAlign w:val="center"/>
          </w:tcPr>
          <w:p w14:paraId="6A8119B8">
            <w:pPr>
              <w:jc w:val="center"/>
              <w:rPr>
                <w:rFonts w:hAnsi="宋体" w:eastAsia="宋体"/>
              </w:rPr>
            </w:pPr>
          </w:p>
        </w:tc>
      </w:tr>
      <w:tr w14:paraId="449066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5" w:hRule="atLeast"/>
          <w:jc w:val="center"/>
        </w:trPr>
        <w:tc>
          <w:tcPr>
            <w:tcW w:w="1555" w:type="dxa"/>
            <w:vAlign w:val="center"/>
          </w:tcPr>
          <w:p w14:paraId="0C539395">
            <w:pPr>
              <w:spacing w:line="360" w:lineRule="exact"/>
              <w:jc w:val="center"/>
              <w:rPr>
                <w:rFonts w:ascii="仿宋" w:hAnsi="仿宋" w:eastAsia="仿宋"/>
                <w:b/>
                <w:bCs/>
                <w:szCs w:val="32"/>
              </w:rPr>
            </w:pPr>
            <w:r>
              <w:rPr>
                <w:rFonts w:hint="eastAsia" w:ascii="仿宋" w:hAnsi="仿宋" w:eastAsia="仿宋"/>
                <w:b/>
                <w:bCs/>
                <w:szCs w:val="32"/>
              </w:rPr>
              <w:t>管理人</w:t>
            </w:r>
          </w:p>
          <w:p w14:paraId="1F4C4580">
            <w:pPr>
              <w:spacing w:line="360" w:lineRule="exact"/>
              <w:jc w:val="center"/>
              <w:rPr>
                <w:rFonts w:ascii="仿宋" w:hAnsi="仿宋" w:eastAsia="仿宋"/>
                <w:szCs w:val="32"/>
              </w:rPr>
            </w:pPr>
            <w:r>
              <w:rPr>
                <w:rFonts w:hint="eastAsia" w:ascii="仿宋" w:hAnsi="仿宋" w:eastAsia="仿宋"/>
                <w:b/>
                <w:bCs/>
                <w:szCs w:val="32"/>
              </w:rPr>
              <w:t>告知事项</w:t>
            </w:r>
          </w:p>
        </w:tc>
        <w:tc>
          <w:tcPr>
            <w:tcW w:w="7376" w:type="dxa"/>
            <w:vAlign w:val="center"/>
          </w:tcPr>
          <w:p w14:paraId="4F4F6A40">
            <w:pPr>
              <w:widowControl/>
              <w:numPr>
                <w:ilvl w:val="0"/>
                <w:numId w:val="3"/>
              </w:numPr>
              <w:spacing w:line="300" w:lineRule="exact"/>
              <w:rPr>
                <w:rFonts w:ascii="仿宋" w:hAnsi="仿宋" w:eastAsia="仿宋"/>
                <w:sz w:val="24"/>
              </w:rPr>
            </w:pPr>
            <w:r>
              <w:rPr>
                <w:rFonts w:hint="eastAsia" w:ascii="仿宋" w:hAnsi="仿宋" w:eastAsia="仿宋"/>
                <w:sz w:val="24"/>
              </w:rPr>
              <w:t>为便于债权人及时收到管理人、人民法院各项文书，保证破产程序顺利进行，债权人应当如实提供确切的送达地址，确认的送达地址适用于各个破产程序，包括：</w:t>
            </w:r>
            <w:r>
              <w:rPr>
                <w:rFonts w:hint="eastAsia" w:ascii="仿宋" w:hAnsi="仿宋" w:eastAsia="仿宋"/>
                <w:sz w:val="24"/>
                <w:lang w:eastAsia="zh-CN"/>
              </w:rPr>
              <w:t>破产清算</w:t>
            </w:r>
            <w:r>
              <w:rPr>
                <w:rFonts w:hint="eastAsia" w:ascii="仿宋" w:hAnsi="仿宋" w:eastAsia="仿宋"/>
                <w:sz w:val="24"/>
              </w:rPr>
              <w:t>、和解、重整，以及同期与破产事务相关的其他事项；管理人、人民法院按照债权人确认的地址或者方式送达后，相应文书即视为送达。</w:t>
            </w:r>
          </w:p>
          <w:p w14:paraId="29A77636">
            <w:pPr>
              <w:widowControl/>
              <w:numPr>
                <w:ilvl w:val="0"/>
                <w:numId w:val="3"/>
              </w:numPr>
              <w:spacing w:line="300" w:lineRule="exact"/>
              <w:rPr>
                <w:rFonts w:ascii="仿宋" w:hAnsi="仿宋" w:eastAsia="仿宋"/>
                <w:sz w:val="24"/>
              </w:rPr>
            </w:pPr>
            <w:r>
              <w:rPr>
                <w:rFonts w:hint="eastAsia" w:ascii="仿宋" w:hAnsi="仿宋" w:eastAsia="仿宋"/>
                <w:sz w:val="24"/>
              </w:rPr>
              <w:t>为便于债权人受领财产分配，债权人应当如实向管理人提供真实、准确的银行账户，管理人支付至债权人提供的银行账户的款项，视为债权人受领；债权人提供的银行账户应当是以自身名义开立的账户，提供其他人名义开立的，应当向管理人书面说明理由。</w:t>
            </w:r>
          </w:p>
          <w:p w14:paraId="25A77889">
            <w:pPr>
              <w:widowControl/>
              <w:numPr>
                <w:ilvl w:val="0"/>
                <w:numId w:val="3"/>
              </w:numPr>
              <w:spacing w:line="300" w:lineRule="exact"/>
              <w:rPr>
                <w:rFonts w:ascii="仿宋" w:hAnsi="仿宋" w:eastAsia="仿宋"/>
                <w:sz w:val="24"/>
              </w:rPr>
            </w:pPr>
            <w:r>
              <w:rPr>
                <w:rFonts w:hint="eastAsia" w:ascii="仿宋" w:hAnsi="仿宋" w:eastAsia="仿宋"/>
                <w:sz w:val="24"/>
              </w:rPr>
              <w:t>破产期间如果送达地址、银行账户有变更，应当及时告知管理人变更后的送达地址及银行账户。</w:t>
            </w:r>
          </w:p>
          <w:p w14:paraId="2F3CFE63">
            <w:pPr>
              <w:widowControl/>
              <w:numPr>
                <w:ilvl w:val="0"/>
                <w:numId w:val="3"/>
              </w:numPr>
              <w:spacing w:line="300" w:lineRule="exact"/>
              <w:rPr>
                <w:rFonts w:hAnsi="宋体" w:eastAsia="宋体"/>
              </w:rPr>
            </w:pPr>
            <w:r>
              <w:rPr>
                <w:rFonts w:hint="eastAsia" w:ascii="仿宋" w:hAnsi="仿宋" w:eastAsia="仿宋"/>
                <w:sz w:val="24"/>
              </w:rPr>
              <w:t>如果提供的地址、银行账户不确切，或不及时告知变更后的地址或银行账户，使破产相关文书无法送达、未及时送达或不能受领分配的，债权人应承担由此引起的一切法律后果。</w:t>
            </w:r>
          </w:p>
          <w:p w14:paraId="2598B286">
            <w:pPr>
              <w:widowControl/>
              <w:spacing w:line="300" w:lineRule="exact"/>
              <w:ind w:left="420"/>
              <w:rPr>
                <w:rFonts w:hAnsi="宋体" w:eastAsia="宋体"/>
              </w:rPr>
            </w:pPr>
          </w:p>
        </w:tc>
      </w:tr>
      <w:tr w14:paraId="319DCF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jc w:val="center"/>
        </w:trPr>
        <w:tc>
          <w:tcPr>
            <w:tcW w:w="1555" w:type="dxa"/>
            <w:vAlign w:val="center"/>
          </w:tcPr>
          <w:p w14:paraId="7A4A085D">
            <w:pPr>
              <w:rPr>
                <w:rFonts w:ascii="仿宋" w:hAnsi="仿宋" w:eastAsia="仿宋" w:cs="仿宋"/>
                <w:b/>
                <w:bCs/>
                <w:szCs w:val="32"/>
              </w:rPr>
            </w:pPr>
            <w:r>
              <w:rPr>
                <w:rFonts w:hint="eastAsia" w:ascii="仿宋" w:hAnsi="仿宋" w:eastAsia="仿宋" w:cs="仿宋"/>
                <w:b/>
                <w:bCs/>
                <w:szCs w:val="32"/>
              </w:rPr>
              <w:t>邮寄送达地址</w:t>
            </w:r>
          </w:p>
        </w:tc>
        <w:tc>
          <w:tcPr>
            <w:tcW w:w="7376" w:type="dxa"/>
          </w:tcPr>
          <w:p w14:paraId="68265FB7">
            <w:pPr>
              <w:spacing w:line="440" w:lineRule="exact"/>
              <w:rPr>
                <w:rFonts w:ascii="仿宋" w:hAnsi="仿宋" w:eastAsia="仿宋" w:cs="仿宋"/>
                <w:u w:val="single"/>
              </w:rPr>
            </w:pPr>
            <w:r>
              <w:rPr>
                <w:rFonts w:hint="eastAsia" w:ascii="仿宋" w:hAnsi="仿宋" w:eastAsia="仿宋" w:cs="仿宋"/>
              </w:rPr>
              <w:t>签</w:t>
            </w:r>
            <w:r>
              <w:rPr>
                <w:rFonts w:ascii="仿宋" w:hAnsi="仿宋" w:eastAsia="仿宋" w:cs="仿宋"/>
              </w:rPr>
              <w:t xml:space="preserve"> </w:t>
            </w:r>
            <w:r>
              <w:rPr>
                <w:rFonts w:hint="eastAsia" w:ascii="仿宋" w:hAnsi="仿宋" w:eastAsia="仿宋" w:cs="仿宋"/>
              </w:rPr>
              <w:t>收</w:t>
            </w:r>
            <w:r>
              <w:rPr>
                <w:rFonts w:ascii="仿宋" w:hAnsi="仿宋" w:eastAsia="仿宋" w:cs="仿宋"/>
              </w:rPr>
              <w:t xml:space="preserve"> </w:t>
            </w:r>
            <w:r>
              <w:rPr>
                <w:rFonts w:hint="eastAsia" w:ascii="仿宋" w:hAnsi="仿宋" w:eastAsia="仿宋" w:cs="仿宋"/>
              </w:rPr>
              <w:t>人：</w:t>
            </w:r>
            <w:r>
              <w:rPr>
                <w:rFonts w:ascii="仿宋" w:hAnsi="仿宋" w:eastAsia="仿宋" w:cs="仿宋"/>
                <w:u w:val="single"/>
              </w:rPr>
              <w:t xml:space="preserve">            </w:t>
            </w:r>
            <w:r>
              <w:rPr>
                <w:rFonts w:hint="eastAsia" w:ascii="仿宋" w:hAnsi="仿宋" w:eastAsia="仿宋" w:cs="仿宋"/>
              </w:rPr>
              <w:t>联系电话：</w:t>
            </w:r>
            <w:r>
              <w:rPr>
                <w:rFonts w:ascii="仿宋" w:hAnsi="仿宋" w:eastAsia="仿宋" w:cs="仿宋"/>
                <w:u w:val="single"/>
              </w:rPr>
              <w:t xml:space="preserve">            </w:t>
            </w:r>
          </w:p>
          <w:p w14:paraId="4E7EFFB3">
            <w:pPr>
              <w:spacing w:line="440" w:lineRule="exact"/>
              <w:rPr>
                <w:rFonts w:ascii="仿宋" w:hAnsi="仿宋" w:eastAsia="仿宋" w:cs="仿宋"/>
              </w:rPr>
            </w:pPr>
            <w:r>
              <w:rPr>
                <w:rFonts w:hint="eastAsia" w:ascii="仿宋" w:hAnsi="仿宋" w:eastAsia="仿宋" w:cs="仿宋"/>
              </w:rPr>
              <w:t>地</w:t>
            </w:r>
            <w:r>
              <w:rPr>
                <w:rFonts w:ascii="仿宋" w:hAnsi="仿宋" w:eastAsia="仿宋" w:cs="仿宋"/>
              </w:rPr>
              <w:t xml:space="preserve">    </w:t>
            </w:r>
            <w:r>
              <w:rPr>
                <w:rFonts w:hint="eastAsia" w:ascii="仿宋" w:hAnsi="仿宋" w:eastAsia="仿宋" w:cs="仿宋"/>
              </w:rPr>
              <w:t>址：</w:t>
            </w:r>
            <w:r>
              <w:rPr>
                <w:rFonts w:ascii="仿宋" w:hAnsi="仿宋" w:eastAsia="仿宋" w:cs="仿宋"/>
                <w:u w:val="single"/>
              </w:rPr>
              <w:t xml:space="preserve">                                  </w:t>
            </w:r>
          </w:p>
        </w:tc>
      </w:tr>
      <w:tr w14:paraId="7B6209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7" w:hRule="atLeast"/>
          <w:jc w:val="center"/>
        </w:trPr>
        <w:tc>
          <w:tcPr>
            <w:tcW w:w="1555" w:type="dxa"/>
            <w:vAlign w:val="center"/>
          </w:tcPr>
          <w:p w14:paraId="24BC1779">
            <w:pPr>
              <w:rPr>
                <w:rFonts w:ascii="仿宋" w:hAnsi="仿宋" w:eastAsia="仿宋" w:cs="仿宋"/>
                <w:b/>
                <w:bCs/>
                <w:szCs w:val="32"/>
              </w:rPr>
            </w:pPr>
            <w:r>
              <w:rPr>
                <w:rFonts w:hint="eastAsia" w:ascii="仿宋" w:hAnsi="仿宋" w:eastAsia="仿宋" w:cs="仿宋"/>
                <w:b/>
                <w:bCs/>
                <w:szCs w:val="32"/>
              </w:rPr>
              <w:t>电子送达地址</w:t>
            </w:r>
          </w:p>
        </w:tc>
        <w:tc>
          <w:tcPr>
            <w:tcW w:w="7376" w:type="dxa"/>
          </w:tcPr>
          <w:p w14:paraId="34F04AB5">
            <w:pPr>
              <w:spacing w:line="440" w:lineRule="exact"/>
              <w:rPr>
                <w:rFonts w:ascii="仿宋" w:hAnsi="仿宋" w:eastAsia="仿宋" w:cs="仿宋"/>
              </w:rPr>
            </w:pPr>
            <w:r>
              <w:rPr>
                <w:rFonts w:hint="eastAsia" w:ascii="仿宋" w:hAnsi="仿宋" w:eastAsia="仿宋" w:cs="仿宋"/>
              </w:rPr>
              <w:t>手机号码：</w:t>
            </w:r>
            <w:r>
              <w:rPr>
                <w:rFonts w:ascii="仿宋" w:hAnsi="仿宋" w:eastAsia="仿宋" w:cs="仿宋"/>
                <w:u w:val="single"/>
              </w:rPr>
              <w:t xml:space="preserve">                 </w:t>
            </w:r>
            <w:r>
              <w:rPr>
                <w:rFonts w:ascii="仿宋" w:hAnsi="仿宋" w:eastAsia="仿宋" w:cs="仿宋"/>
              </w:rPr>
              <w:t xml:space="preserve">   </w:t>
            </w:r>
            <w:r>
              <w:rPr>
                <w:rFonts w:hint="eastAsia" w:ascii="仿宋" w:hAnsi="仿宋" w:eastAsia="仿宋" w:cs="仿宋"/>
              </w:rPr>
              <w:t>□同意短信送达</w:t>
            </w:r>
          </w:p>
          <w:p w14:paraId="4722A5C9">
            <w:pPr>
              <w:spacing w:line="440" w:lineRule="exact"/>
              <w:rPr>
                <w:rFonts w:ascii="仿宋" w:hAnsi="仿宋" w:eastAsia="仿宋" w:cs="仿宋"/>
              </w:rPr>
            </w:pPr>
            <w:r>
              <w:rPr>
                <w:rFonts w:hint="eastAsia" w:ascii="仿宋" w:hAnsi="仿宋" w:eastAsia="仿宋" w:cs="仿宋"/>
              </w:rPr>
              <w:t>电子邮箱：</w:t>
            </w:r>
            <w:r>
              <w:rPr>
                <w:rFonts w:ascii="仿宋" w:hAnsi="仿宋" w:eastAsia="仿宋" w:cs="仿宋"/>
                <w:u w:val="single"/>
              </w:rPr>
              <w:t xml:space="preserve">                 </w:t>
            </w:r>
            <w:r>
              <w:rPr>
                <w:rFonts w:ascii="仿宋" w:hAnsi="仿宋" w:eastAsia="仿宋" w:cs="仿宋"/>
              </w:rPr>
              <w:t xml:space="preserve">   </w:t>
            </w:r>
            <w:r>
              <w:rPr>
                <w:rFonts w:hint="eastAsia" w:ascii="仿宋" w:hAnsi="仿宋" w:eastAsia="仿宋" w:cs="仿宋"/>
              </w:rPr>
              <w:t>□同意邮件送达</w:t>
            </w:r>
          </w:p>
          <w:p w14:paraId="5F31C3FF">
            <w:pPr>
              <w:spacing w:line="440" w:lineRule="exact"/>
              <w:rPr>
                <w:rFonts w:ascii="仿宋" w:hAnsi="仿宋" w:eastAsia="仿宋" w:cs="仿宋"/>
              </w:rPr>
            </w:pPr>
            <w:r>
              <w:rPr>
                <w:rFonts w:hint="eastAsia" w:ascii="仿宋" w:hAnsi="仿宋" w:eastAsia="仿宋" w:cs="仿宋"/>
              </w:rPr>
              <w:t>微信号码：</w:t>
            </w:r>
            <w:r>
              <w:rPr>
                <w:rFonts w:ascii="仿宋" w:hAnsi="仿宋" w:eastAsia="仿宋" w:cs="仿宋"/>
                <w:u w:val="single"/>
              </w:rPr>
              <w:t xml:space="preserve">                 </w:t>
            </w:r>
            <w:r>
              <w:rPr>
                <w:rFonts w:ascii="仿宋" w:hAnsi="仿宋" w:eastAsia="仿宋" w:cs="仿宋"/>
              </w:rPr>
              <w:t xml:space="preserve">   </w:t>
            </w:r>
            <w:r>
              <w:rPr>
                <w:rFonts w:hint="eastAsia" w:ascii="仿宋" w:hAnsi="仿宋" w:eastAsia="仿宋" w:cs="仿宋"/>
              </w:rPr>
              <w:t>□同意微信送达</w:t>
            </w:r>
          </w:p>
        </w:tc>
      </w:tr>
      <w:tr w14:paraId="3CB3B7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1555" w:type="dxa"/>
            <w:vAlign w:val="center"/>
          </w:tcPr>
          <w:p w14:paraId="653D33D7">
            <w:pPr>
              <w:jc w:val="center"/>
              <w:rPr>
                <w:rFonts w:ascii="仿宋" w:hAnsi="仿宋" w:eastAsia="仿宋" w:cs="仿宋"/>
                <w:b/>
                <w:bCs/>
                <w:szCs w:val="32"/>
              </w:rPr>
            </w:pPr>
            <w:r>
              <w:rPr>
                <w:rFonts w:hint="eastAsia" w:ascii="仿宋" w:hAnsi="仿宋" w:eastAsia="仿宋" w:cs="仿宋"/>
                <w:b/>
                <w:bCs/>
                <w:szCs w:val="32"/>
              </w:rPr>
              <w:t>银行</w:t>
            </w:r>
          </w:p>
          <w:p w14:paraId="32DCC61D">
            <w:pPr>
              <w:jc w:val="center"/>
              <w:rPr>
                <w:rFonts w:ascii="仿宋" w:hAnsi="仿宋" w:eastAsia="仿宋" w:cs="仿宋"/>
                <w:szCs w:val="32"/>
              </w:rPr>
            </w:pPr>
            <w:r>
              <w:rPr>
                <w:rFonts w:hint="eastAsia" w:ascii="仿宋" w:hAnsi="仿宋" w:eastAsia="仿宋" w:cs="仿宋"/>
                <w:b/>
                <w:bCs/>
                <w:szCs w:val="32"/>
              </w:rPr>
              <w:t>账户</w:t>
            </w:r>
          </w:p>
        </w:tc>
        <w:tc>
          <w:tcPr>
            <w:tcW w:w="7376" w:type="dxa"/>
          </w:tcPr>
          <w:p w14:paraId="59EF2193">
            <w:pPr>
              <w:tabs>
                <w:tab w:val="left" w:pos="780"/>
              </w:tabs>
              <w:spacing w:line="440" w:lineRule="exact"/>
              <w:rPr>
                <w:rFonts w:ascii="仿宋" w:hAnsi="仿宋" w:eastAsia="仿宋" w:cs="仿宋"/>
                <w:szCs w:val="32"/>
                <w:u w:val="single"/>
              </w:rPr>
            </w:pPr>
            <w:r>
              <w:rPr>
                <w:rFonts w:hint="eastAsia" w:ascii="仿宋" w:hAnsi="仿宋" w:eastAsia="仿宋" w:cs="仿宋"/>
                <w:szCs w:val="32"/>
              </w:rPr>
              <w:t>户</w:t>
            </w:r>
            <w:r>
              <w:rPr>
                <w:rFonts w:ascii="仿宋" w:hAnsi="仿宋" w:eastAsia="仿宋" w:cs="仿宋"/>
                <w:szCs w:val="32"/>
              </w:rPr>
              <w:t xml:space="preserve">  </w:t>
            </w:r>
            <w:r>
              <w:rPr>
                <w:rFonts w:hint="eastAsia" w:ascii="仿宋" w:hAnsi="仿宋" w:eastAsia="仿宋" w:cs="仿宋"/>
                <w:szCs w:val="32"/>
              </w:rPr>
              <w:t>名：</w:t>
            </w:r>
            <w:r>
              <w:rPr>
                <w:rFonts w:ascii="仿宋" w:hAnsi="仿宋" w:eastAsia="仿宋" w:cs="仿宋"/>
                <w:szCs w:val="32"/>
                <w:u w:val="single"/>
              </w:rPr>
              <w:t xml:space="preserve">                              </w:t>
            </w:r>
          </w:p>
          <w:p w14:paraId="03C76B79">
            <w:pPr>
              <w:tabs>
                <w:tab w:val="left" w:pos="780"/>
              </w:tabs>
              <w:spacing w:line="440" w:lineRule="exact"/>
              <w:rPr>
                <w:rFonts w:ascii="仿宋" w:hAnsi="仿宋" w:eastAsia="仿宋" w:cs="仿宋"/>
                <w:szCs w:val="32"/>
                <w:u w:val="single"/>
              </w:rPr>
            </w:pPr>
            <w:r>
              <w:rPr>
                <w:rFonts w:hint="eastAsia" w:ascii="仿宋" w:hAnsi="仿宋" w:eastAsia="仿宋" w:cs="仿宋"/>
                <w:szCs w:val="32"/>
              </w:rPr>
              <w:t>账</w:t>
            </w:r>
            <w:r>
              <w:rPr>
                <w:rFonts w:ascii="仿宋" w:hAnsi="仿宋" w:eastAsia="仿宋" w:cs="仿宋"/>
                <w:szCs w:val="32"/>
              </w:rPr>
              <w:t xml:space="preserve">  </w:t>
            </w:r>
            <w:r>
              <w:rPr>
                <w:rFonts w:hint="eastAsia" w:ascii="仿宋" w:hAnsi="仿宋" w:eastAsia="仿宋" w:cs="仿宋"/>
                <w:szCs w:val="32"/>
              </w:rPr>
              <w:t>号：</w:t>
            </w:r>
            <w:r>
              <w:rPr>
                <w:rFonts w:ascii="仿宋" w:hAnsi="仿宋" w:eastAsia="仿宋" w:cs="仿宋"/>
                <w:szCs w:val="32"/>
                <w:u w:val="single"/>
              </w:rPr>
              <w:t xml:space="preserve">                              </w:t>
            </w:r>
          </w:p>
          <w:p w14:paraId="08BED04F">
            <w:pPr>
              <w:tabs>
                <w:tab w:val="left" w:pos="780"/>
              </w:tabs>
              <w:spacing w:line="440" w:lineRule="exact"/>
              <w:rPr>
                <w:rFonts w:ascii="仿宋" w:hAnsi="仿宋" w:eastAsia="仿宋" w:cs="仿宋"/>
                <w:u w:val="single"/>
              </w:rPr>
            </w:pPr>
            <w:r>
              <w:rPr>
                <w:rFonts w:hint="eastAsia" w:ascii="仿宋" w:hAnsi="仿宋" w:eastAsia="仿宋" w:cs="仿宋"/>
                <w:szCs w:val="32"/>
              </w:rPr>
              <w:t>开户行：</w:t>
            </w:r>
            <w:r>
              <w:rPr>
                <w:rFonts w:ascii="仿宋" w:hAnsi="仿宋" w:eastAsia="仿宋" w:cs="仿宋"/>
                <w:szCs w:val="32"/>
                <w:u w:val="single"/>
              </w:rPr>
              <w:t xml:space="preserve">                              </w:t>
            </w:r>
          </w:p>
        </w:tc>
      </w:tr>
      <w:tr w14:paraId="347380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1555" w:type="dxa"/>
            <w:vAlign w:val="center"/>
          </w:tcPr>
          <w:p w14:paraId="079F8ECF">
            <w:pPr>
              <w:jc w:val="center"/>
              <w:rPr>
                <w:rFonts w:ascii="仿宋" w:hAnsi="仿宋" w:eastAsia="仿宋" w:cs="仿宋"/>
                <w:b/>
                <w:bCs/>
                <w:szCs w:val="32"/>
              </w:rPr>
            </w:pPr>
            <w:r>
              <w:rPr>
                <w:rFonts w:hint="eastAsia" w:ascii="仿宋" w:hAnsi="仿宋" w:eastAsia="仿宋" w:cs="仿宋"/>
                <w:b/>
                <w:bCs/>
                <w:szCs w:val="32"/>
              </w:rPr>
              <w:t>债权人</w:t>
            </w:r>
          </w:p>
          <w:p w14:paraId="36673E1F">
            <w:pPr>
              <w:jc w:val="center"/>
              <w:rPr>
                <w:rFonts w:ascii="仿宋" w:hAnsi="仿宋" w:eastAsia="仿宋" w:cs="仿宋"/>
                <w:szCs w:val="32"/>
              </w:rPr>
            </w:pPr>
            <w:r>
              <w:rPr>
                <w:rFonts w:hint="eastAsia" w:ascii="仿宋" w:hAnsi="仿宋" w:eastAsia="仿宋" w:cs="仿宋"/>
                <w:b/>
                <w:bCs/>
                <w:szCs w:val="32"/>
              </w:rPr>
              <w:t>的确认</w:t>
            </w:r>
          </w:p>
        </w:tc>
        <w:tc>
          <w:tcPr>
            <w:tcW w:w="7376" w:type="dxa"/>
          </w:tcPr>
          <w:p w14:paraId="4FECD964">
            <w:pPr>
              <w:spacing w:line="440" w:lineRule="exact"/>
              <w:ind w:firstLine="437"/>
              <w:rPr>
                <w:rFonts w:ascii="仿宋" w:hAnsi="仿宋" w:eastAsia="仿宋" w:cs="仿宋"/>
                <w:szCs w:val="32"/>
              </w:rPr>
            </w:pPr>
            <w:r>
              <w:rPr>
                <w:rFonts w:hint="eastAsia" w:ascii="仿宋" w:hAnsi="仿宋" w:eastAsia="仿宋" w:cs="仿宋"/>
                <w:szCs w:val="32"/>
              </w:rPr>
              <w:t>我已经阅读并明白管理人对债权人填写送达地址及银行账户确认书的告知事项，并接受告知事宜，并保证上述送达地址、银行账户是准确、有效的。</w:t>
            </w:r>
          </w:p>
          <w:p w14:paraId="242670C6">
            <w:pPr>
              <w:spacing w:line="440" w:lineRule="exact"/>
              <w:ind w:firstLine="437"/>
              <w:rPr>
                <w:rFonts w:ascii="仿宋" w:hAnsi="仿宋" w:eastAsia="仿宋" w:cs="仿宋"/>
                <w:szCs w:val="32"/>
              </w:rPr>
            </w:pPr>
          </w:p>
          <w:p w14:paraId="40BB4E6B">
            <w:pPr>
              <w:spacing w:line="440" w:lineRule="exact"/>
              <w:ind w:firstLine="437"/>
              <w:rPr>
                <w:rFonts w:ascii="仿宋" w:hAnsi="仿宋" w:eastAsia="仿宋" w:cs="仿宋"/>
                <w:szCs w:val="32"/>
              </w:rPr>
            </w:pPr>
            <w:r>
              <w:rPr>
                <w:rFonts w:ascii="仿宋" w:hAnsi="仿宋" w:eastAsia="仿宋" w:cs="仿宋"/>
                <w:szCs w:val="32"/>
              </w:rPr>
              <w:t xml:space="preserve">                       </w:t>
            </w:r>
            <w:r>
              <w:rPr>
                <w:rFonts w:hint="eastAsia" w:ascii="仿宋" w:hAnsi="仿宋" w:eastAsia="仿宋" w:cs="仿宋"/>
                <w:szCs w:val="32"/>
              </w:rPr>
              <w:t>债权人：</w:t>
            </w:r>
          </w:p>
          <w:p w14:paraId="578AEB56">
            <w:pPr>
              <w:spacing w:line="440" w:lineRule="exact"/>
              <w:ind w:firstLine="437"/>
              <w:jc w:val="right"/>
              <w:rPr>
                <w:rFonts w:ascii="仿宋" w:hAnsi="仿宋" w:eastAsia="仿宋" w:cs="仿宋"/>
              </w:rPr>
            </w:pPr>
            <w:r>
              <w:rPr>
                <w:rFonts w:ascii="仿宋" w:hAnsi="仿宋" w:eastAsia="仿宋" w:cs="仿宋"/>
                <w:szCs w:val="32"/>
              </w:rPr>
              <w:t xml:space="preserve">           年    月     日</w:t>
            </w:r>
          </w:p>
        </w:tc>
      </w:tr>
    </w:tbl>
    <w:p w14:paraId="28812D9E">
      <w:pPr>
        <w:widowControl/>
        <w:jc w:val="left"/>
        <w:rPr>
          <w:rFonts w:ascii="仿宋" w:hAnsi="仿宋" w:eastAsia="仿宋" w:cs="仿宋"/>
          <w:kern w:val="0"/>
          <w:sz w:val="24"/>
        </w:rPr>
      </w:pPr>
    </w:p>
    <w:p w14:paraId="70566418">
      <w:pPr>
        <w:widowControl/>
        <w:jc w:val="left"/>
        <w:rPr>
          <w:rFonts w:ascii="仿宋" w:hAnsi="仿宋" w:eastAsia="仿宋" w:cs="宋体"/>
          <w:kern w:val="0"/>
          <w:sz w:val="24"/>
        </w:rPr>
      </w:pPr>
    </w:p>
    <w:sectPr>
      <w:footerReference r:id="rId15"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Microsoft YaHei UI">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62940D">
    <w:pPr>
      <w:pStyle w:val="4"/>
      <w:jc w:val="center"/>
    </w:pPr>
    <w:r>
      <w:rPr>
        <w:b/>
        <w:bCs/>
      </w:rPr>
      <w:fldChar w:fldCharType="begin"/>
    </w:r>
    <w:r>
      <w:rPr>
        <w:b/>
        <w:bCs/>
      </w:rPr>
      <w:instrText xml:space="preserve">PAGE  \* Arabic  \* MERGEFORMAT</w:instrText>
    </w:r>
    <w:r>
      <w:rPr>
        <w:b/>
        <w:bCs/>
      </w:rPr>
      <w:fldChar w:fldCharType="separate"/>
    </w:r>
    <w:r>
      <w:rPr>
        <w:b/>
        <w:bCs/>
        <w:lang w:val="zh-CN"/>
      </w:rPr>
      <w:t>1</w:t>
    </w:r>
    <w:r>
      <w:rPr>
        <w:b/>
        <w:bCs/>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59BE62">
    <w:pPr>
      <w:pStyle w:val="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A67677">
    <w:pPr>
      <w:pStyle w:val="4"/>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3AF584">
    <w:pPr>
      <w:pStyle w:val="4"/>
      <w:jc w:val="right"/>
    </w:pPr>
    <w:r>
      <w:rPr>
        <w:rFonts w:hint="eastAsia"/>
        <w:sz w:val="24"/>
        <w:szCs w:val="24"/>
        <w:lang w:eastAsia="zh-CN"/>
      </w:rPr>
      <w:t>贵州振丰生物科技有限公司</w:t>
    </w:r>
    <w:r>
      <w:rPr>
        <w:rFonts w:hint="eastAsia"/>
        <w:sz w:val="24"/>
        <w:szCs w:val="24"/>
      </w:rPr>
      <w:t>管</w:t>
    </w:r>
    <w:r>
      <w:rPr>
        <w:rFonts w:hint="eastAsia" w:hAnsi="仿宋"/>
        <w:sz w:val="24"/>
        <w:szCs w:val="24"/>
      </w:rPr>
      <w:t>理人</w:t>
    </w:r>
    <w:r>
      <w:rPr>
        <w:rFonts w:hAnsi="仿宋"/>
        <w:sz w:val="24"/>
        <w:szCs w:val="24"/>
      </w:rPr>
      <w:t xml:space="preserve">  </w:t>
    </w:r>
    <w:r>
      <w:rPr>
        <w:rFonts w:hint="eastAsia" w:hAnsi="仿宋"/>
        <w:sz w:val="24"/>
        <w:szCs w:val="24"/>
      </w:rPr>
      <w:t>制</w:t>
    </w:r>
    <w:r>
      <w:rPr>
        <w:b/>
        <w:bCs/>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150982">
    <w:pPr>
      <w:pStyle w:val="4"/>
      <w:ind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38A3F8">
    <w:pPr>
      <w:pStyle w:val="4"/>
      <w:ind w:firstLine="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3C8647">
    <w:pPr>
      <w:pStyle w:val="4"/>
      <w:jc w:val="center"/>
    </w:pPr>
  </w:p>
  <w:p w14:paraId="035C03B1">
    <w:pPr>
      <w:pStyle w:val="4"/>
      <w:jc w:val="right"/>
    </w:pPr>
    <w:r>
      <w:rPr>
        <w:rFonts w:hint="eastAsia"/>
        <w:sz w:val="24"/>
        <w:szCs w:val="24"/>
        <w:lang w:eastAsia="zh-CN"/>
      </w:rPr>
      <w:t>贵州振丰生物科技有限公司</w:t>
    </w:r>
    <w:r>
      <w:rPr>
        <w:rFonts w:hint="eastAsia"/>
        <w:sz w:val="24"/>
        <w:szCs w:val="24"/>
      </w:rPr>
      <w:t>管</w:t>
    </w:r>
    <w:r>
      <w:rPr>
        <w:rFonts w:hint="eastAsia" w:hAnsi="仿宋"/>
        <w:sz w:val="24"/>
        <w:szCs w:val="24"/>
      </w:rPr>
      <w:t>理人</w:t>
    </w:r>
    <w:r>
      <w:rPr>
        <w:rFonts w:hAnsi="仿宋"/>
        <w:sz w:val="24"/>
        <w:szCs w:val="24"/>
      </w:rPr>
      <w:t xml:space="preserve">  </w:t>
    </w:r>
    <w:r>
      <w:rPr>
        <w:rFonts w:hint="eastAsia" w:hAnsi="仿宋"/>
        <w:sz w:val="24"/>
        <w:szCs w:val="24"/>
      </w:rPr>
      <w:t>制</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8530F2">
    <w:pPr>
      <w:wordWrap w:val="0"/>
      <w:ind w:right="1203"/>
      <w:rPr>
        <w:spacing w:val="-20"/>
        <w:sz w:val="28"/>
        <w:szCs w:val="2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0C8CFC">
    <w:pPr>
      <w:pStyle w:val="5"/>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8A04AA">
    <w:pPr>
      <w:pStyle w:val="5"/>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530ABF">
    <w:pPr>
      <w:wordWrap w:val="0"/>
      <w:ind w:right="1203"/>
      <w:rPr>
        <w:spacing w:val="-20"/>
        <w:sz w:val="28"/>
        <w:szCs w:val="28"/>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67CFFF">
    <w:pPr>
      <w:pStyle w:val="5"/>
      <w:ind w:firstLine="36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9E7163">
    <w:pPr>
      <w:pStyle w:val="5"/>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8D837C"/>
    <w:multiLevelType w:val="singleLevel"/>
    <w:tmpl w:val="AE8D837C"/>
    <w:lvl w:ilvl="0" w:tentative="0">
      <w:start w:val="1"/>
      <w:numFmt w:val="decimal"/>
      <w:suff w:val="space"/>
      <w:lvlText w:val="%1."/>
      <w:lvlJc w:val="left"/>
    </w:lvl>
  </w:abstractNum>
  <w:abstractNum w:abstractNumId="1">
    <w:nsid w:val="18E54023"/>
    <w:multiLevelType w:val="multilevel"/>
    <w:tmpl w:val="18E54023"/>
    <w:lvl w:ilvl="0" w:tentative="0">
      <w:start w:val="1"/>
      <w:numFmt w:val="decimal"/>
      <w:suff w:val="nothing"/>
      <w:lvlText w:val="%1．"/>
      <w:lvlJc w:val="left"/>
      <w:pPr>
        <w:ind w:left="0" w:firstLine="420"/>
      </w:pPr>
      <w:rPr>
        <w:rFonts w:ascii="仿宋" w:hAnsi="仿宋" w:eastAsia="仿宋"/>
        <w:sz w:val="28"/>
        <w:szCs w:val="28"/>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
    <w:nsid w:val="654E340D"/>
    <w:multiLevelType w:val="multilevel"/>
    <w:tmpl w:val="654E340D"/>
    <w:lvl w:ilvl="0" w:tentative="0">
      <w:start w:val="1"/>
      <w:numFmt w:val="decimal"/>
      <w:lvlText w:val="%1."/>
      <w:lvlJc w:val="left"/>
      <w:pPr>
        <w:ind w:left="840" w:hanging="360"/>
      </w:pPr>
      <w:rPr>
        <w:rFonts w:hint="default"/>
      </w:rPr>
    </w:lvl>
    <w:lvl w:ilvl="1" w:tentative="0">
      <w:start w:val="1"/>
      <w:numFmt w:val="lowerLetter"/>
      <w:lvlText w:val="%2)"/>
      <w:lvlJc w:val="left"/>
      <w:pPr>
        <w:ind w:left="1360" w:hanging="440"/>
      </w:pPr>
    </w:lvl>
    <w:lvl w:ilvl="2" w:tentative="0">
      <w:start w:val="1"/>
      <w:numFmt w:val="lowerRoman"/>
      <w:lvlText w:val="%3."/>
      <w:lvlJc w:val="right"/>
      <w:pPr>
        <w:ind w:left="1800" w:hanging="440"/>
      </w:pPr>
    </w:lvl>
    <w:lvl w:ilvl="3" w:tentative="0">
      <w:start w:val="1"/>
      <w:numFmt w:val="decimal"/>
      <w:lvlText w:val="%4."/>
      <w:lvlJc w:val="left"/>
      <w:pPr>
        <w:ind w:left="2240" w:hanging="440"/>
      </w:pPr>
    </w:lvl>
    <w:lvl w:ilvl="4" w:tentative="0">
      <w:start w:val="1"/>
      <w:numFmt w:val="lowerLetter"/>
      <w:lvlText w:val="%5)"/>
      <w:lvlJc w:val="left"/>
      <w:pPr>
        <w:ind w:left="2680" w:hanging="440"/>
      </w:pPr>
    </w:lvl>
    <w:lvl w:ilvl="5" w:tentative="0">
      <w:start w:val="1"/>
      <w:numFmt w:val="lowerRoman"/>
      <w:lvlText w:val="%6."/>
      <w:lvlJc w:val="right"/>
      <w:pPr>
        <w:ind w:left="3120" w:hanging="440"/>
      </w:pPr>
    </w:lvl>
    <w:lvl w:ilvl="6" w:tentative="0">
      <w:start w:val="1"/>
      <w:numFmt w:val="decimal"/>
      <w:lvlText w:val="%7."/>
      <w:lvlJc w:val="left"/>
      <w:pPr>
        <w:ind w:left="3560" w:hanging="440"/>
      </w:pPr>
    </w:lvl>
    <w:lvl w:ilvl="7" w:tentative="0">
      <w:start w:val="1"/>
      <w:numFmt w:val="lowerLetter"/>
      <w:lvlText w:val="%8)"/>
      <w:lvlJc w:val="left"/>
      <w:pPr>
        <w:ind w:left="4000" w:hanging="440"/>
      </w:pPr>
    </w:lvl>
    <w:lvl w:ilvl="8" w:tentative="0">
      <w:start w:val="1"/>
      <w:numFmt w:val="lowerRoman"/>
      <w:lvlText w:val="%9."/>
      <w:lvlJc w:val="right"/>
      <w:pPr>
        <w:ind w:left="4440" w:hanging="44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AwYTNlNjI5YjAzZTAzYWY3ZjIyZTFhODk1MDg0MTQifQ=="/>
  </w:docVars>
  <w:rsids>
    <w:rsidRoot w:val="002D47D7"/>
    <w:rsid w:val="00001D7E"/>
    <w:rsid w:val="00003C8A"/>
    <w:rsid w:val="00010BAF"/>
    <w:rsid w:val="00016B31"/>
    <w:rsid w:val="000209E5"/>
    <w:rsid w:val="0002133B"/>
    <w:rsid w:val="00022B46"/>
    <w:rsid w:val="00024F6C"/>
    <w:rsid w:val="00026BE3"/>
    <w:rsid w:val="000315A0"/>
    <w:rsid w:val="00031E0C"/>
    <w:rsid w:val="000335AA"/>
    <w:rsid w:val="00042C4E"/>
    <w:rsid w:val="0004303F"/>
    <w:rsid w:val="00044508"/>
    <w:rsid w:val="00051C23"/>
    <w:rsid w:val="00053180"/>
    <w:rsid w:val="00054752"/>
    <w:rsid w:val="00065D24"/>
    <w:rsid w:val="00070B7C"/>
    <w:rsid w:val="0007303C"/>
    <w:rsid w:val="00077941"/>
    <w:rsid w:val="0008001D"/>
    <w:rsid w:val="00080BA5"/>
    <w:rsid w:val="00084230"/>
    <w:rsid w:val="000848F8"/>
    <w:rsid w:val="000914B1"/>
    <w:rsid w:val="00094E20"/>
    <w:rsid w:val="000A77EF"/>
    <w:rsid w:val="000B0A72"/>
    <w:rsid w:val="000B4A9D"/>
    <w:rsid w:val="000B65DA"/>
    <w:rsid w:val="000C23A5"/>
    <w:rsid w:val="000D1DD0"/>
    <w:rsid w:val="000D7734"/>
    <w:rsid w:val="000E7D8F"/>
    <w:rsid w:val="001015AA"/>
    <w:rsid w:val="001034F3"/>
    <w:rsid w:val="001222B7"/>
    <w:rsid w:val="00127F22"/>
    <w:rsid w:val="00131777"/>
    <w:rsid w:val="00135788"/>
    <w:rsid w:val="0013710A"/>
    <w:rsid w:val="0014581B"/>
    <w:rsid w:val="0015219B"/>
    <w:rsid w:val="00157174"/>
    <w:rsid w:val="00177474"/>
    <w:rsid w:val="0017790D"/>
    <w:rsid w:val="00183919"/>
    <w:rsid w:val="00183A4E"/>
    <w:rsid w:val="00183FBD"/>
    <w:rsid w:val="00190C0A"/>
    <w:rsid w:val="0019336C"/>
    <w:rsid w:val="001936C9"/>
    <w:rsid w:val="00194FED"/>
    <w:rsid w:val="001A080F"/>
    <w:rsid w:val="001A1233"/>
    <w:rsid w:val="001A6FDB"/>
    <w:rsid w:val="001B4175"/>
    <w:rsid w:val="001B50BD"/>
    <w:rsid w:val="001C02C8"/>
    <w:rsid w:val="001C3311"/>
    <w:rsid w:val="001D4797"/>
    <w:rsid w:val="001D7693"/>
    <w:rsid w:val="001F249C"/>
    <w:rsid w:val="001F4BD0"/>
    <w:rsid w:val="00210632"/>
    <w:rsid w:val="00212614"/>
    <w:rsid w:val="002136EF"/>
    <w:rsid w:val="00214460"/>
    <w:rsid w:val="00224263"/>
    <w:rsid w:val="00224595"/>
    <w:rsid w:val="00237ADB"/>
    <w:rsid w:val="002410A6"/>
    <w:rsid w:val="00244327"/>
    <w:rsid w:val="0025247A"/>
    <w:rsid w:val="00253F68"/>
    <w:rsid w:val="00255CD8"/>
    <w:rsid w:val="00256FAC"/>
    <w:rsid w:val="00264124"/>
    <w:rsid w:val="00264C2E"/>
    <w:rsid w:val="0026722C"/>
    <w:rsid w:val="002729DF"/>
    <w:rsid w:val="00280497"/>
    <w:rsid w:val="00290466"/>
    <w:rsid w:val="002965A2"/>
    <w:rsid w:val="002A1885"/>
    <w:rsid w:val="002A37F1"/>
    <w:rsid w:val="002B23D2"/>
    <w:rsid w:val="002B68B6"/>
    <w:rsid w:val="002C47E4"/>
    <w:rsid w:val="002D06B3"/>
    <w:rsid w:val="002D115D"/>
    <w:rsid w:val="002D1D3B"/>
    <w:rsid w:val="002D4255"/>
    <w:rsid w:val="002D47D7"/>
    <w:rsid w:val="002E09E6"/>
    <w:rsid w:val="002E3240"/>
    <w:rsid w:val="002E5A27"/>
    <w:rsid w:val="002F1E7B"/>
    <w:rsid w:val="002F25B0"/>
    <w:rsid w:val="002F42D0"/>
    <w:rsid w:val="002F7B83"/>
    <w:rsid w:val="00300340"/>
    <w:rsid w:val="003017F8"/>
    <w:rsid w:val="003134CD"/>
    <w:rsid w:val="00315E18"/>
    <w:rsid w:val="00317FDF"/>
    <w:rsid w:val="00320095"/>
    <w:rsid w:val="00326E3B"/>
    <w:rsid w:val="00336D6C"/>
    <w:rsid w:val="00355125"/>
    <w:rsid w:val="00362C3E"/>
    <w:rsid w:val="00365E9C"/>
    <w:rsid w:val="00366543"/>
    <w:rsid w:val="00366FE2"/>
    <w:rsid w:val="00370573"/>
    <w:rsid w:val="00376BEC"/>
    <w:rsid w:val="003801E8"/>
    <w:rsid w:val="00383A71"/>
    <w:rsid w:val="00386ED2"/>
    <w:rsid w:val="00392B21"/>
    <w:rsid w:val="003A062B"/>
    <w:rsid w:val="003A4896"/>
    <w:rsid w:val="003B174A"/>
    <w:rsid w:val="003C4E60"/>
    <w:rsid w:val="003C6679"/>
    <w:rsid w:val="003D18A1"/>
    <w:rsid w:val="003D77D4"/>
    <w:rsid w:val="003E219D"/>
    <w:rsid w:val="003E2D21"/>
    <w:rsid w:val="003E414D"/>
    <w:rsid w:val="004126C3"/>
    <w:rsid w:val="00414D92"/>
    <w:rsid w:val="00424ED9"/>
    <w:rsid w:val="00436727"/>
    <w:rsid w:val="004476AE"/>
    <w:rsid w:val="0045201C"/>
    <w:rsid w:val="004523C2"/>
    <w:rsid w:val="00454516"/>
    <w:rsid w:val="004570DC"/>
    <w:rsid w:val="00461ACB"/>
    <w:rsid w:val="00464105"/>
    <w:rsid w:val="0047415E"/>
    <w:rsid w:val="00477258"/>
    <w:rsid w:val="0049052F"/>
    <w:rsid w:val="004917BE"/>
    <w:rsid w:val="004C1B9F"/>
    <w:rsid w:val="004D00F5"/>
    <w:rsid w:val="004D5508"/>
    <w:rsid w:val="004E2385"/>
    <w:rsid w:val="004E5D9C"/>
    <w:rsid w:val="004F1A62"/>
    <w:rsid w:val="0050238E"/>
    <w:rsid w:val="00503106"/>
    <w:rsid w:val="00516F08"/>
    <w:rsid w:val="005221C7"/>
    <w:rsid w:val="00523B6D"/>
    <w:rsid w:val="00542066"/>
    <w:rsid w:val="0054233A"/>
    <w:rsid w:val="0054357A"/>
    <w:rsid w:val="005444FD"/>
    <w:rsid w:val="00552BE1"/>
    <w:rsid w:val="00561F97"/>
    <w:rsid w:val="005749AB"/>
    <w:rsid w:val="00575341"/>
    <w:rsid w:val="005802B0"/>
    <w:rsid w:val="0058381F"/>
    <w:rsid w:val="00586D07"/>
    <w:rsid w:val="005909EC"/>
    <w:rsid w:val="005940C4"/>
    <w:rsid w:val="0059600C"/>
    <w:rsid w:val="005A366C"/>
    <w:rsid w:val="005A4BB5"/>
    <w:rsid w:val="005B69C5"/>
    <w:rsid w:val="005D01DF"/>
    <w:rsid w:val="005D47A0"/>
    <w:rsid w:val="005D52CD"/>
    <w:rsid w:val="005D73B7"/>
    <w:rsid w:val="005F661A"/>
    <w:rsid w:val="005F73E1"/>
    <w:rsid w:val="00606071"/>
    <w:rsid w:val="006078C2"/>
    <w:rsid w:val="00607B45"/>
    <w:rsid w:val="00610EC2"/>
    <w:rsid w:val="00612531"/>
    <w:rsid w:val="00616F43"/>
    <w:rsid w:val="0062615D"/>
    <w:rsid w:val="00631CF4"/>
    <w:rsid w:val="006335B0"/>
    <w:rsid w:val="006353F9"/>
    <w:rsid w:val="00635734"/>
    <w:rsid w:val="00641F21"/>
    <w:rsid w:val="00653920"/>
    <w:rsid w:val="00660723"/>
    <w:rsid w:val="006719ED"/>
    <w:rsid w:val="00676908"/>
    <w:rsid w:val="006B33CC"/>
    <w:rsid w:val="006B5327"/>
    <w:rsid w:val="006B7CF8"/>
    <w:rsid w:val="006C1974"/>
    <w:rsid w:val="006D4070"/>
    <w:rsid w:val="006E2D47"/>
    <w:rsid w:val="006E7C64"/>
    <w:rsid w:val="006F3C49"/>
    <w:rsid w:val="006F58D6"/>
    <w:rsid w:val="006F6D53"/>
    <w:rsid w:val="00702947"/>
    <w:rsid w:val="00710E95"/>
    <w:rsid w:val="007154C6"/>
    <w:rsid w:val="00715A26"/>
    <w:rsid w:val="00721F0E"/>
    <w:rsid w:val="00736424"/>
    <w:rsid w:val="00746AD9"/>
    <w:rsid w:val="007523CC"/>
    <w:rsid w:val="00753AA4"/>
    <w:rsid w:val="0075744F"/>
    <w:rsid w:val="00760244"/>
    <w:rsid w:val="00762604"/>
    <w:rsid w:val="00773DEE"/>
    <w:rsid w:val="00774289"/>
    <w:rsid w:val="007772CE"/>
    <w:rsid w:val="0077746C"/>
    <w:rsid w:val="007774E9"/>
    <w:rsid w:val="0078047E"/>
    <w:rsid w:val="007807D1"/>
    <w:rsid w:val="00784EFE"/>
    <w:rsid w:val="007A272F"/>
    <w:rsid w:val="007A2B9B"/>
    <w:rsid w:val="007A6BA8"/>
    <w:rsid w:val="007A7E4B"/>
    <w:rsid w:val="007B1D94"/>
    <w:rsid w:val="007B5F27"/>
    <w:rsid w:val="007C118D"/>
    <w:rsid w:val="007C1A55"/>
    <w:rsid w:val="007C6CC7"/>
    <w:rsid w:val="007D5B86"/>
    <w:rsid w:val="007E0F64"/>
    <w:rsid w:val="007F1151"/>
    <w:rsid w:val="00804298"/>
    <w:rsid w:val="00805C67"/>
    <w:rsid w:val="00822109"/>
    <w:rsid w:val="008279AB"/>
    <w:rsid w:val="008309E3"/>
    <w:rsid w:val="0084096F"/>
    <w:rsid w:val="00840BF4"/>
    <w:rsid w:val="008458E8"/>
    <w:rsid w:val="00854B99"/>
    <w:rsid w:val="008805DD"/>
    <w:rsid w:val="008A3801"/>
    <w:rsid w:val="008A7E15"/>
    <w:rsid w:val="008B5A47"/>
    <w:rsid w:val="008C4B60"/>
    <w:rsid w:val="008C5E55"/>
    <w:rsid w:val="008D4B83"/>
    <w:rsid w:val="008E5DB7"/>
    <w:rsid w:val="008F2493"/>
    <w:rsid w:val="008F4FF3"/>
    <w:rsid w:val="008F77AC"/>
    <w:rsid w:val="009051C4"/>
    <w:rsid w:val="00923F13"/>
    <w:rsid w:val="00933B36"/>
    <w:rsid w:val="00941351"/>
    <w:rsid w:val="009424EC"/>
    <w:rsid w:val="0095641E"/>
    <w:rsid w:val="0095657F"/>
    <w:rsid w:val="009639C0"/>
    <w:rsid w:val="00964609"/>
    <w:rsid w:val="00976754"/>
    <w:rsid w:val="00990B6A"/>
    <w:rsid w:val="00994D84"/>
    <w:rsid w:val="009979E4"/>
    <w:rsid w:val="009A3B6F"/>
    <w:rsid w:val="009B26DC"/>
    <w:rsid w:val="009B339B"/>
    <w:rsid w:val="009C2449"/>
    <w:rsid w:val="009C79B9"/>
    <w:rsid w:val="009C7A6B"/>
    <w:rsid w:val="009D0244"/>
    <w:rsid w:val="009D67BE"/>
    <w:rsid w:val="009E7C42"/>
    <w:rsid w:val="009F72C3"/>
    <w:rsid w:val="009F7765"/>
    <w:rsid w:val="00A007EF"/>
    <w:rsid w:val="00A1299F"/>
    <w:rsid w:val="00A25F97"/>
    <w:rsid w:val="00A41103"/>
    <w:rsid w:val="00A422D3"/>
    <w:rsid w:val="00A6671D"/>
    <w:rsid w:val="00A7196F"/>
    <w:rsid w:val="00A75CCD"/>
    <w:rsid w:val="00A77E3D"/>
    <w:rsid w:val="00A864E9"/>
    <w:rsid w:val="00AB3AE0"/>
    <w:rsid w:val="00AC5811"/>
    <w:rsid w:val="00AC71F3"/>
    <w:rsid w:val="00AD032F"/>
    <w:rsid w:val="00AD1F0F"/>
    <w:rsid w:val="00AE1A42"/>
    <w:rsid w:val="00AE2772"/>
    <w:rsid w:val="00B1562B"/>
    <w:rsid w:val="00B23107"/>
    <w:rsid w:val="00B23CCD"/>
    <w:rsid w:val="00B413DB"/>
    <w:rsid w:val="00B453C2"/>
    <w:rsid w:val="00B46F9C"/>
    <w:rsid w:val="00B549B8"/>
    <w:rsid w:val="00B55E47"/>
    <w:rsid w:val="00B9334F"/>
    <w:rsid w:val="00B9721A"/>
    <w:rsid w:val="00BA4679"/>
    <w:rsid w:val="00BB0AFD"/>
    <w:rsid w:val="00BB5148"/>
    <w:rsid w:val="00BC0A00"/>
    <w:rsid w:val="00BC18B2"/>
    <w:rsid w:val="00BE0C65"/>
    <w:rsid w:val="00BE2BFA"/>
    <w:rsid w:val="00BE304B"/>
    <w:rsid w:val="00BE65AB"/>
    <w:rsid w:val="00C0537C"/>
    <w:rsid w:val="00C13779"/>
    <w:rsid w:val="00C13C4E"/>
    <w:rsid w:val="00C150AF"/>
    <w:rsid w:val="00C22711"/>
    <w:rsid w:val="00C24448"/>
    <w:rsid w:val="00C275B4"/>
    <w:rsid w:val="00C3757D"/>
    <w:rsid w:val="00C44F89"/>
    <w:rsid w:val="00C45A2D"/>
    <w:rsid w:val="00C4793E"/>
    <w:rsid w:val="00C52D39"/>
    <w:rsid w:val="00C64C90"/>
    <w:rsid w:val="00C85C08"/>
    <w:rsid w:val="00C901A8"/>
    <w:rsid w:val="00CB035F"/>
    <w:rsid w:val="00CB051A"/>
    <w:rsid w:val="00CC0D58"/>
    <w:rsid w:val="00CC239A"/>
    <w:rsid w:val="00CC3454"/>
    <w:rsid w:val="00CC3F17"/>
    <w:rsid w:val="00CC7D47"/>
    <w:rsid w:val="00CD03FA"/>
    <w:rsid w:val="00CE050D"/>
    <w:rsid w:val="00CE7A7A"/>
    <w:rsid w:val="00CF13A4"/>
    <w:rsid w:val="00CF5D03"/>
    <w:rsid w:val="00D0329A"/>
    <w:rsid w:val="00D1251B"/>
    <w:rsid w:val="00D151CC"/>
    <w:rsid w:val="00D169F7"/>
    <w:rsid w:val="00D261CC"/>
    <w:rsid w:val="00D2723F"/>
    <w:rsid w:val="00D34E16"/>
    <w:rsid w:val="00D369B1"/>
    <w:rsid w:val="00D40BFA"/>
    <w:rsid w:val="00D42E90"/>
    <w:rsid w:val="00D45DEB"/>
    <w:rsid w:val="00D52ED5"/>
    <w:rsid w:val="00D63806"/>
    <w:rsid w:val="00D67D91"/>
    <w:rsid w:val="00D70005"/>
    <w:rsid w:val="00D7292D"/>
    <w:rsid w:val="00D82621"/>
    <w:rsid w:val="00D82FDC"/>
    <w:rsid w:val="00D86065"/>
    <w:rsid w:val="00D97444"/>
    <w:rsid w:val="00DA3215"/>
    <w:rsid w:val="00DA5B82"/>
    <w:rsid w:val="00DB273D"/>
    <w:rsid w:val="00DC0A16"/>
    <w:rsid w:val="00DC2C07"/>
    <w:rsid w:val="00DC2F3E"/>
    <w:rsid w:val="00DC37DC"/>
    <w:rsid w:val="00DC5DAC"/>
    <w:rsid w:val="00DD4F02"/>
    <w:rsid w:val="00DD6246"/>
    <w:rsid w:val="00DE380D"/>
    <w:rsid w:val="00E05707"/>
    <w:rsid w:val="00E06FE9"/>
    <w:rsid w:val="00E156D9"/>
    <w:rsid w:val="00E32A7D"/>
    <w:rsid w:val="00E37E91"/>
    <w:rsid w:val="00E40DE0"/>
    <w:rsid w:val="00E72449"/>
    <w:rsid w:val="00E92B15"/>
    <w:rsid w:val="00EB25ED"/>
    <w:rsid w:val="00EB6CC8"/>
    <w:rsid w:val="00EC3D76"/>
    <w:rsid w:val="00ED1FEB"/>
    <w:rsid w:val="00ED3D58"/>
    <w:rsid w:val="00F07866"/>
    <w:rsid w:val="00F17074"/>
    <w:rsid w:val="00F23B92"/>
    <w:rsid w:val="00F27013"/>
    <w:rsid w:val="00F3630F"/>
    <w:rsid w:val="00F433E9"/>
    <w:rsid w:val="00F521C9"/>
    <w:rsid w:val="00F52A9C"/>
    <w:rsid w:val="00F5565C"/>
    <w:rsid w:val="00F7177E"/>
    <w:rsid w:val="00F761A2"/>
    <w:rsid w:val="00F7789C"/>
    <w:rsid w:val="00F9160D"/>
    <w:rsid w:val="00F919F5"/>
    <w:rsid w:val="00F96A17"/>
    <w:rsid w:val="00FA1588"/>
    <w:rsid w:val="00FA1FFC"/>
    <w:rsid w:val="00FA3F3C"/>
    <w:rsid w:val="00FC35F5"/>
    <w:rsid w:val="00FF553F"/>
    <w:rsid w:val="10537FD8"/>
    <w:rsid w:val="167F2E71"/>
    <w:rsid w:val="1BFFF6D1"/>
    <w:rsid w:val="29F324DD"/>
    <w:rsid w:val="2E40086E"/>
    <w:rsid w:val="391C09C5"/>
    <w:rsid w:val="43C4B29C"/>
    <w:rsid w:val="5FDFDCE9"/>
    <w:rsid w:val="66EC4EA6"/>
    <w:rsid w:val="9CEBF95A"/>
    <w:rsid w:val="DFFBEF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1"/>
      <w:lang w:val="en-US" w:eastAsia="zh-CN" w:bidi="ar-SA"/>
    </w:rPr>
  </w:style>
  <w:style w:type="paragraph" w:styleId="2">
    <w:name w:val="heading 1"/>
    <w:basedOn w:val="1"/>
    <w:next w:val="1"/>
    <w:link w:val="15"/>
    <w:qFormat/>
    <w:uiPriority w:val="9"/>
    <w:pPr>
      <w:keepNext/>
      <w:keepLines/>
      <w:spacing w:after="120" w:line="520" w:lineRule="exact"/>
      <w:ind w:left="50" w:leftChars="50" w:right="50" w:rightChars="50"/>
      <w:jc w:val="center"/>
      <w:outlineLvl w:val="0"/>
    </w:pPr>
    <w:rPr>
      <w:rFonts w:ascii="仿宋" w:eastAsia="宋体" w:hAnsiTheme="minorHAnsi" w:cstheme="minorBidi"/>
      <w:b/>
      <w:bCs/>
      <w:kern w:val="44"/>
      <w:sz w:val="44"/>
      <w:szCs w:val="44"/>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3"/>
    <w:semiHidden/>
    <w:unhideWhenUsed/>
    <w:qFormat/>
    <w:uiPriority w:val="99"/>
    <w:pPr>
      <w:ind w:left="100" w:leftChars="2500"/>
    </w:pPr>
    <w:rPr>
      <w:rFonts w:asciiTheme="minorHAnsi" w:hAnsiTheme="minorHAnsi" w:eastAsiaTheme="minorEastAsia" w:cstheme="minorBidi"/>
      <w:szCs w:val="22"/>
    </w:rPr>
  </w:style>
  <w:style w:type="paragraph" w:styleId="4">
    <w:name w:val="footer"/>
    <w:basedOn w:val="1"/>
    <w:link w:val="11"/>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
    <w:name w:val="页眉 字符"/>
    <w:basedOn w:val="9"/>
    <w:link w:val="5"/>
    <w:qFormat/>
    <w:uiPriority w:val="99"/>
    <w:rPr>
      <w:sz w:val="18"/>
      <w:szCs w:val="18"/>
    </w:rPr>
  </w:style>
  <w:style w:type="character" w:customStyle="1" w:styleId="11">
    <w:name w:val="页脚 字符"/>
    <w:basedOn w:val="9"/>
    <w:link w:val="4"/>
    <w:qFormat/>
    <w:uiPriority w:val="99"/>
    <w:rPr>
      <w:sz w:val="18"/>
      <w:szCs w:val="18"/>
    </w:rPr>
  </w:style>
  <w:style w:type="paragraph" w:customStyle="1" w:styleId="12">
    <w:name w:val="修订1"/>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13">
    <w:name w:val="日期 字符"/>
    <w:basedOn w:val="9"/>
    <w:link w:val="3"/>
    <w:semiHidden/>
    <w:qFormat/>
    <w:uiPriority w:val="99"/>
  </w:style>
  <w:style w:type="paragraph" w:styleId="14">
    <w:name w:val="List Paragraph"/>
    <w:basedOn w:val="1"/>
    <w:qFormat/>
    <w:uiPriority w:val="34"/>
    <w:pPr>
      <w:ind w:firstLine="420" w:firstLineChars="200"/>
    </w:pPr>
    <w:rPr>
      <w:rFonts w:asciiTheme="minorHAnsi" w:hAnsiTheme="minorHAnsi" w:eastAsiaTheme="minorEastAsia" w:cstheme="minorBidi"/>
      <w:szCs w:val="22"/>
    </w:rPr>
  </w:style>
  <w:style w:type="character" w:customStyle="1" w:styleId="15">
    <w:name w:val="标题 1 字符"/>
    <w:basedOn w:val="9"/>
    <w:link w:val="2"/>
    <w:qFormat/>
    <w:uiPriority w:val="9"/>
    <w:rPr>
      <w:rFonts w:ascii="仿宋" w:eastAsia="宋体"/>
      <w:b/>
      <w:bCs/>
      <w:kern w:val="44"/>
      <w:sz w:val="44"/>
      <w:szCs w:val="44"/>
    </w:rPr>
  </w:style>
  <w:style w:type="paragraph" w:customStyle="1" w:styleId="16">
    <w:name w:val="Revision"/>
    <w:hidden/>
    <w:unhideWhenUsed/>
    <w:qFormat/>
    <w:uiPriority w:val="99"/>
    <w:rPr>
      <w:rFonts w:ascii="等线" w:hAnsi="等线" w:eastAsia="等线"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theme" Target="theme/theme1.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6.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5364</Words>
  <Characters>5486</Characters>
  <Lines>43</Lines>
  <Paragraphs>12</Paragraphs>
  <TotalTime>3</TotalTime>
  <ScaleCrop>false</ScaleCrop>
  <LinksUpToDate>false</LinksUpToDate>
  <CharactersWithSpaces>6086</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2022-10-26T15:43:00Z</dcterms:created>
  <dc:creator>曾玉玲</dc:creator>
  <cp:lastModifiedBy>虞沁</cp:lastModifiedBy>
  <cp:lastPrinted>2024-05-22T10:59:00Z</cp:lastPrinted>
  <dcterms:modified xsi:type="dcterms:W3CDTF">2024-07-15T10:03:13Z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D2F540FBEED840D9975CEF551B605FBD_13</vt:lpwstr>
  </property>
</Properties>
</file>