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B4818">
      <w:pPr>
        <w:spacing w:line="520" w:lineRule="exact"/>
        <w:ind w:firstLine="0" w:firstLineChars="0"/>
        <w:jc w:val="center"/>
        <w:rPr>
          <w:rFonts w:hint="eastAsia" w:ascii="方正小标宋简体" w:hAnsi="方正小标宋简体" w:eastAsia="方正小标宋简体" w:cs="方正小标宋简体"/>
          <w:bCs/>
          <w:sz w:val="40"/>
          <w:szCs w:val="40"/>
          <w:lang w:val="en-US" w:eastAsia="zh-CN"/>
        </w:rPr>
      </w:pPr>
      <w:r>
        <w:rPr>
          <w:rFonts w:hint="default" w:ascii="方正小标宋简体" w:hAnsi="方正小标宋简体" w:eastAsia="方正小标宋简体" w:cs="方正小标宋简体"/>
          <w:bCs/>
          <w:sz w:val="40"/>
          <w:szCs w:val="40"/>
          <w:lang w:val="en-US" w:eastAsia="zh-CN"/>
        </w:rPr>
        <w:t>北京航天兴科高新技术有限公司</w:t>
      </w:r>
      <w:r>
        <w:rPr>
          <w:rFonts w:hint="eastAsia" w:ascii="方正小标宋简体" w:hAnsi="方正小标宋简体" w:eastAsia="方正小标宋简体" w:cs="方正小标宋简体"/>
          <w:bCs/>
          <w:sz w:val="40"/>
          <w:szCs w:val="40"/>
          <w:lang w:val="en-US" w:eastAsia="zh-CN"/>
        </w:rPr>
        <w:t>破产清算案</w:t>
      </w:r>
    </w:p>
    <w:p w14:paraId="34036D9E">
      <w:pPr>
        <w:pStyle w:val="16"/>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val="en-US" w:eastAsia="zh-CN"/>
        </w:rPr>
      </w:pPr>
      <w:r>
        <w:rPr>
          <w:rFonts w:hint="eastAsia"/>
          <w:lang w:val="en-US" w:eastAsia="zh-CN"/>
        </w:rPr>
        <w:t>债权申报指引</w:t>
      </w:r>
    </w:p>
    <w:p w14:paraId="3C5D5EB4">
      <w:pPr>
        <w:pageBreakBefore w:val="0"/>
        <w:widowControl w:val="0"/>
        <w:kinsoku/>
        <w:wordWrap/>
        <w:overflowPunct/>
        <w:topLinePunct w:val="0"/>
        <w:autoSpaceDE/>
        <w:autoSpaceDN/>
        <w:bidi w:val="0"/>
        <w:snapToGrid/>
        <w:spacing w:line="570" w:lineRule="exact"/>
        <w:textAlignment w:val="auto"/>
        <w:rPr>
          <w:rFonts w:hint="eastAsia"/>
          <w:lang w:val="en-US" w:eastAsia="zh-CN"/>
        </w:rPr>
      </w:pPr>
      <w:r>
        <w:rPr>
          <w:rFonts w:hint="eastAsia"/>
          <w:lang w:val="en-US" w:eastAsia="zh-CN"/>
        </w:rPr>
        <w:t>北京市第一中级人民法院（以下简称北京一中院）于2024年7月18日作出（2024）京01破申812号民事裁定书，裁定受理中国航天系统科学与工程研究院申请北京航天兴科高新技术有限公司（以下简称航天兴科）破产清算一案，并于2024年8月2日作出（2024）京01破383号决定书，指定北京大成律师事务所担任航天兴科管理人（以下简称管理人），负责破产清算的各项工作。为明确债权申报的有关事项，帮助债权人便利申报债权，管理人现就相关问题作出如下指引：</w:t>
      </w:r>
    </w:p>
    <w:p w14:paraId="3C413E1A">
      <w:pPr>
        <w:pStyle w:val="2"/>
        <w:pageBreakBefore w:val="0"/>
        <w:widowControl w:val="0"/>
        <w:numPr>
          <w:ilvl w:val="0"/>
          <w:numId w:val="1"/>
        </w:numPr>
        <w:kinsoku/>
        <w:wordWrap/>
        <w:overflowPunct/>
        <w:topLinePunct w:val="0"/>
        <w:autoSpaceDE/>
        <w:autoSpaceDN/>
        <w:bidi w:val="0"/>
        <w:snapToGrid/>
        <w:spacing w:line="570" w:lineRule="exact"/>
        <w:textAlignment w:val="auto"/>
        <w:rPr>
          <w:rFonts w:hint="default"/>
          <w:lang w:val="en-US" w:eastAsia="zh-CN"/>
        </w:rPr>
      </w:pPr>
      <w:r>
        <w:rPr>
          <w:rFonts w:hint="eastAsia"/>
          <w:lang w:val="en-US" w:eastAsia="zh-CN"/>
        </w:rPr>
        <w:t>债权申报主体</w:t>
      </w:r>
    </w:p>
    <w:p w14:paraId="56192F7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lang w:val="en-US" w:eastAsia="zh-CN"/>
        </w:rPr>
      </w:pPr>
      <w:r>
        <w:rPr>
          <w:rFonts w:hint="default"/>
          <w:lang w:val="en-US" w:eastAsia="zh-CN"/>
        </w:rPr>
        <w:t>根据《</w:t>
      </w:r>
      <w:r>
        <w:rPr>
          <w:rFonts w:hint="eastAsia"/>
          <w:lang w:val="en-US" w:eastAsia="zh-CN"/>
        </w:rPr>
        <w:t>中华人民共和国</w:t>
      </w:r>
      <w:r>
        <w:rPr>
          <w:rFonts w:hint="default"/>
          <w:lang w:val="en-US" w:eastAsia="zh-CN"/>
        </w:rPr>
        <w:t>企业破产法》</w:t>
      </w:r>
      <w:r>
        <w:rPr>
          <w:rFonts w:hint="eastAsia"/>
          <w:lang w:val="en-US" w:eastAsia="zh-CN"/>
        </w:rPr>
        <w:t>（以下简称《企业破产法》）</w:t>
      </w:r>
      <w:r>
        <w:rPr>
          <w:rFonts w:hint="default"/>
          <w:lang w:val="en-US" w:eastAsia="zh-CN"/>
        </w:rPr>
        <w:t>规定，截至2024年</w:t>
      </w:r>
      <w:r>
        <w:rPr>
          <w:rFonts w:hint="eastAsia"/>
          <w:lang w:val="en-US" w:eastAsia="zh-CN"/>
        </w:rPr>
        <w:t>7</w:t>
      </w:r>
      <w:r>
        <w:rPr>
          <w:rFonts w:hint="default"/>
          <w:lang w:val="en-US" w:eastAsia="zh-CN"/>
        </w:rPr>
        <w:t>月</w:t>
      </w:r>
      <w:r>
        <w:rPr>
          <w:rFonts w:hint="eastAsia"/>
          <w:lang w:val="en-US" w:eastAsia="zh-CN"/>
        </w:rPr>
        <w:t>18</w:t>
      </w:r>
      <w:r>
        <w:rPr>
          <w:rFonts w:hint="default"/>
          <w:lang w:val="en-US" w:eastAsia="zh-CN"/>
        </w:rPr>
        <w:t>日</w:t>
      </w:r>
      <w:r>
        <w:rPr>
          <w:rFonts w:hint="eastAsia"/>
          <w:lang w:val="en-US" w:eastAsia="zh-CN"/>
        </w:rPr>
        <w:t>，即</w:t>
      </w:r>
      <w:r>
        <w:rPr>
          <w:rFonts w:hint="default"/>
          <w:lang w:val="en-US" w:eastAsia="zh-CN"/>
        </w:rPr>
        <w:t>北京一中院裁定受理</w:t>
      </w:r>
      <w:r>
        <w:rPr>
          <w:rFonts w:hint="eastAsia"/>
          <w:lang w:val="en-US" w:eastAsia="zh-CN"/>
        </w:rPr>
        <w:t>航天兴科</w:t>
      </w:r>
      <w:r>
        <w:rPr>
          <w:rFonts w:hint="default"/>
          <w:lang w:val="en-US" w:eastAsia="zh-CN"/>
        </w:rPr>
        <w:t>破产清算案</w:t>
      </w:r>
      <w:r>
        <w:rPr>
          <w:rFonts w:hint="eastAsia"/>
          <w:lang w:val="en-US" w:eastAsia="zh-CN"/>
        </w:rPr>
        <w:t>之日</w:t>
      </w:r>
      <w:r>
        <w:rPr>
          <w:rFonts w:hint="default"/>
          <w:lang w:val="en-US" w:eastAsia="zh-CN"/>
        </w:rPr>
        <w:t>，对</w:t>
      </w:r>
      <w:r>
        <w:rPr>
          <w:rFonts w:hint="eastAsia"/>
          <w:lang w:val="en-US" w:eastAsia="zh-CN"/>
        </w:rPr>
        <w:t>航天兴科</w:t>
      </w:r>
      <w:r>
        <w:rPr>
          <w:rFonts w:hint="default"/>
          <w:lang w:val="en-US" w:eastAsia="zh-CN"/>
        </w:rPr>
        <w:t>享有债权的自然人、法人或其他组织，均可向管理人申报债权。债权人在申报债权时应当注意以下几点：</w:t>
      </w:r>
    </w:p>
    <w:p w14:paraId="09B91B91">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eastAsia"/>
          <w:lang w:val="en-US" w:eastAsia="zh-CN"/>
        </w:rPr>
      </w:pPr>
      <w:r>
        <w:rPr>
          <w:rFonts w:hint="default"/>
          <w:lang w:val="en-US" w:eastAsia="zh-CN"/>
        </w:rPr>
        <w:t>未到期的债权，在破产申请受理时视为到期</w:t>
      </w:r>
      <w:r>
        <w:rPr>
          <w:rFonts w:hint="eastAsia"/>
          <w:lang w:val="en-US" w:eastAsia="zh-CN"/>
        </w:rPr>
        <w:t>。附利息的债权，自破产申请受理时起停止计息；</w:t>
      </w:r>
    </w:p>
    <w:p w14:paraId="635537DA">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eastAsia"/>
          <w:lang w:val="en-US" w:eastAsia="zh-CN"/>
        </w:rPr>
      </w:pPr>
      <w:r>
        <w:rPr>
          <w:rFonts w:hint="default"/>
          <w:lang w:val="en-US" w:eastAsia="zh-CN"/>
        </w:rPr>
        <w:t>附条件、附期限的债权和诉讼、仲裁未决的债权，债权人均可向管理人申报债权</w:t>
      </w:r>
      <w:r>
        <w:rPr>
          <w:rFonts w:hint="eastAsia"/>
          <w:lang w:val="en-US" w:eastAsia="zh-CN"/>
        </w:rPr>
        <w:t>；</w:t>
      </w:r>
    </w:p>
    <w:p w14:paraId="5AE8E58A">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eastAsia"/>
          <w:lang w:val="en-US" w:eastAsia="zh-CN"/>
        </w:rPr>
      </w:pPr>
      <w:r>
        <w:rPr>
          <w:rFonts w:hint="eastAsia"/>
          <w:lang w:val="en-US" w:eastAsia="zh-CN"/>
        </w:rPr>
        <w:t>债权人申报债权时，应当书面说明债权的数额和有无财产担保情况，并提交有关证据。申报的债权是连带债权的，应当说明；</w:t>
      </w:r>
    </w:p>
    <w:p w14:paraId="0DEA0262">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eastAsia"/>
          <w:lang w:val="en-US" w:eastAsia="zh-CN"/>
        </w:rPr>
      </w:pPr>
      <w:r>
        <w:rPr>
          <w:rFonts w:hint="eastAsia"/>
          <w:lang w:val="en-US" w:eastAsia="zh-CN"/>
        </w:rPr>
        <w:t>连带债权人可以由其中一人代表全体连带债权人申报债权，也可以共同申报债权；</w:t>
      </w:r>
    </w:p>
    <w:p w14:paraId="13E4B37F">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eastAsia"/>
          <w:lang w:val="en-US" w:eastAsia="zh-CN"/>
        </w:rPr>
      </w:pPr>
      <w:r>
        <w:rPr>
          <w:rFonts w:hint="eastAsia"/>
          <w:lang w:val="en-US" w:eastAsia="zh-CN"/>
        </w:rPr>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7BB6BE14">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eastAsia"/>
          <w:lang w:val="en-US" w:eastAsia="zh-CN"/>
        </w:rPr>
      </w:pPr>
      <w:r>
        <w:rPr>
          <w:rFonts w:hint="eastAsia"/>
          <w:lang w:val="en-US" w:eastAsia="zh-CN"/>
        </w:rPr>
        <w:t>管理人依照《企业破产法》规定解除合同的，对方当事人可以因合同解除所产生的损害赔偿请求权申报债权；</w:t>
      </w:r>
    </w:p>
    <w:p w14:paraId="0F30F511">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default"/>
          <w:lang w:val="en-US" w:eastAsia="zh-CN"/>
        </w:rPr>
      </w:pPr>
      <w:r>
        <w:rPr>
          <w:rFonts w:hint="default"/>
          <w:lang w:val="en-US" w:eastAsia="zh-CN"/>
        </w:rPr>
        <w:t>债务人是票据的出票人，被裁定适用</w:t>
      </w:r>
      <w:r>
        <w:rPr>
          <w:rFonts w:hint="eastAsia"/>
          <w:lang w:val="en-US" w:eastAsia="zh-CN"/>
        </w:rPr>
        <w:t>《企业破产法》</w:t>
      </w:r>
      <w:r>
        <w:rPr>
          <w:rFonts w:hint="default"/>
          <w:lang w:val="en-US" w:eastAsia="zh-CN"/>
        </w:rPr>
        <w:t>规定的程序，该票据的付款人继续付款或者承兑的，付款人以由此产生的请求权申报债权</w:t>
      </w:r>
      <w:r>
        <w:rPr>
          <w:rFonts w:hint="eastAsia"/>
          <w:lang w:val="en-US" w:eastAsia="zh-CN"/>
        </w:rPr>
        <w:t>；</w:t>
      </w:r>
    </w:p>
    <w:p w14:paraId="54429863">
      <w:pPr>
        <w:pageBreakBefore w:val="0"/>
        <w:widowControl w:val="0"/>
        <w:numPr>
          <w:ilvl w:val="0"/>
          <w:numId w:val="2"/>
        </w:numPr>
        <w:kinsoku/>
        <w:wordWrap/>
        <w:overflowPunct/>
        <w:topLinePunct w:val="0"/>
        <w:autoSpaceDE/>
        <w:autoSpaceDN/>
        <w:bidi w:val="0"/>
        <w:snapToGrid/>
        <w:spacing w:line="570" w:lineRule="exact"/>
        <w:ind w:left="0" w:leftChars="0" w:firstLine="420" w:firstLineChars="0"/>
        <w:textAlignment w:val="auto"/>
        <w:rPr>
          <w:rFonts w:hint="default"/>
          <w:lang w:val="en-US" w:eastAsia="zh-CN"/>
        </w:rPr>
      </w:pPr>
      <w:r>
        <w:rPr>
          <w:rFonts w:hint="eastAsia"/>
          <w:lang w:val="en-US" w:eastAsia="zh-CN"/>
        </w:rPr>
        <w:t>法律规定的其他可以申报的债权，债权人应当予以申报。</w:t>
      </w:r>
    </w:p>
    <w:p w14:paraId="7725A2B5">
      <w:pPr>
        <w:pStyle w:val="2"/>
        <w:pageBreakBefore w:val="0"/>
        <w:widowControl w:val="0"/>
        <w:numPr>
          <w:ilvl w:val="0"/>
          <w:numId w:val="1"/>
        </w:numPr>
        <w:kinsoku/>
        <w:wordWrap/>
        <w:overflowPunct/>
        <w:topLinePunct w:val="0"/>
        <w:autoSpaceDE/>
        <w:autoSpaceDN/>
        <w:bidi w:val="0"/>
        <w:snapToGrid/>
        <w:spacing w:line="570" w:lineRule="exact"/>
        <w:textAlignment w:val="auto"/>
        <w:rPr>
          <w:lang w:eastAsia="zh-Hans"/>
        </w:rPr>
      </w:pPr>
      <w:r>
        <w:rPr>
          <w:rFonts w:hint="eastAsia"/>
          <w:lang w:eastAsia="zh-Hans"/>
        </w:rPr>
        <w:t>债权申报基本要求</w:t>
      </w:r>
    </w:p>
    <w:p w14:paraId="0FE795B9">
      <w:pPr>
        <w:pageBreakBefore w:val="0"/>
        <w:widowControl w:val="0"/>
        <w:numPr>
          <w:ilvl w:val="0"/>
          <w:numId w:val="3"/>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债权人应当在债权</w:t>
      </w:r>
      <w:r>
        <w:rPr>
          <w:rFonts w:hint="eastAsia" w:ascii="Times New Roman Regular" w:hAnsi="Times New Roman Regular" w:cs="Times New Roman Regular"/>
          <w:b/>
          <w:bCs w:val="0"/>
          <w:szCs w:val="32"/>
          <w:u w:val="none"/>
          <w:lang w:eastAsia="zh-Hans"/>
        </w:rPr>
        <w:t>申报期限内（即日起至2024年10月8日17：30前）</w:t>
      </w:r>
      <w:r>
        <w:rPr>
          <w:rFonts w:ascii="Times New Roman Regular" w:hAnsi="Times New Roman Regular" w:eastAsia="仿宋" w:cs="Times New Roman Regular"/>
          <w:b w:val="0"/>
          <w:bCs w:val="0"/>
          <w:sz w:val="32"/>
          <w:szCs w:val="32"/>
          <w:lang w:eastAsia="zh-Hans"/>
        </w:rPr>
        <w:t>进行债权申报。申报债权</w:t>
      </w:r>
      <w:r>
        <w:rPr>
          <w:rFonts w:hint="eastAsia" w:ascii="Times New Roman Regular" w:hAnsi="Times New Roman Regular" w:eastAsia="仿宋" w:cs="Times New Roman Regular"/>
          <w:b w:val="0"/>
          <w:bCs w:val="0"/>
          <w:sz w:val="32"/>
          <w:szCs w:val="32"/>
          <w:lang w:eastAsia="zh-Hans"/>
        </w:rPr>
        <w:t>资料</w:t>
      </w:r>
      <w:r>
        <w:rPr>
          <w:rFonts w:ascii="Times New Roman Regular" w:hAnsi="Times New Roman Regular" w:eastAsia="仿宋" w:cs="Times New Roman Regular"/>
          <w:b w:val="0"/>
          <w:bCs w:val="0"/>
          <w:sz w:val="32"/>
          <w:szCs w:val="32"/>
          <w:lang w:eastAsia="zh-Hans"/>
        </w:rPr>
        <w:t>以</w:t>
      </w:r>
      <w:r>
        <w:rPr>
          <w:rFonts w:hint="eastAsia" w:ascii="Times New Roman Regular" w:hAnsi="Times New Roman Regular" w:cs="Times New Roman Regular"/>
          <w:b/>
          <w:bCs/>
          <w:szCs w:val="32"/>
          <w:lang w:eastAsia="zh-Hans"/>
        </w:rPr>
        <w:t>邮寄或电子邮件</w:t>
      </w:r>
      <w:r>
        <w:rPr>
          <w:rFonts w:hint="eastAsia" w:ascii="Times New Roman Regular" w:hAnsi="Times New Roman Regular" w:cs="Times New Roman Regular"/>
          <w:bCs/>
          <w:sz w:val="32"/>
          <w:szCs w:val="32"/>
          <w:lang w:val="en-US" w:eastAsia="zh-CN"/>
        </w:rPr>
        <w:t>的</w:t>
      </w:r>
      <w:r>
        <w:rPr>
          <w:rFonts w:hint="eastAsia" w:ascii="Times New Roman Regular" w:hAnsi="Times New Roman Regular" w:eastAsia="仿宋" w:cs="Times New Roman Regular"/>
          <w:bCs/>
          <w:sz w:val="32"/>
          <w:szCs w:val="32"/>
          <w:lang w:eastAsia="zh-Hans"/>
        </w:rPr>
        <w:t>方式</w:t>
      </w:r>
      <w:r>
        <w:rPr>
          <w:rFonts w:ascii="Times New Roman Regular" w:hAnsi="Times New Roman Regular" w:eastAsia="仿宋" w:cs="Times New Roman Regular"/>
          <w:bCs/>
          <w:sz w:val="32"/>
          <w:szCs w:val="32"/>
          <w:lang w:eastAsia="zh-Hans"/>
        </w:rPr>
        <w:t>提</w:t>
      </w:r>
      <w:r>
        <w:rPr>
          <w:rFonts w:hint="eastAsia" w:ascii="Times New Roman Regular" w:hAnsi="Times New Roman Regular" w:eastAsia="仿宋" w:cs="Times New Roman Regular"/>
          <w:bCs/>
          <w:sz w:val="32"/>
          <w:szCs w:val="32"/>
          <w:lang w:eastAsia="zh-Hans"/>
        </w:rPr>
        <w:t>交</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邮寄申报材料的，指定由EMS寄送，请在邮寄单上注明“债权申报”字样，并注意保留邮件寄送底单。以</w:t>
      </w:r>
      <w:r>
        <w:rPr>
          <w:rFonts w:hint="eastAsia" w:ascii="Times New Roman Regular" w:hAnsi="Times New Roman Regular" w:cs="Times New Roman Regular"/>
          <w:bCs/>
          <w:sz w:val="32"/>
          <w:szCs w:val="32"/>
          <w:lang w:eastAsia="zh-CN"/>
        </w:rPr>
        <w:t>电子邮件方式提交债权申报文件的，邮件名称为“债权人名称/姓名</w:t>
      </w:r>
      <w:r>
        <w:rPr>
          <w:rFonts w:hint="eastAsia" w:ascii="Times New Roman Regular" w:hAnsi="Times New Roman Regular" w:cs="Times New Roman Regular"/>
          <w:bCs/>
          <w:sz w:val="32"/>
          <w:szCs w:val="32"/>
          <w:lang w:val="en-US" w:eastAsia="zh-CN"/>
        </w:rPr>
        <w:t>+</w:t>
      </w:r>
      <w:r>
        <w:rPr>
          <w:rFonts w:hint="eastAsia" w:ascii="Times New Roman Regular" w:hAnsi="Times New Roman Regular" w:cs="Times New Roman Regular"/>
          <w:bCs/>
          <w:sz w:val="32"/>
          <w:szCs w:val="32"/>
          <w:lang w:eastAsia="zh-CN"/>
        </w:rPr>
        <w:t>航天兴科债权申报文件”。</w:t>
      </w:r>
    </w:p>
    <w:p w14:paraId="25DD47D2">
      <w:pPr>
        <w:pageBreakBefore w:val="0"/>
        <w:widowControl w:val="0"/>
        <w:numPr>
          <w:ilvl w:val="0"/>
          <w:numId w:val="3"/>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eastAsia="仿宋" w:cs="Times New Roman Regular"/>
          <w:bCs/>
          <w:sz w:val="32"/>
          <w:szCs w:val="32"/>
          <w:lang w:eastAsia="zh-Hans"/>
        </w:rPr>
        <w:t>申报人应当如实、全面、详细填写债权申报表，以及提供完整、真实有效的申报材料。</w:t>
      </w:r>
    </w:p>
    <w:p w14:paraId="74C13EC4">
      <w:pPr>
        <w:pageBreakBefore w:val="0"/>
        <w:widowControl w:val="0"/>
        <w:numPr>
          <w:ilvl w:val="0"/>
          <w:numId w:val="3"/>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eastAsia="仿宋" w:cs="Times New Roman Regular"/>
          <w:bCs/>
          <w:sz w:val="32"/>
          <w:szCs w:val="32"/>
          <w:lang w:eastAsia="zh-Hans"/>
        </w:rPr>
        <w:t>纸质版</w:t>
      </w:r>
      <w:r>
        <w:rPr>
          <w:rFonts w:ascii="Times New Roman Regular" w:hAnsi="Times New Roman Regular" w:eastAsia="仿宋" w:cs="Times New Roman Regular"/>
          <w:bCs/>
          <w:sz w:val="32"/>
          <w:szCs w:val="32"/>
          <w:lang w:eastAsia="zh-Hans"/>
        </w:rPr>
        <w:t>申报材料应用A4纸</w:t>
      </w:r>
      <w:r>
        <w:rPr>
          <w:rFonts w:hint="eastAsia" w:ascii="Times New Roman Regular" w:hAnsi="Times New Roman Regular" w:eastAsia="仿宋" w:cs="Times New Roman Regular"/>
          <w:bCs/>
          <w:sz w:val="32"/>
          <w:szCs w:val="32"/>
          <w:lang w:eastAsia="zh-Hans"/>
        </w:rPr>
        <w:t>张打印或复印</w:t>
      </w:r>
      <w:r>
        <w:rPr>
          <w:rFonts w:ascii="Times New Roman Regular" w:hAnsi="Times New Roman Regular" w:eastAsia="仿宋" w:cs="Times New Roman Regular"/>
          <w:bCs/>
          <w:sz w:val="32"/>
          <w:szCs w:val="32"/>
          <w:lang w:eastAsia="zh-Hans"/>
        </w:rPr>
        <w:t>。</w:t>
      </w:r>
    </w:p>
    <w:p w14:paraId="3ED53222">
      <w:pPr>
        <w:pageBreakBefore w:val="0"/>
        <w:widowControl w:val="0"/>
        <w:numPr>
          <w:ilvl w:val="0"/>
          <w:numId w:val="3"/>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eastAsia="仿宋" w:cs="Times New Roman Regular"/>
          <w:bCs/>
          <w:sz w:val="32"/>
          <w:szCs w:val="32"/>
          <w:lang w:eastAsia="zh-Hans"/>
        </w:rPr>
        <w:t>管理人必要时需要</w:t>
      </w:r>
      <w:r>
        <w:rPr>
          <w:rFonts w:ascii="Times New Roman Regular" w:hAnsi="Times New Roman Regular" w:eastAsia="仿宋" w:cs="Times New Roman Regular"/>
          <w:bCs/>
          <w:sz w:val="32"/>
          <w:szCs w:val="32"/>
          <w:lang w:eastAsia="zh-Hans"/>
        </w:rPr>
        <w:t>债权人提</w:t>
      </w:r>
      <w:r>
        <w:rPr>
          <w:rFonts w:hint="eastAsia" w:ascii="Times New Roman Regular" w:hAnsi="Times New Roman Regular" w:eastAsia="仿宋" w:cs="Times New Roman Regular"/>
          <w:bCs/>
          <w:sz w:val="32"/>
          <w:szCs w:val="32"/>
          <w:lang w:eastAsia="zh-Hans"/>
        </w:rPr>
        <w:t>供</w:t>
      </w:r>
      <w:r>
        <w:rPr>
          <w:rFonts w:ascii="Times New Roman Regular" w:hAnsi="Times New Roman Regular" w:eastAsia="仿宋" w:cs="Times New Roman Regular"/>
          <w:bCs/>
          <w:sz w:val="32"/>
          <w:szCs w:val="32"/>
          <w:lang w:eastAsia="zh-Hans"/>
        </w:rPr>
        <w:t>资料的</w:t>
      </w:r>
      <w:r>
        <w:rPr>
          <w:rFonts w:ascii="Times New Roman Regular" w:hAnsi="Times New Roman Regular" w:eastAsia="仿宋" w:cs="Times New Roman Regular"/>
          <w:sz w:val="32"/>
          <w:szCs w:val="32"/>
          <w:lang w:eastAsia="zh-Hans"/>
        </w:rPr>
        <w:t>原件</w:t>
      </w:r>
      <w:r>
        <w:rPr>
          <w:rFonts w:ascii="Times New Roman Regular" w:hAnsi="Times New Roman Regular" w:eastAsia="仿宋" w:cs="Times New Roman Regular"/>
          <w:bCs/>
          <w:sz w:val="32"/>
          <w:szCs w:val="32"/>
          <w:lang w:eastAsia="zh-Hans"/>
        </w:rPr>
        <w:t>供管理人核对。</w:t>
      </w:r>
    </w:p>
    <w:p w14:paraId="5B66531C">
      <w:pPr>
        <w:pageBreakBefore w:val="0"/>
        <w:widowControl w:val="0"/>
        <w:numPr>
          <w:ilvl w:val="0"/>
          <w:numId w:val="3"/>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债权人为机构的，应在债权申报表每页加盖公章，证据材料为多页的，应加盖骑缝章；债权人为个人的，</w:t>
      </w:r>
      <w:r>
        <w:rPr>
          <w:rFonts w:hint="eastAsia" w:ascii="Times New Roman Regular" w:hAnsi="Times New Roman Regular" w:eastAsia="仿宋" w:cs="Times New Roman Regular"/>
          <w:bCs/>
          <w:sz w:val="32"/>
          <w:szCs w:val="32"/>
          <w:lang w:eastAsia="zh-Hans"/>
        </w:rPr>
        <w:t>应由本人</w:t>
      </w:r>
      <w:r>
        <w:rPr>
          <w:rFonts w:hint="eastAsia" w:ascii="Times New Roman Regular" w:hAnsi="Times New Roman Regular" w:cs="Times New Roman Regular"/>
          <w:bCs/>
          <w:sz w:val="32"/>
          <w:szCs w:val="32"/>
          <w:lang w:val="en-US" w:eastAsia="zh-CN"/>
        </w:rPr>
        <w:t>或委托代理人</w:t>
      </w:r>
      <w:r>
        <w:rPr>
          <w:rFonts w:hint="eastAsia" w:ascii="Times New Roman Regular" w:hAnsi="Times New Roman Regular" w:eastAsia="仿宋" w:cs="Times New Roman Regular"/>
          <w:bCs/>
          <w:sz w:val="32"/>
          <w:szCs w:val="32"/>
          <w:lang w:eastAsia="zh-Hans"/>
        </w:rPr>
        <w:t>在债权申报表每页签字并按手印，证据材料为多页的，每页均应按手印。</w:t>
      </w:r>
    </w:p>
    <w:p w14:paraId="68CBDBFD">
      <w:pPr>
        <w:pStyle w:val="2"/>
        <w:pageBreakBefore w:val="0"/>
        <w:widowControl w:val="0"/>
        <w:numPr>
          <w:ilvl w:val="0"/>
          <w:numId w:val="1"/>
        </w:numPr>
        <w:kinsoku/>
        <w:wordWrap/>
        <w:overflowPunct/>
        <w:topLinePunct w:val="0"/>
        <w:autoSpaceDE/>
        <w:autoSpaceDN/>
        <w:bidi w:val="0"/>
        <w:snapToGrid/>
        <w:spacing w:line="570" w:lineRule="exact"/>
        <w:textAlignment w:val="auto"/>
        <w:rPr>
          <w:lang w:eastAsia="zh-Hans"/>
        </w:rPr>
      </w:pPr>
      <w:r>
        <w:rPr>
          <w:lang w:eastAsia="zh-Hans"/>
        </w:rPr>
        <w:t>债权申报表填报方法说明</w:t>
      </w:r>
    </w:p>
    <w:p w14:paraId="3BE19DB6">
      <w:pPr>
        <w:pageBreakBefore w:val="0"/>
        <w:widowControl w:val="0"/>
        <w:numPr>
          <w:ilvl w:val="0"/>
          <w:numId w:val="4"/>
        </w:numPr>
        <w:kinsoku/>
        <w:wordWrap/>
        <w:overflowPunct/>
        <w:topLinePunct w:val="0"/>
        <w:autoSpaceDE/>
        <w:autoSpaceDN/>
        <w:bidi w:val="0"/>
        <w:snapToGrid/>
        <w:spacing w:line="570" w:lineRule="exact"/>
        <w:ind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应当严格采用管理人提供的债权申报表格式进行填报。如债权申报表的空间不足填写的，可以另附纸张。</w:t>
      </w:r>
    </w:p>
    <w:p w14:paraId="2094A4F4">
      <w:pPr>
        <w:pageBreakBefore w:val="0"/>
        <w:widowControl w:val="0"/>
        <w:numPr>
          <w:ilvl w:val="0"/>
          <w:numId w:val="4"/>
        </w:numPr>
        <w:kinsoku/>
        <w:wordWrap/>
        <w:overflowPunct/>
        <w:topLinePunct w:val="0"/>
        <w:autoSpaceDE/>
        <w:autoSpaceDN/>
        <w:bidi w:val="0"/>
        <w:snapToGrid/>
        <w:spacing w:line="570" w:lineRule="exact"/>
        <w:ind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债权申报表中的每一栏都应当填写对应内容，如某栏中无对应内容，应划斜线</w:t>
      </w:r>
      <w:r>
        <w:rPr>
          <w:rFonts w:hint="eastAsia" w:ascii="Times New Roman Regular" w:hAnsi="Times New Roman Regular" w:eastAsia="仿宋" w:cs="Times New Roman"/>
          <w:bCs/>
          <w:spacing w:val="113"/>
          <w:sz w:val="32"/>
          <w:szCs w:val="32"/>
          <w:lang w:eastAsia="zh-Hans"/>
        </w:rPr>
        <w:t>“</w:t>
      </w:r>
      <w:r>
        <w:rPr>
          <w:rFonts w:ascii="Times New Roman Regular" w:hAnsi="Times New Roman Regular" w:eastAsia="仿宋" w:cs="Times New Roman"/>
          <w:bCs/>
          <w:spacing w:val="283"/>
          <w:sz w:val="32"/>
          <w:szCs w:val="32"/>
          <w:lang w:eastAsia="zh-Hans"/>
        </w:rPr>
        <w:t>/</w:t>
      </w:r>
      <w:r>
        <w:rPr>
          <w:rFonts w:hint="eastAsia" w:ascii="Times New Roman Regular" w:hAnsi="Times New Roman Regular" w:eastAsia="仿宋" w:cs="Times New Roman Regular"/>
          <w:bCs/>
          <w:sz w:val="32"/>
          <w:szCs w:val="32"/>
          <w:lang w:eastAsia="zh-Hans"/>
        </w:rPr>
        <w:t>”</w:t>
      </w:r>
      <w:r>
        <w:rPr>
          <w:rFonts w:ascii="Times New Roman Regular" w:hAnsi="Times New Roman Regular" w:eastAsia="仿宋" w:cs="Times New Roman Regular"/>
          <w:bCs/>
          <w:sz w:val="32"/>
          <w:szCs w:val="32"/>
          <w:lang w:eastAsia="zh-Hans"/>
        </w:rPr>
        <w:t>表示该栏为空白。</w:t>
      </w:r>
    </w:p>
    <w:p w14:paraId="6B9C601E">
      <w:pPr>
        <w:pStyle w:val="2"/>
        <w:pageBreakBefore w:val="0"/>
        <w:widowControl w:val="0"/>
        <w:numPr>
          <w:ilvl w:val="0"/>
          <w:numId w:val="1"/>
        </w:numPr>
        <w:kinsoku/>
        <w:wordWrap/>
        <w:overflowPunct/>
        <w:topLinePunct w:val="0"/>
        <w:autoSpaceDE/>
        <w:autoSpaceDN/>
        <w:bidi w:val="0"/>
        <w:snapToGrid/>
        <w:spacing w:line="570" w:lineRule="exact"/>
        <w:textAlignment w:val="auto"/>
        <w:rPr>
          <w:lang w:eastAsia="zh-Hans"/>
        </w:rPr>
      </w:pPr>
      <w:r>
        <w:rPr>
          <w:lang w:eastAsia="zh-Hans"/>
        </w:rPr>
        <w:t>申报人需提供如下材料：</w:t>
      </w:r>
    </w:p>
    <w:p w14:paraId="6D130E4B">
      <w:pPr>
        <w:pageBreakBefore w:val="0"/>
        <w:widowControl w:val="0"/>
        <w:kinsoku/>
        <w:wordWrap/>
        <w:overflowPunct/>
        <w:topLinePunct w:val="0"/>
        <w:autoSpaceDE/>
        <w:autoSpaceDN/>
        <w:bidi w:val="0"/>
        <w:snapToGrid/>
        <w:spacing w:line="570" w:lineRule="exact"/>
        <w:ind w:firstLine="640" w:firstLineChars="20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债权人申报债权时，应提交如下三类申报材料：</w:t>
      </w:r>
    </w:p>
    <w:p w14:paraId="429FFBD3">
      <w:pPr>
        <w:pageBreakBefore w:val="0"/>
        <w:widowControl w:val="0"/>
        <w:numPr>
          <w:ilvl w:val="0"/>
          <w:numId w:val="5"/>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债权申报表、债权人主体资格信息表、诚信申报债权保证书</w:t>
      </w:r>
      <w:r>
        <w:rPr>
          <w:rFonts w:hint="eastAsia" w:ascii="Times New Roman Regular" w:hAnsi="Times New Roman Regular" w:eastAsia="仿宋" w:cs="Times New Roman Regular"/>
          <w:bCs/>
          <w:sz w:val="32"/>
          <w:szCs w:val="32"/>
          <w:lang w:eastAsia="zh-Hans"/>
        </w:rPr>
        <w:t>等</w:t>
      </w:r>
      <w:r>
        <w:rPr>
          <w:rFonts w:ascii="Times New Roman Regular" w:hAnsi="Times New Roman Regular" w:eastAsia="仿宋" w:cs="Times New Roman Regular"/>
          <w:bCs/>
          <w:sz w:val="32"/>
          <w:szCs w:val="32"/>
          <w:lang w:eastAsia="zh-Hans"/>
        </w:rPr>
        <w:t>。</w:t>
      </w:r>
    </w:p>
    <w:p w14:paraId="4EBFF5A6">
      <w:pPr>
        <w:pageBreakBefore w:val="0"/>
        <w:widowControl w:val="0"/>
        <w:numPr>
          <w:ilvl w:val="0"/>
          <w:numId w:val="5"/>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债权人主体资格证明材料</w:t>
      </w:r>
    </w:p>
    <w:p w14:paraId="1E5B2837">
      <w:pPr>
        <w:pageBreakBefore w:val="0"/>
        <w:widowControl w:val="0"/>
        <w:numPr>
          <w:ilvl w:val="0"/>
          <w:numId w:val="6"/>
        </w:numPr>
        <w:kinsoku/>
        <w:wordWrap/>
        <w:overflowPunct/>
        <w:topLinePunct w:val="0"/>
        <w:autoSpaceDE/>
        <w:autoSpaceDN/>
        <w:bidi w:val="0"/>
        <w:snapToGrid/>
        <w:spacing w:line="570" w:lineRule="exact"/>
        <w:ind w:left="0" w:leftChars="0" w:firstLine="640" w:firstLineChars="20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债权人为机构的，应提供如下主体资格证明材料：</w:t>
      </w:r>
    </w:p>
    <w:p w14:paraId="4EAEAD03">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1</w:t>
      </w:r>
      <w:r>
        <w:rPr>
          <w:rFonts w:hint="eastAsia" w:ascii="Times New Roman Regular" w:hAnsi="Times New Roman Regular" w:cs="Times New Roman Regular"/>
          <w:bCs/>
          <w:sz w:val="32"/>
          <w:szCs w:val="32"/>
          <w:lang w:eastAsia="zh-CN"/>
        </w:rPr>
        <w:t>）</w:t>
      </w:r>
      <w:r>
        <w:rPr>
          <w:rFonts w:ascii="Times New Roman Regular" w:hAnsi="Times New Roman Regular" w:eastAsia="仿宋" w:cs="Times New Roman Regular"/>
          <w:bCs/>
          <w:sz w:val="32"/>
          <w:szCs w:val="32"/>
          <w:lang w:eastAsia="zh-Hans"/>
        </w:rPr>
        <w:t>有效的企业法人营业执照、事业和社团法人登记证书或其他合法证明书；</w:t>
      </w:r>
    </w:p>
    <w:p w14:paraId="665992F2">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left="0" w:leftChars="0" w:firstLine="420" w:firstLineChars="0"/>
        <w:textAlignment w:val="auto"/>
        <w:rPr>
          <w:rFonts w:hint="eastAsia" w:ascii="Times New Roman Regular" w:hAnsi="Times New Roman Regular"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2</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eastAsia="zh-Hans"/>
        </w:rPr>
        <w:t>法定代表人（负责人）身份证明书；</w:t>
      </w:r>
    </w:p>
    <w:p w14:paraId="3E6BD430">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3</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eastAsia="zh-Hans"/>
        </w:rPr>
        <w:t>法定代表人（负责人）身份证等个人有效身份证</w:t>
      </w:r>
      <w:r>
        <w:rPr>
          <w:rFonts w:ascii="Times New Roman Regular" w:hAnsi="Times New Roman Regular" w:eastAsia="仿宋" w:cs="Times New Roman Regular"/>
          <w:bCs/>
          <w:sz w:val="32"/>
          <w:szCs w:val="32"/>
          <w:lang w:eastAsia="zh-Hans"/>
        </w:rPr>
        <w:t>件。法定代表人（负责人）之外的人员进行申报的，应当提交：</w:t>
      </w:r>
    </w:p>
    <w:p w14:paraId="4471DFCF">
      <w:pPr>
        <w:pageBreakBefore w:val="0"/>
        <w:widowControl w:val="0"/>
        <w:numPr>
          <w:ilvl w:val="0"/>
          <w:numId w:val="0"/>
        </w:numPr>
        <w:kinsoku/>
        <w:wordWrap/>
        <w:overflowPunct/>
        <w:topLinePunct w:val="0"/>
        <w:autoSpaceDE/>
        <w:autoSpaceDN/>
        <w:bidi w:val="0"/>
        <w:snapToGrid/>
        <w:spacing w:line="570" w:lineRule="exact"/>
        <w:ind w:leftChars="200"/>
        <w:textAlignment w:val="auto"/>
        <w:rPr>
          <w:rFonts w:hint="eastAsia" w:ascii="Times New Roman Regular" w:hAnsi="Times New Roman Regular" w:eastAsia="仿宋" w:cs="Times New Roman Regular"/>
          <w:sz w:val="32"/>
          <w:szCs w:val="32"/>
        </w:rPr>
      </w:pPr>
      <w:r>
        <w:rPr>
          <w:rFonts w:hint="eastAsia" w:ascii="Times New Roman Regular" w:hAnsi="Times New Roman Regular" w:cs="Times New Roman Regular"/>
          <w:bCs/>
          <w:sz w:val="32"/>
          <w:szCs w:val="32"/>
          <w:lang w:val="en-US" w:eastAsia="zh-CN"/>
        </w:rPr>
        <w:t>1）</w:t>
      </w:r>
      <w:r>
        <w:rPr>
          <w:rFonts w:ascii="Times New Roman Regular" w:hAnsi="Times New Roman Regular" w:eastAsia="仿宋" w:cs="Times New Roman Regular"/>
          <w:bCs/>
          <w:sz w:val="32"/>
          <w:szCs w:val="32"/>
          <w:lang w:eastAsia="zh-Hans"/>
        </w:rPr>
        <w:t>授权委托书；</w:t>
      </w:r>
    </w:p>
    <w:p w14:paraId="0739767A">
      <w:pPr>
        <w:pageBreakBefore w:val="0"/>
        <w:widowControl w:val="0"/>
        <w:numPr>
          <w:ilvl w:val="0"/>
          <w:numId w:val="0"/>
        </w:numPr>
        <w:kinsoku/>
        <w:wordWrap/>
        <w:overflowPunct/>
        <w:topLinePunct w:val="0"/>
        <w:autoSpaceDE/>
        <w:autoSpaceDN/>
        <w:bidi w:val="0"/>
        <w:snapToGrid/>
        <w:spacing w:line="570" w:lineRule="exact"/>
        <w:ind w:firstLine="640" w:firstLineChars="200"/>
        <w:textAlignment w:val="auto"/>
        <w:rPr>
          <w:rFonts w:hint="eastAsia" w:ascii="Times New Roman Regular" w:hAnsi="Times New Roman Regular" w:eastAsia="仿宋" w:cs="Times New Roman Regular"/>
          <w:sz w:val="32"/>
          <w:szCs w:val="32"/>
        </w:rPr>
      </w:pPr>
      <w:r>
        <w:rPr>
          <w:rFonts w:hint="eastAsia" w:ascii="Times New Roman Regular" w:hAnsi="Times New Roman Regular" w:cs="Times New Roman Regular"/>
          <w:bCs/>
          <w:sz w:val="32"/>
          <w:szCs w:val="32"/>
          <w:lang w:val="en-US" w:eastAsia="zh-CN"/>
        </w:rPr>
        <w:t>2）</w:t>
      </w:r>
      <w:r>
        <w:rPr>
          <w:rFonts w:ascii="Times New Roman Regular" w:hAnsi="Times New Roman Regular" w:eastAsia="仿宋" w:cs="Times New Roman Regular"/>
          <w:bCs/>
          <w:sz w:val="32"/>
          <w:szCs w:val="32"/>
          <w:lang w:eastAsia="zh-Hans"/>
        </w:rPr>
        <w:t>代理人为普通自然人的，应提交代理人身份证复印件；代理人为律师的，应提交律师证复印件及律师事务所出具所函/介绍信。</w:t>
      </w:r>
    </w:p>
    <w:p w14:paraId="23260B23">
      <w:pPr>
        <w:pageBreakBefore w:val="0"/>
        <w:widowControl w:val="0"/>
        <w:numPr>
          <w:ilvl w:val="0"/>
          <w:numId w:val="6"/>
        </w:numPr>
        <w:kinsoku/>
        <w:wordWrap/>
        <w:overflowPunct/>
        <w:topLinePunct w:val="0"/>
        <w:autoSpaceDE/>
        <w:autoSpaceDN/>
        <w:bidi w:val="0"/>
        <w:snapToGrid/>
        <w:spacing w:line="570" w:lineRule="exact"/>
        <w:ind w:left="0" w:leftChars="0" w:firstLine="65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债权人为个人的，应提供债权人身份证等个人有效身份证件。债权人委托他</w:t>
      </w:r>
      <w:r>
        <w:rPr>
          <w:rFonts w:ascii="Times New Roman Regular" w:hAnsi="Times New Roman Regular" w:eastAsia="仿宋" w:cs="Times New Roman Regular"/>
          <w:color w:val="000008"/>
          <w:spacing w:val="-8"/>
          <w:sz w:val="32"/>
          <w:szCs w:val="32"/>
        </w:rPr>
        <w:t>人申</w:t>
      </w:r>
      <w:r>
        <w:rPr>
          <w:rFonts w:ascii="Times New Roman Regular" w:hAnsi="Times New Roman Regular" w:eastAsia="仿宋" w:cs="Times New Roman Regular"/>
          <w:color w:val="000008"/>
          <w:spacing w:val="-5"/>
          <w:sz w:val="32"/>
          <w:szCs w:val="32"/>
        </w:rPr>
        <w:t>报</w:t>
      </w:r>
      <w:r>
        <w:rPr>
          <w:rFonts w:ascii="Times New Roman Regular" w:hAnsi="Times New Roman Regular" w:eastAsia="仿宋" w:cs="Times New Roman Regular"/>
          <w:color w:val="000008"/>
          <w:spacing w:val="-4"/>
          <w:sz w:val="32"/>
          <w:szCs w:val="32"/>
        </w:rPr>
        <w:t>的，应当提交：</w:t>
      </w:r>
    </w:p>
    <w:p w14:paraId="644E0020">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left="0" w:leftChars="0" w:firstLine="420" w:firstLineChars="0"/>
        <w:textAlignment w:val="auto"/>
        <w:rPr>
          <w:rFonts w:hint="eastAsia" w:ascii="Times New Roman Regular" w:hAnsi="Times New Roman Regular"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1</w:t>
      </w:r>
      <w:r>
        <w:rPr>
          <w:rFonts w:hint="eastAsia" w:ascii="Times New Roman Regular" w:hAnsi="Times New Roman Regular" w:cs="Times New Roman Regular"/>
          <w:bCs/>
          <w:sz w:val="32"/>
          <w:szCs w:val="32"/>
          <w:lang w:eastAsia="zh-CN"/>
        </w:rPr>
        <w:t>）债</w:t>
      </w:r>
      <w:r>
        <w:rPr>
          <w:rFonts w:hint="eastAsia" w:ascii="Times New Roman Regular" w:hAnsi="Times New Roman Regular" w:cs="Times New Roman Regular"/>
          <w:bCs/>
          <w:sz w:val="32"/>
          <w:szCs w:val="32"/>
          <w:lang w:eastAsia="zh-Hans"/>
        </w:rPr>
        <w:t>权人的授权委托书；</w:t>
      </w:r>
    </w:p>
    <w:p w14:paraId="3BCAD61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420"/>
        <w:textAlignment w:val="auto"/>
        <w:rPr>
          <w:rFonts w:hint="eastAsia" w:ascii="Times New Roman Regular" w:hAnsi="Times New Roman Regular" w:eastAsia="仿宋" w:cs="Times New Roman Regular"/>
          <w:sz w:val="32"/>
          <w:szCs w:val="32"/>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2</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eastAsia="zh-Hans"/>
        </w:rPr>
        <w:t>代理人为普通自然人的，应提交代理人身份证复印件；</w:t>
      </w:r>
      <w:r>
        <w:rPr>
          <w:rFonts w:ascii="Times New Roman Regular" w:hAnsi="Times New Roman Regular" w:eastAsia="仿宋" w:cs="Times New Roman Regular"/>
          <w:bCs/>
          <w:sz w:val="32"/>
          <w:szCs w:val="32"/>
          <w:lang w:eastAsia="zh-Hans"/>
        </w:rPr>
        <w:t>代理人为</w:t>
      </w:r>
      <w:r>
        <w:rPr>
          <w:rFonts w:ascii="Times New Roman Regular" w:hAnsi="Times New Roman Regular" w:eastAsia="仿宋" w:cs="Times New Roman Regular"/>
          <w:color w:val="000008"/>
          <w:sz w:val="32"/>
          <w:szCs w:val="32"/>
        </w:rPr>
        <w:t>律师的，应提</w:t>
      </w:r>
      <w:r>
        <w:rPr>
          <w:rFonts w:ascii="Times New Roman Regular" w:hAnsi="Times New Roman Regular" w:eastAsia="仿宋" w:cs="Times New Roman Regular"/>
          <w:color w:val="000008"/>
          <w:spacing w:val="7"/>
          <w:sz w:val="32"/>
          <w:szCs w:val="32"/>
        </w:rPr>
        <w:t>交律师证复印件及律师事务所出具所函/介绍信。</w:t>
      </w:r>
    </w:p>
    <w:p w14:paraId="52CD2A8E">
      <w:pPr>
        <w:pageBreakBefore w:val="0"/>
        <w:widowControl w:val="0"/>
        <w:numPr>
          <w:ilvl w:val="0"/>
          <w:numId w:val="5"/>
        </w:numPr>
        <w:kinsoku/>
        <w:wordWrap/>
        <w:overflowPunct/>
        <w:topLinePunct w:val="0"/>
        <w:autoSpaceDE/>
        <w:autoSpaceDN/>
        <w:bidi w:val="0"/>
        <w:snapToGrid/>
        <w:spacing w:line="570" w:lineRule="exact"/>
        <w:ind w:firstLine="420" w:firstLineChars="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证明债权成立及其金额的材料</w:t>
      </w:r>
    </w:p>
    <w:p w14:paraId="01504CFB">
      <w:pPr>
        <w:pageBreakBefore w:val="0"/>
        <w:widowControl w:val="0"/>
        <w:kinsoku/>
        <w:wordWrap/>
        <w:overflowPunct/>
        <w:topLinePunct w:val="0"/>
        <w:autoSpaceDE/>
        <w:autoSpaceDN/>
        <w:bidi w:val="0"/>
        <w:snapToGrid/>
        <w:spacing w:line="570" w:lineRule="exact"/>
        <w:ind w:firstLine="660"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5"/>
          <w:sz w:val="32"/>
          <w:szCs w:val="32"/>
        </w:rPr>
        <w:t>债权人申报债权应提交能够证明债权成立的全部材料，包括但不限于</w:t>
      </w:r>
      <w:r>
        <w:rPr>
          <w:rFonts w:ascii="Times New Roman Regular" w:hAnsi="Times New Roman Regular" w:eastAsia="仿宋" w:cs="Times New Roman Regular"/>
          <w:color w:val="000008"/>
          <w:spacing w:val="3"/>
          <w:sz w:val="32"/>
          <w:szCs w:val="32"/>
        </w:rPr>
        <w:t>：</w:t>
      </w:r>
    </w:p>
    <w:p w14:paraId="40FC898B">
      <w:pPr>
        <w:pageBreakBefore w:val="0"/>
        <w:widowControl w:val="0"/>
        <w:numPr>
          <w:ilvl w:val="0"/>
          <w:numId w:val="7"/>
        </w:numPr>
        <w:tabs>
          <w:tab w:val="left" w:pos="644"/>
        </w:tabs>
        <w:kinsoku/>
        <w:wordWrap/>
        <w:overflowPunct/>
        <w:topLinePunct w:val="0"/>
        <w:autoSpaceDE/>
        <w:autoSpaceDN/>
        <w:bidi w:val="0"/>
        <w:snapToGrid/>
        <w:spacing w:line="570" w:lineRule="exact"/>
        <w:ind w:firstLine="63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2"/>
          <w:sz w:val="32"/>
          <w:szCs w:val="32"/>
        </w:rPr>
        <w:t>相关合同（包括但不限于借、贷款合同，购、销货合同等）</w:t>
      </w:r>
      <w:r>
        <w:rPr>
          <w:rFonts w:ascii="Times New Roman Regular" w:hAnsi="Times New Roman Regular" w:eastAsia="仿宋" w:cs="Times New Roman Regular"/>
          <w:color w:val="000008"/>
          <w:spacing w:val="-1"/>
          <w:sz w:val="32"/>
          <w:szCs w:val="32"/>
        </w:rPr>
        <w:t>；</w:t>
      </w:r>
    </w:p>
    <w:p w14:paraId="08F4FCA5">
      <w:pPr>
        <w:pageBreakBefore w:val="0"/>
        <w:widowControl w:val="0"/>
        <w:numPr>
          <w:ilvl w:val="0"/>
          <w:numId w:val="7"/>
        </w:numPr>
        <w:tabs>
          <w:tab w:val="left" w:pos="644"/>
        </w:tabs>
        <w:kinsoku/>
        <w:wordWrap/>
        <w:overflowPunct/>
        <w:topLinePunct w:val="0"/>
        <w:autoSpaceDE/>
        <w:autoSpaceDN/>
        <w:bidi w:val="0"/>
        <w:snapToGrid/>
        <w:spacing w:line="570" w:lineRule="exact"/>
        <w:ind w:firstLine="63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2"/>
          <w:sz w:val="32"/>
          <w:szCs w:val="32"/>
        </w:rPr>
        <w:t>相关票据、划账单、汇款单、对账单、提</w:t>
      </w:r>
      <w:r>
        <w:rPr>
          <w:rFonts w:ascii="Times New Roman Regular" w:hAnsi="Times New Roman Regular" w:eastAsia="仿宋" w:cs="Times New Roman Regular"/>
          <w:color w:val="000008"/>
          <w:spacing w:val="-1"/>
          <w:sz w:val="32"/>
          <w:szCs w:val="32"/>
        </w:rPr>
        <w:t>货单等合同履行凭证；</w:t>
      </w:r>
    </w:p>
    <w:p w14:paraId="16C038E1">
      <w:pPr>
        <w:pageBreakBefore w:val="0"/>
        <w:widowControl w:val="0"/>
        <w:numPr>
          <w:ilvl w:val="0"/>
          <w:numId w:val="7"/>
        </w:numPr>
        <w:tabs>
          <w:tab w:val="left" w:pos="644"/>
        </w:tabs>
        <w:kinsoku/>
        <w:wordWrap/>
        <w:overflowPunct/>
        <w:topLinePunct w:val="0"/>
        <w:autoSpaceDE/>
        <w:autoSpaceDN/>
        <w:bidi w:val="0"/>
        <w:snapToGrid/>
        <w:spacing w:line="570" w:lineRule="exact"/>
        <w:ind w:firstLine="616"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6"/>
          <w:sz w:val="32"/>
          <w:szCs w:val="32"/>
        </w:rPr>
        <w:t>债权如有担保的，须提交抵押合同、质押合同、保证合同，担保物清单，</w:t>
      </w:r>
      <w:r>
        <w:rPr>
          <w:rFonts w:ascii="Times New Roman Regular" w:hAnsi="Times New Roman Regular" w:eastAsia="仿宋" w:cs="Times New Roman Regular"/>
          <w:color w:val="000008"/>
          <w:sz w:val="32"/>
          <w:szCs w:val="32"/>
        </w:rPr>
        <w:t>以</w:t>
      </w:r>
      <w:r>
        <w:rPr>
          <w:rFonts w:ascii="Times New Roman Regular" w:hAnsi="Times New Roman Regular" w:eastAsia="仿宋" w:cs="Times New Roman Regular"/>
          <w:color w:val="000008"/>
          <w:spacing w:val="6"/>
          <w:sz w:val="32"/>
          <w:szCs w:val="32"/>
        </w:rPr>
        <w:t>及相</w:t>
      </w:r>
      <w:r>
        <w:rPr>
          <w:rFonts w:ascii="Times New Roman Regular" w:hAnsi="Times New Roman Regular" w:eastAsia="仿宋" w:cs="Times New Roman Regular"/>
          <w:color w:val="000008"/>
          <w:spacing w:val="4"/>
          <w:sz w:val="32"/>
          <w:szCs w:val="32"/>
        </w:rPr>
        <w:t>关</w:t>
      </w:r>
      <w:r>
        <w:rPr>
          <w:rFonts w:ascii="Times New Roman Regular" w:hAnsi="Times New Roman Regular" w:eastAsia="仿宋" w:cs="Times New Roman Regular"/>
          <w:color w:val="000008"/>
          <w:spacing w:val="3"/>
          <w:sz w:val="32"/>
          <w:szCs w:val="32"/>
        </w:rPr>
        <w:t>的抵、质押登记证明等；</w:t>
      </w:r>
    </w:p>
    <w:p w14:paraId="2505CD14">
      <w:pPr>
        <w:pageBreakBefore w:val="0"/>
        <w:widowControl w:val="0"/>
        <w:numPr>
          <w:ilvl w:val="0"/>
          <w:numId w:val="7"/>
        </w:numPr>
        <w:tabs>
          <w:tab w:val="left" w:pos="644"/>
        </w:tabs>
        <w:kinsoku/>
        <w:wordWrap/>
        <w:overflowPunct/>
        <w:topLinePunct w:val="0"/>
        <w:autoSpaceDE/>
        <w:autoSpaceDN/>
        <w:bidi w:val="0"/>
        <w:snapToGrid/>
        <w:spacing w:line="570" w:lineRule="exact"/>
        <w:ind w:firstLine="65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债权如涉及诉讼或仲裁，须提交诉讼、仲裁有关的文件（包括已审理完毕或</w:t>
      </w:r>
      <w:r>
        <w:rPr>
          <w:rFonts w:ascii="Times New Roman Regular" w:hAnsi="Times New Roman Regular" w:eastAsia="仿宋" w:cs="Times New Roman Regular"/>
          <w:color w:val="000008"/>
          <w:spacing w:val="-1"/>
          <w:sz w:val="32"/>
          <w:szCs w:val="32"/>
        </w:rPr>
        <w:t>正在审理过程中案件的起诉书、仲裁申请书</w:t>
      </w:r>
      <w:r>
        <w:rPr>
          <w:rFonts w:ascii="Times New Roman Regular" w:hAnsi="Times New Roman Regular" w:eastAsia="仿宋" w:cs="Times New Roman Regular"/>
          <w:color w:val="000008"/>
          <w:sz w:val="32"/>
          <w:szCs w:val="32"/>
        </w:rPr>
        <w:t>、诉讼保全申请、保全裁定、生效判决、裁</w:t>
      </w:r>
      <w:r>
        <w:rPr>
          <w:rFonts w:ascii="Times New Roman Regular" w:hAnsi="Times New Roman Regular" w:eastAsia="仿宋" w:cs="Times New Roman Regular"/>
          <w:color w:val="000008"/>
          <w:spacing w:val="1"/>
          <w:sz w:val="32"/>
          <w:szCs w:val="32"/>
        </w:rPr>
        <w:t>决、执行申请、法院执行裁定、法院执</w:t>
      </w:r>
      <w:r>
        <w:rPr>
          <w:rFonts w:ascii="Times New Roman Regular" w:hAnsi="Times New Roman Regular" w:eastAsia="仿宋" w:cs="Times New Roman Regular"/>
          <w:color w:val="000008"/>
          <w:sz w:val="32"/>
          <w:szCs w:val="32"/>
        </w:rPr>
        <w:t>行案件通知书等）；</w:t>
      </w:r>
    </w:p>
    <w:p w14:paraId="492F41F8">
      <w:pPr>
        <w:pageBreakBefore w:val="0"/>
        <w:widowControl w:val="0"/>
        <w:numPr>
          <w:ilvl w:val="0"/>
          <w:numId w:val="7"/>
        </w:numPr>
        <w:tabs>
          <w:tab w:val="left" w:pos="644"/>
        </w:tabs>
        <w:kinsoku/>
        <w:wordWrap/>
        <w:overflowPunct/>
        <w:topLinePunct w:val="0"/>
        <w:autoSpaceDE/>
        <w:autoSpaceDN/>
        <w:bidi w:val="0"/>
        <w:snapToGrid/>
        <w:spacing w:line="570" w:lineRule="exact"/>
        <w:ind w:firstLine="656"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4"/>
          <w:sz w:val="32"/>
          <w:szCs w:val="32"/>
        </w:rPr>
        <w:t>如债权涉及</w:t>
      </w:r>
      <w:r>
        <w:rPr>
          <w:rFonts w:ascii="Times New Roman Regular" w:hAnsi="Times New Roman Regular" w:eastAsia="仿宋" w:cs="Times New Roman Regular"/>
          <w:color w:val="000008"/>
          <w:spacing w:val="2"/>
          <w:sz w:val="32"/>
          <w:szCs w:val="32"/>
        </w:rPr>
        <w:t>利息计算的，应提交关于利息计算方法及过程的书面说明</w:t>
      </w:r>
      <w:r>
        <w:rPr>
          <w:rFonts w:hint="eastAsia" w:ascii="Times New Roman Regular" w:hAnsi="Times New Roman Regular" w:cs="Times New Roman Regular"/>
          <w:color w:val="000008"/>
          <w:spacing w:val="2"/>
          <w:sz w:val="32"/>
          <w:szCs w:val="32"/>
          <w:lang w:eastAsia="zh-CN"/>
        </w:rPr>
        <w:t>，同时将正常利息与罚息、迟延利息、滞纳金等分开计算</w:t>
      </w:r>
      <w:r>
        <w:rPr>
          <w:rFonts w:ascii="Times New Roman Regular" w:hAnsi="Times New Roman Regular" w:eastAsia="仿宋" w:cs="Times New Roman Regular"/>
          <w:color w:val="000008"/>
          <w:spacing w:val="2"/>
          <w:sz w:val="32"/>
          <w:szCs w:val="32"/>
        </w:rPr>
        <w:t>；</w:t>
      </w:r>
    </w:p>
    <w:p w14:paraId="653B4B54">
      <w:pPr>
        <w:pageBreakBefore w:val="0"/>
        <w:widowControl w:val="0"/>
        <w:numPr>
          <w:ilvl w:val="0"/>
          <w:numId w:val="7"/>
        </w:numPr>
        <w:tabs>
          <w:tab w:val="left" w:pos="644"/>
        </w:tabs>
        <w:kinsoku/>
        <w:wordWrap/>
        <w:overflowPunct/>
        <w:topLinePunct w:val="0"/>
        <w:autoSpaceDE/>
        <w:autoSpaceDN/>
        <w:bidi w:val="0"/>
        <w:snapToGrid/>
        <w:spacing w:line="570" w:lineRule="exact"/>
        <w:ind w:firstLine="648"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2"/>
          <w:sz w:val="32"/>
          <w:szCs w:val="32"/>
        </w:rPr>
        <w:t>相关公证文书（如有</w:t>
      </w:r>
      <w:r>
        <w:rPr>
          <w:rFonts w:ascii="Times New Roman Regular" w:hAnsi="Times New Roman Regular" w:eastAsia="仿宋" w:cs="Times New Roman Regular"/>
          <w:color w:val="000008"/>
          <w:spacing w:val="1"/>
          <w:sz w:val="32"/>
          <w:szCs w:val="32"/>
        </w:rPr>
        <w:t>）</w:t>
      </w:r>
      <w:r>
        <w:rPr>
          <w:rFonts w:ascii="Times New Roman Regular" w:hAnsi="Times New Roman Regular" w:eastAsia="仿宋" w:cs="Times New Roman Regular"/>
          <w:color w:val="000008"/>
          <w:sz w:val="32"/>
          <w:szCs w:val="32"/>
        </w:rPr>
        <w:t>；</w:t>
      </w:r>
    </w:p>
    <w:p w14:paraId="795AC4EB">
      <w:pPr>
        <w:pageBreakBefore w:val="0"/>
        <w:widowControl w:val="0"/>
        <w:numPr>
          <w:ilvl w:val="0"/>
          <w:numId w:val="7"/>
        </w:numPr>
        <w:tabs>
          <w:tab w:val="left" w:pos="644"/>
        </w:tabs>
        <w:kinsoku/>
        <w:wordWrap/>
        <w:overflowPunct/>
        <w:topLinePunct w:val="0"/>
        <w:autoSpaceDE/>
        <w:autoSpaceDN/>
        <w:bidi w:val="0"/>
        <w:snapToGrid/>
        <w:spacing w:line="570" w:lineRule="exact"/>
        <w:ind w:firstLine="65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债权到期后主张债权的书面文件；</w:t>
      </w:r>
    </w:p>
    <w:p w14:paraId="7023D456">
      <w:pPr>
        <w:pageBreakBefore w:val="0"/>
        <w:widowControl w:val="0"/>
        <w:numPr>
          <w:ilvl w:val="0"/>
          <w:numId w:val="7"/>
        </w:numPr>
        <w:kinsoku/>
        <w:wordWrap/>
        <w:overflowPunct/>
        <w:topLinePunct w:val="0"/>
        <w:autoSpaceDE/>
        <w:autoSpaceDN/>
        <w:bidi w:val="0"/>
        <w:snapToGrid/>
        <w:spacing w:line="570" w:lineRule="exact"/>
        <w:ind w:firstLine="636" w:firstLineChars="20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color w:val="000008"/>
          <w:spacing w:val="-1"/>
          <w:sz w:val="32"/>
          <w:szCs w:val="32"/>
        </w:rPr>
        <w:t>能够证明</w:t>
      </w:r>
      <w:r>
        <w:rPr>
          <w:rFonts w:ascii="Times New Roman Regular" w:hAnsi="Times New Roman Regular" w:eastAsia="仿宋" w:cs="Times New Roman Regular"/>
          <w:color w:val="000008"/>
          <w:sz w:val="32"/>
          <w:szCs w:val="32"/>
        </w:rPr>
        <w:t>债权发生、变更、存续的其他材料。</w:t>
      </w:r>
    </w:p>
    <w:p w14:paraId="332988AB">
      <w:pPr>
        <w:pStyle w:val="2"/>
        <w:pageBreakBefore w:val="0"/>
        <w:widowControl w:val="0"/>
        <w:numPr>
          <w:ilvl w:val="0"/>
          <w:numId w:val="1"/>
        </w:numPr>
        <w:kinsoku/>
        <w:wordWrap/>
        <w:overflowPunct/>
        <w:topLinePunct w:val="0"/>
        <w:autoSpaceDE/>
        <w:autoSpaceDN/>
        <w:bidi w:val="0"/>
        <w:snapToGrid/>
        <w:spacing w:line="570" w:lineRule="exact"/>
        <w:textAlignment w:val="auto"/>
        <w:rPr>
          <w:lang w:eastAsia="zh-Hans"/>
        </w:rPr>
      </w:pPr>
      <w:r>
        <w:rPr>
          <w:lang w:eastAsia="zh-Hans"/>
        </w:rPr>
        <w:t>债权申报联系方式</w:t>
      </w:r>
    </w:p>
    <w:p w14:paraId="01165A0E">
      <w:pPr>
        <w:pageBreakBefore w:val="0"/>
        <w:widowControl w:val="0"/>
        <w:kinsoku/>
        <w:wordWrap/>
        <w:overflowPunct/>
        <w:topLinePunct w:val="0"/>
        <w:autoSpaceDE/>
        <w:autoSpaceDN/>
        <w:bidi w:val="0"/>
        <w:snapToGrid/>
        <w:spacing w:line="570" w:lineRule="exact"/>
        <w:ind w:firstLine="672" w:firstLineChars="200"/>
        <w:textAlignment w:val="auto"/>
        <w:rPr>
          <w:rFonts w:hint="eastAsia" w:ascii="Times New Roman Regular" w:hAnsi="Times New Roman Regular" w:eastAsia="仿宋" w:cs="Times New Roman Regular"/>
          <w:color w:val="000008"/>
          <w:spacing w:val="8"/>
          <w:sz w:val="32"/>
          <w:szCs w:val="32"/>
          <w:lang w:eastAsia="zh-CN"/>
        </w:rPr>
      </w:pPr>
      <w:r>
        <w:rPr>
          <w:rFonts w:hint="eastAsia" w:ascii="Times New Roman Regular" w:hAnsi="Times New Roman Regular" w:eastAsia="仿宋" w:cs="Times New Roman Regular"/>
          <w:color w:val="000008"/>
          <w:spacing w:val="8"/>
          <w:sz w:val="32"/>
          <w:szCs w:val="32"/>
        </w:rPr>
        <w:t>债权申报联系人：胡治萍、张思僮</w:t>
      </w:r>
      <w:r>
        <w:rPr>
          <w:rFonts w:hint="eastAsia" w:ascii="Times New Roman Regular" w:hAnsi="Times New Roman Regular" w:cs="Times New Roman Regular"/>
          <w:color w:val="000008"/>
          <w:spacing w:val="8"/>
          <w:sz w:val="32"/>
          <w:szCs w:val="32"/>
          <w:lang w:eastAsia="zh-CN"/>
        </w:rPr>
        <w:t>；</w:t>
      </w:r>
    </w:p>
    <w:p w14:paraId="4DA1275E">
      <w:pPr>
        <w:pageBreakBefore w:val="0"/>
        <w:widowControl w:val="0"/>
        <w:kinsoku/>
        <w:wordWrap/>
        <w:overflowPunct/>
        <w:topLinePunct w:val="0"/>
        <w:autoSpaceDE/>
        <w:autoSpaceDN/>
        <w:bidi w:val="0"/>
        <w:snapToGrid/>
        <w:spacing w:line="570" w:lineRule="exact"/>
        <w:ind w:firstLine="672" w:firstLineChars="20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cs="Times New Roman Regular"/>
          <w:color w:val="000008"/>
          <w:spacing w:val="8"/>
          <w:sz w:val="32"/>
          <w:szCs w:val="32"/>
          <w:lang w:val="en-US" w:eastAsia="zh-CN"/>
        </w:rPr>
        <w:t>联系</w:t>
      </w:r>
      <w:r>
        <w:rPr>
          <w:rFonts w:hint="eastAsia" w:ascii="Times New Roman Regular" w:hAnsi="Times New Roman Regular" w:eastAsia="仿宋" w:cs="Times New Roman Regular"/>
          <w:color w:val="000008"/>
          <w:spacing w:val="8"/>
          <w:sz w:val="32"/>
          <w:szCs w:val="32"/>
        </w:rPr>
        <w:t>电话：13801100451、17710529856；</w:t>
      </w:r>
    </w:p>
    <w:p w14:paraId="6B7C3CA0">
      <w:pPr>
        <w:pageBreakBefore w:val="0"/>
        <w:widowControl w:val="0"/>
        <w:kinsoku/>
        <w:wordWrap/>
        <w:overflowPunct/>
        <w:topLinePunct w:val="0"/>
        <w:autoSpaceDE/>
        <w:autoSpaceDN/>
        <w:bidi w:val="0"/>
        <w:snapToGrid/>
        <w:spacing w:line="570" w:lineRule="exact"/>
        <w:ind w:firstLine="672" w:firstLineChars="200"/>
        <w:textAlignment w:val="auto"/>
        <w:rPr>
          <w:rFonts w:hint="eastAsia" w:ascii="Times New Roman Regular" w:hAnsi="Times New Roman Regular" w:eastAsia="仿宋" w:cs="Times New Roman Regular"/>
          <w:color w:val="000008"/>
          <w:spacing w:val="8"/>
          <w:sz w:val="32"/>
          <w:szCs w:val="32"/>
          <w:lang w:eastAsia="zh-CN"/>
        </w:rPr>
      </w:pPr>
      <w:r>
        <w:rPr>
          <w:rFonts w:hint="eastAsia" w:ascii="Times New Roman Regular" w:hAnsi="Times New Roman Regular" w:eastAsia="仿宋" w:cs="Times New Roman Regular"/>
          <w:color w:val="000008"/>
          <w:spacing w:val="8"/>
          <w:sz w:val="32"/>
          <w:szCs w:val="32"/>
        </w:rPr>
        <w:t>申报文件邮寄地址</w:t>
      </w:r>
      <w:r>
        <w:rPr>
          <w:rFonts w:hint="eastAsia" w:ascii="Times New Roman Regular" w:hAnsi="Times New Roman Regular" w:cs="Times New Roman Regular"/>
          <w:color w:val="000008"/>
          <w:spacing w:val="8"/>
          <w:sz w:val="32"/>
          <w:szCs w:val="32"/>
          <w:lang w:eastAsia="zh-CN"/>
        </w:rPr>
        <w:t>：</w:t>
      </w:r>
      <w:r>
        <w:rPr>
          <w:rFonts w:hint="eastAsia" w:ascii="Times New Roman Regular" w:hAnsi="Times New Roman Regular" w:eastAsia="仿宋" w:cs="Times New Roman Regular"/>
          <w:color w:val="000008"/>
          <w:spacing w:val="8"/>
          <w:sz w:val="32"/>
          <w:szCs w:val="32"/>
        </w:rPr>
        <w:t>北京市朝阳区朝阳门南街10号兆泰国际中心B座16-21层，北京大成律师事务所（邮编：100020）</w:t>
      </w:r>
      <w:r>
        <w:rPr>
          <w:rFonts w:hint="eastAsia" w:ascii="Times New Roman Regular" w:hAnsi="Times New Roman Regular" w:cs="Times New Roman Regular"/>
          <w:color w:val="000008"/>
          <w:spacing w:val="8"/>
          <w:sz w:val="32"/>
          <w:szCs w:val="32"/>
          <w:lang w:eastAsia="zh-CN"/>
        </w:rPr>
        <w:t>。</w:t>
      </w:r>
      <w:r>
        <w:rPr>
          <w:rFonts w:hint="eastAsia" w:ascii="Times New Roman Regular" w:hAnsi="Times New Roman Regular" w:cs="Times New Roman Regular"/>
          <w:color w:val="000008"/>
          <w:spacing w:val="8"/>
          <w:sz w:val="32"/>
          <w:szCs w:val="32"/>
          <w:lang w:val="en-US" w:eastAsia="zh-CN"/>
        </w:rPr>
        <w:t>邮寄请</w:t>
      </w:r>
      <w:r>
        <w:rPr>
          <w:rFonts w:hint="eastAsia" w:ascii="Times New Roman Regular" w:hAnsi="Times New Roman Regular" w:cs="Times New Roman Regular"/>
          <w:color w:val="000008"/>
          <w:spacing w:val="8"/>
          <w:sz w:val="32"/>
          <w:szCs w:val="32"/>
          <w:lang w:eastAsia="zh-CN"/>
        </w:rPr>
        <w:t>指定由EMS寄送，</w:t>
      </w:r>
      <w:r>
        <w:rPr>
          <w:rFonts w:hint="eastAsia" w:ascii="Times New Roman Regular" w:hAnsi="Times New Roman Regular" w:cs="Times New Roman Regular"/>
          <w:color w:val="000008"/>
          <w:spacing w:val="8"/>
          <w:sz w:val="32"/>
          <w:szCs w:val="32"/>
          <w:lang w:val="en-US" w:eastAsia="zh-CN"/>
        </w:rPr>
        <w:t>并</w:t>
      </w:r>
      <w:r>
        <w:rPr>
          <w:rFonts w:hint="eastAsia" w:ascii="Times New Roman Regular" w:hAnsi="Times New Roman Regular" w:cs="Times New Roman Regular"/>
          <w:color w:val="000008"/>
          <w:spacing w:val="8"/>
          <w:sz w:val="32"/>
          <w:szCs w:val="32"/>
          <w:lang w:eastAsia="zh-CN"/>
        </w:rPr>
        <w:t>在邮寄单上注明“债权申报”字样；</w:t>
      </w:r>
    </w:p>
    <w:p w14:paraId="083735B2">
      <w:pPr>
        <w:pageBreakBefore w:val="0"/>
        <w:widowControl w:val="0"/>
        <w:kinsoku/>
        <w:wordWrap/>
        <w:overflowPunct/>
        <w:topLinePunct w:val="0"/>
        <w:autoSpaceDE/>
        <w:autoSpaceDN/>
        <w:bidi w:val="0"/>
        <w:snapToGrid/>
        <w:spacing w:line="570" w:lineRule="exact"/>
        <w:ind w:firstLine="672" w:firstLineChars="200"/>
        <w:textAlignment w:val="auto"/>
        <w:rPr>
          <w:rFonts w:hint="eastAsia" w:ascii="Times New Roman Regular" w:hAnsi="Times New Roman Regular" w:eastAsia="仿宋" w:cs="Times New Roman Regular"/>
          <w:color w:val="000008"/>
          <w:spacing w:val="8"/>
          <w:sz w:val="32"/>
          <w:szCs w:val="32"/>
          <w:lang w:eastAsia="zh-CN"/>
        </w:rPr>
      </w:pPr>
      <w:r>
        <w:rPr>
          <w:rFonts w:hint="eastAsia" w:ascii="Times New Roman Regular" w:hAnsi="Times New Roman Regular" w:cs="Times New Roman Regular"/>
          <w:color w:val="000008"/>
          <w:spacing w:val="8"/>
          <w:sz w:val="32"/>
          <w:szCs w:val="32"/>
          <w:lang w:val="en-US" w:eastAsia="zh-CN"/>
        </w:rPr>
        <w:t>接收</w:t>
      </w:r>
      <w:r>
        <w:rPr>
          <w:rFonts w:hint="eastAsia" w:ascii="Times New Roman Regular" w:hAnsi="Times New Roman Regular" w:eastAsia="仿宋" w:cs="Times New Roman Regular"/>
          <w:color w:val="000008"/>
          <w:spacing w:val="8"/>
          <w:sz w:val="32"/>
          <w:szCs w:val="32"/>
        </w:rPr>
        <w:t>申报文件</w:t>
      </w:r>
      <w:r>
        <w:rPr>
          <w:rFonts w:hint="eastAsia" w:ascii="Times New Roman Regular" w:hAnsi="Times New Roman Regular" w:cs="Times New Roman Regular"/>
          <w:color w:val="000008"/>
          <w:spacing w:val="8"/>
          <w:sz w:val="32"/>
          <w:szCs w:val="32"/>
          <w:lang w:val="en-US" w:eastAsia="zh-CN"/>
        </w:rPr>
        <w:t>的</w:t>
      </w:r>
      <w:r>
        <w:rPr>
          <w:rFonts w:hint="eastAsia" w:ascii="Times New Roman Regular" w:hAnsi="Times New Roman Regular" w:eastAsia="仿宋" w:cs="Times New Roman Regular"/>
          <w:color w:val="000008"/>
          <w:spacing w:val="8"/>
          <w:sz w:val="32"/>
          <w:szCs w:val="32"/>
        </w:rPr>
        <w:t>电子邮箱：</w:t>
      </w:r>
      <w:r>
        <w:rPr>
          <w:rFonts w:hint="eastAsia" w:ascii="Times New Roman Regular" w:hAnsi="Times New Roman Regular" w:eastAsia="仿宋" w:cs="Times New Roman Regular"/>
          <w:color w:val="000008"/>
          <w:spacing w:val="8"/>
          <w:sz w:val="32"/>
          <w:szCs w:val="32"/>
        </w:rPr>
        <w:fldChar w:fldCharType="begin"/>
      </w:r>
      <w:r>
        <w:rPr>
          <w:rFonts w:hint="eastAsia" w:ascii="Times New Roman Regular" w:hAnsi="Times New Roman Regular" w:eastAsia="仿宋" w:cs="Times New Roman Regular"/>
          <w:color w:val="000008"/>
          <w:spacing w:val="8"/>
          <w:sz w:val="32"/>
          <w:szCs w:val="32"/>
        </w:rPr>
        <w:instrText xml:space="preserve"> HYPERLINK "mailto:zhiping.hu@dentons.cn、sitong.zhang@dentons.cn。" </w:instrText>
      </w:r>
      <w:r>
        <w:rPr>
          <w:rFonts w:hint="eastAsia" w:ascii="Times New Roman Regular" w:hAnsi="Times New Roman Regular" w:eastAsia="仿宋" w:cs="Times New Roman Regular"/>
          <w:color w:val="000008"/>
          <w:spacing w:val="8"/>
          <w:sz w:val="32"/>
          <w:szCs w:val="32"/>
        </w:rPr>
        <w:fldChar w:fldCharType="separate"/>
      </w:r>
      <w:r>
        <w:rPr>
          <w:rStyle w:val="15"/>
          <w:rFonts w:hint="eastAsia" w:ascii="Times New Roman Regular" w:hAnsi="Times New Roman Regular" w:eastAsia="仿宋" w:cs="Times New Roman Regular"/>
          <w:spacing w:val="8"/>
          <w:sz w:val="32"/>
          <w:szCs w:val="32"/>
        </w:rPr>
        <w:t>zhiping.hu@dentons.cn、sitong.zhang@dentons.cn。</w:t>
      </w:r>
      <w:r>
        <w:rPr>
          <w:rFonts w:hint="eastAsia" w:ascii="Times New Roman Regular" w:hAnsi="Times New Roman Regular" w:eastAsia="仿宋" w:cs="Times New Roman Regular"/>
          <w:color w:val="000008"/>
          <w:spacing w:val="8"/>
          <w:sz w:val="32"/>
          <w:szCs w:val="32"/>
        </w:rPr>
        <w:fldChar w:fldCharType="end"/>
      </w:r>
      <w:r>
        <w:rPr>
          <w:rFonts w:hint="eastAsia" w:ascii="Times New Roman Regular" w:hAnsi="Times New Roman Regular" w:cs="Times New Roman Regular"/>
          <w:color w:val="000008"/>
          <w:spacing w:val="8"/>
          <w:sz w:val="32"/>
          <w:szCs w:val="32"/>
          <w:lang w:val="en-US" w:eastAsia="zh-CN"/>
        </w:rPr>
        <w:t>发送电子邮箱的，</w:t>
      </w:r>
      <w:r>
        <w:rPr>
          <w:rFonts w:hint="eastAsia" w:ascii="Times New Roman Regular" w:hAnsi="Times New Roman Regular" w:eastAsia="仿宋" w:cs="Times New Roman Regular"/>
          <w:color w:val="000008"/>
          <w:spacing w:val="8"/>
          <w:sz w:val="32"/>
          <w:szCs w:val="32"/>
        </w:rPr>
        <w:t>邮件名称</w:t>
      </w:r>
      <w:r>
        <w:rPr>
          <w:rFonts w:hint="eastAsia" w:ascii="Times New Roman Regular" w:hAnsi="Times New Roman Regular" w:cs="Times New Roman Regular"/>
          <w:color w:val="000008"/>
          <w:spacing w:val="8"/>
          <w:sz w:val="32"/>
          <w:szCs w:val="32"/>
          <w:lang w:val="en-US" w:eastAsia="zh-CN"/>
        </w:rPr>
        <w:t>应</w:t>
      </w:r>
      <w:r>
        <w:rPr>
          <w:rFonts w:hint="eastAsia" w:ascii="Times New Roman Regular" w:hAnsi="Times New Roman Regular" w:eastAsia="仿宋" w:cs="Times New Roman Regular"/>
          <w:color w:val="000008"/>
          <w:spacing w:val="8"/>
          <w:sz w:val="32"/>
          <w:szCs w:val="32"/>
        </w:rPr>
        <w:t>为“债权人名称</w:t>
      </w:r>
      <w:r>
        <w:rPr>
          <w:rFonts w:hint="eastAsia" w:ascii="Times New Roman Regular" w:hAnsi="Times New Roman Regular" w:cs="Times New Roman Regular"/>
          <w:color w:val="000008"/>
          <w:spacing w:val="8"/>
          <w:sz w:val="32"/>
          <w:szCs w:val="32"/>
          <w:lang w:val="en-US" w:eastAsia="zh-CN"/>
        </w:rPr>
        <w:t>/</w:t>
      </w:r>
      <w:r>
        <w:rPr>
          <w:rFonts w:hint="eastAsia" w:ascii="Times New Roman Regular" w:hAnsi="Times New Roman Regular" w:eastAsia="仿宋" w:cs="Times New Roman Regular"/>
          <w:color w:val="000008"/>
          <w:spacing w:val="8"/>
          <w:sz w:val="32"/>
          <w:szCs w:val="32"/>
        </w:rPr>
        <w:t>姓名</w:t>
      </w:r>
      <w:r>
        <w:rPr>
          <w:rFonts w:hint="eastAsia" w:ascii="Times New Roman Regular" w:hAnsi="Times New Roman Regular" w:cs="Times New Roman Regular"/>
          <w:color w:val="000008"/>
          <w:spacing w:val="8"/>
          <w:sz w:val="32"/>
          <w:szCs w:val="32"/>
          <w:lang w:val="en-US" w:eastAsia="zh-CN"/>
        </w:rPr>
        <w:t>+</w:t>
      </w:r>
      <w:r>
        <w:rPr>
          <w:rFonts w:hint="eastAsia" w:ascii="Times New Roman Regular" w:hAnsi="Times New Roman Regular" w:eastAsia="仿宋" w:cs="Times New Roman Regular"/>
          <w:color w:val="000008"/>
          <w:spacing w:val="8"/>
          <w:sz w:val="32"/>
          <w:szCs w:val="32"/>
        </w:rPr>
        <w:t>航天兴科债权申报文件”</w:t>
      </w:r>
      <w:r>
        <w:rPr>
          <w:rFonts w:hint="eastAsia" w:ascii="Times New Roman Regular" w:hAnsi="Times New Roman Regular" w:cs="Times New Roman Regular"/>
          <w:color w:val="000008"/>
          <w:spacing w:val="8"/>
          <w:sz w:val="32"/>
          <w:szCs w:val="32"/>
          <w:lang w:eastAsia="zh-CN"/>
        </w:rPr>
        <w:t>。</w:t>
      </w:r>
    </w:p>
    <w:p w14:paraId="42F0A853">
      <w:pPr>
        <w:pStyle w:val="2"/>
        <w:pageBreakBefore w:val="0"/>
        <w:widowControl w:val="0"/>
        <w:numPr>
          <w:ilvl w:val="0"/>
          <w:numId w:val="1"/>
        </w:numPr>
        <w:kinsoku/>
        <w:wordWrap/>
        <w:overflowPunct/>
        <w:topLinePunct w:val="0"/>
        <w:autoSpaceDE/>
        <w:autoSpaceDN/>
        <w:bidi w:val="0"/>
        <w:snapToGrid/>
        <w:spacing w:line="570" w:lineRule="exact"/>
        <w:textAlignment w:val="auto"/>
        <w:rPr>
          <w:rFonts w:hint="eastAsia"/>
          <w:lang w:val="en-US" w:eastAsia="zh-CN"/>
        </w:rPr>
      </w:pPr>
      <w:r>
        <w:rPr>
          <w:rFonts w:hint="eastAsia"/>
          <w:lang w:val="en-US" w:eastAsia="zh-CN"/>
        </w:rPr>
        <w:t>特别提示</w:t>
      </w:r>
    </w:p>
    <w:p w14:paraId="42F939CC">
      <w:pPr>
        <w:pageBreakBefore w:val="0"/>
        <w:widowControl w:val="0"/>
        <w:numPr>
          <w:ilvl w:val="0"/>
          <w:numId w:val="8"/>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本《债权申报指引》不构成对无效债权（包括但不限于已过诉讼时效的债权等）的重新有效确认。</w:t>
      </w:r>
    </w:p>
    <w:p w14:paraId="26D984D7">
      <w:pPr>
        <w:pageBreakBefore w:val="0"/>
        <w:widowControl w:val="0"/>
        <w:numPr>
          <w:ilvl w:val="0"/>
          <w:numId w:val="8"/>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债权人及其委托代理人务必在债权申报材料中注明有效的联系方式，包括但不限于固定电话、手机电话、邮寄地址及电子邮件等。管理人</w:t>
      </w:r>
      <w:r>
        <w:rPr>
          <w:rFonts w:hint="eastAsia" w:ascii="Times New Roman Regular" w:hAnsi="Times New Roman Regular" w:cs="Times New Roman Regular"/>
          <w:color w:val="000008"/>
          <w:spacing w:val="8"/>
          <w:sz w:val="32"/>
          <w:szCs w:val="32"/>
          <w:lang w:val="en-US" w:eastAsia="zh-CN"/>
        </w:rPr>
        <w:t>后续</w:t>
      </w:r>
      <w:r>
        <w:rPr>
          <w:rFonts w:hint="eastAsia" w:ascii="Times New Roman Regular" w:hAnsi="Times New Roman Regular" w:eastAsia="仿宋" w:cs="Times New Roman Regular"/>
          <w:color w:val="000008"/>
          <w:spacing w:val="8"/>
          <w:sz w:val="32"/>
          <w:szCs w:val="32"/>
        </w:rPr>
        <w:t>将相关文件或信息邮寄到指定地址、通过短信或以电子邮件方式发至指定手机或邮箱均视为有效送达；债权人更换委托代理人的，须及时向管理人书面通知。</w:t>
      </w:r>
    </w:p>
    <w:p w14:paraId="15CB0FBD">
      <w:pPr>
        <w:pageBreakBefore w:val="0"/>
        <w:widowControl w:val="0"/>
        <w:numPr>
          <w:ilvl w:val="0"/>
          <w:numId w:val="8"/>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债权人及其委托代理人须指明一个手机号码，用于接受参加债权人会议的相关信息及作为管理人日常联络号码，</w:t>
      </w:r>
      <w:r>
        <w:rPr>
          <w:rFonts w:hint="eastAsia" w:ascii="Times New Roman Regular" w:hAnsi="Times New Roman Regular" w:cs="Times New Roman Regular"/>
          <w:color w:val="000008"/>
          <w:spacing w:val="8"/>
          <w:sz w:val="32"/>
          <w:szCs w:val="32"/>
          <w:lang w:val="en-US" w:eastAsia="zh-CN"/>
        </w:rPr>
        <w:t>如提供多项联系信息，以附件2《</w:t>
      </w:r>
      <w:r>
        <w:rPr>
          <w:rFonts w:hint="eastAsia" w:ascii="Times New Roman Regular" w:hAnsi="Times New Roman Regular" w:cs="Times New Roman Regular"/>
          <w:color w:val="000008"/>
          <w:spacing w:val="8"/>
          <w:szCs w:val="32"/>
        </w:rPr>
        <w:t>债权人主体资格信息表</w:t>
      </w:r>
      <w:r>
        <w:rPr>
          <w:rFonts w:hint="eastAsia" w:ascii="Times New Roman Regular" w:hAnsi="Times New Roman Regular" w:cs="Times New Roman Regular"/>
          <w:color w:val="000008"/>
          <w:spacing w:val="8"/>
          <w:szCs w:val="32"/>
          <w:lang w:eastAsia="zh-CN"/>
        </w:rPr>
        <w:t>》</w:t>
      </w:r>
      <w:r>
        <w:rPr>
          <w:rFonts w:hint="eastAsia" w:ascii="Times New Roman Regular" w:hAnsi="Times New Roman Regular" w:cs="Times New Roman Regular"/>
          <w:color w:val="000008"/>
          <w:spacing w:val="8"/>
          <w:szCs w:val="32"/>
          <w:lang w:val="en-US" w:eastAsia="zh-CN"/>
        </w:rPr>
        <w:t>中填写的“</w:t>
      </w:r>
      <w:r>
        <w:rPr>
          <w:rFonts w:hint="eastAsia" w:ascii="Times New Roman Regular" w:hAnsi="Times New Roman Regular" w:cs="Times New Roman Regular"/>
          <w:color w:val="000008"/>
          <w:spacing w:val="8"/>
          <w:szCs w:val="32"/>
        </w:rPr>
        <w:t>申报人指定的送达地址信息</w:t>
      </w:r>
      <w:r>
        <w:rPr>
          <w:rFonts w:hint="eastAsia" w:ascii="Times New Roman Regular" w:hAnsi="Times New Roman Regular" w:cs="Times New Roman Regular"/>
          <w:color w:val="000008"/>
          <w:spacing w:val="8"/>
          <w:szCs w:val="32"/>
          <w:lang w:val="en-US" w:eastAsia="zh-CN"/>
        </w:rPr>
        <w:t>”为准，</w:t>
      </w:r>
      <w:r>
        <w:rPr>
          <w:rFonts w:hint="eastAsia" w:ascii="Times New Roman Regular" w:hAnsi="Times New Roman Regular" w:eastAsia="仿宋" w:cs="Times New Roman Regular"/>
          <w:color w:val="000008"/>
          <w:spacing w:val="8"/>
          <w:sz w:val="32"/>
          <w:szCs w:val="32"/>
        </w:rPr>
        <w:t>债权人应保证提供的手机号码真实有效并保持畅通，避免影响债权人正常行使权利；更换上述手机号码须及时书面通知管理人。</w:t>
      </w:r>
    </w:p>
    <w:p w14:paraId="6DBFFC1A">
      <w:pPr>
        <w:pageBreakBefore w:val="0"/>
        <w:widowControl w:val="0"/>
        <w:numPr>
          <w:ilvl w:val="0"/>
          <w:numId w:val="8"/>
        </w:numPr>
        <w:kinsoku/>
        <w:wordWrap/>
        <w:overflowPunct/>
        <w:topLinePunct w:val="0"/>
        <w:autoSpaceDE/>
        <w:autoSpaceDN/>
        <w:bidi w:val="0"/>
        <w:snapToGrid/>
        <w:spacing w:line="57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债权人申报的债权已经获得</w:t>
      </w:r>
      <w:r>
        <w:rPr>
          <w:rFonts w:hint="eastAsia" w:ascii="Times New Roman Regular" w:hAnsi="Times New Roman Regular" w:cs="Times New Roman Regular"/>
          <w:color w:val="000008"/>
          <w:spacing w:val="8"/>
          <w:sz w:val="32"/>
          <w:szCs w:val="32"/>
          <w:lang w:val="en-US" w:eastAsia="zh-CN"/>
        </w:rPr>
        <w:t>航天兴科</w:t>
      </w:r>
      <w:r>
        <w:rPr>
          <w:rFonts w:hint="eastAsia" w:ascii="Times New Roman Regular" w:hAnsi="Times New Roman Regular" w:eastAsia="仿宋" w:cs="Times New Roman Regular"/>
          <w:color w:val="000008"/>
          <w:spacing w:val="8"/>
          <w:sz w:val="32"/>
          <w:szCs w:val="32"/>
        </w:rPr>
        <w:t>的清偿或者已经获得、未来获得其他连带债务人的清偿的，应及时告知管理人</w:t>
      </w:r>
      <w:bookmarkStart w:id="0" w:name="_GoBack"/>
      <w:bookmarkEnd w:id="0"/>
      <w:r>
        <w:rPr>
          <w:rFonts w:hint="eastAsia" w:ascii="Times New Roman Regular" w:hAnsi="Times New Roman Regular" w:eastAsia="仿宋" w:cs="Times New Roman Regular"/>
          <w:color w:val="000008"/>
          <w:spacing w:val="8"/>
          <w:sz w:val="32"/>
          <w:szCs w:val="32"/>
        </w:rPr>
        <w:t>，隐瞒债权受偿情况将承担相应的法律责任；债权人另外对</w:t>
      </w:r>
      <w:r>
        <w:rPr>
          <w:rFonts w:hint="eastAsia" w:ascii="Times New Roman Regular" w:hAnsi="Times New Roman Regular" w:cs="Times New Roman Regular"/>
          <w:color w:val="000008"/>
          <w:spacing w:val="8"/>
          <w:sz w:val="32"/>
          <w:szCs w:val="32"/>
          <w:lang w:val="en-US" w:eastAsia="zh-CN"/>
        </w:rPr>
        <w:t>航天兴科</w:t>
      </w:r>
      <w:r>
        <w:rPr>
          <w:rFonts w:hint="eastAsia" w:ascii="Times New Roman Regular" w:hAnsi="Times New Roman Regular" w:eastAsia="仿宋" w:cs="Times New Roman Regular"/>
          <w:color w:val="000008"/>
          <w:spacing w:val="8"/>
          <w:sz w:val="32"/>
          <w:szCs w:val="32"/>
        </w:rPr>
        <w:t>负有债务的，管理人将依法清收。</w:t>
      </w:r>
    </w:p>
    <w:p w14:paraId="0F829F38">
      <w:pPr>
        <w:pageBreakBefore w:val="0"/>
        <w:widowControl w:val="0"/>
        <w:numPr>
          <w:ilvl w:val="0"/>
          <w:numId w:val="0"/>
        </w:numPr>
        <w:kinsoku/>
        <w:wordWrap/>
        <w:overflowPunct/>
        <w:topLinePunct w:val="0"/>
        <w:autoSpaceDE/>
        <w:autoSpaceDN/>
        <w:bidi w:val="0"/>
        <w:snapToGrid/>
        <w:spacing w:line="570" w:lineRule="exact"/>
        <w:ind w:left="0" w:leftChars="0" w:firstLine="675"/>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b/>
          <w:bCs/>
          <w:color w:val="000008"/>
          <w:spacing w:val="8"/>
          <w:sz w:val="32"/>
          <w:szCs w:val="32"/>
        </w:rPr>
        <w:t>注明：本债权申报</w:t>
      </w:r>
      <w:r>
        <w:rPr>
          <w:rFonts w:hint="eastAsia" w:ascii="Times New Roman Regular" w:hAnsi="Times New Roman Regular" w:cs="Times New Roman Regular"/>
          <w:b/>
          <w:bCs/>
          <w:color w:val="000008"/>
          <w:spacing w:val="8"/>
          <w:sz w:val="32"/>
          <w:szCs w:val="32"/>
          <w:lang w:val="en-US" w:eastAsia="zh-CN"/>
        </w:rPr>
        <w:t>指引</w:t>
      </w:r>
      <w:r>
        <w:rPr>
          <w:rFonts w:hint="eastAsia" w:ascii="Times New Roman Regular" w:hAnsi="Times New Roman Regular" w:eastAsia="仿宋" w:cs="Times New Roman Regular"/>
          <w:b/>
          <w:bCs/>
          <w:color w:val="000008"/>
          <w:spacing w:val="8"/>
          <w:sz w:val="32"/>
          <w:szCs w:val="32"/>
        </w:rPr>
        <w:t>由管理人负责解释说明，如有</w:t>
      </w:r>
      <w:r>
        <w:rPr>
          <w:rFonts w:hint="eastAsia" w:ascii="Times New Roman Regular" w:hAnsi="Times New Roman Regular" w:cs="Times New Roman Regular"/>
          <w:b/>
          <w:bCs/>
          <w:color w:val="000008"/>
          <w:spacing w:val="8"/>
          <w:sz w:val="32"/>
          <w:szCs w:val="32"/>
          <w:lang w:val="en-US" w:eastAsia="zh-CN"/>
        </w:rPr>
        <w:t>疑问</w:t>
      </w:r>
      <w:r>
        <w:rPr>
          <w:rFonts w:hint="eastAsia" w:ascii="Times New Roman Regular" w:hAnsi="Times New Roman Regular" w:eastAsia="仿宋" w:cs="Times New Roman Regular"/>
          <w:b/>
          <w:bCs/>
          <w:color w:val="000008"/>
          <w:spacing w:val="8"/>
          <w:sz w:val="32"/>
          <w:szCs w:val="32"/>
        </w:rPr>
        <w:t>，可电话咨询（接待时间每天</w:t>
      </w:r>
      <w:r>
        <w:rPr>
          <w:rFonts w:hint="eastAsia" w:ascii="Times New Roman Regular" w:hAnsi="Times New Roman Regular" w:cs="Times New Roman Regular"/>
          <w:b/>
          <w:bCs/>
          <w:color w:val="000008"/>
          <w:spacing w:val="8"/>
          <w:sz w:val="32"/>
          <w:szCs w:val="32"/>
          <w:lang w:val="en-US" w:eastAsia="zh-CN"/>
        </w:rPr>
        <w:t>9</w:t>
      </w:r>
      <w:r>
        <w:rPr>
          <w:rFonts w:hint="eastAsia" w:ascii="Times New Roman Regular" w:hAnsi="Times New Roman Regular" w:eastAsia="仿宋" w:cs="Times New Roman Regular"/>
          <w:b/>
          <w:bCs/>
          <w:color w:val="000008"/>
          <w:spacing w:val="8"/>
          <w:sz w:val="32"/>
          <w:szCs w:val="32"/>
        </w:rPr>
        <w:t>:</w:t>
      </w:r>
      <w:r>
        <w:rPr>
          <w:rFonts w:hint="eastAsia" w:ascii="Times New Roman Regular" w:hAnsi="Times New Roman Regular" w:cs="Times New Roman Regular"/>
          <w:b/>
          <w:bCs/>
          <w:color w:val="000008"/>
          <w:spacing w:val="8"/>
          <w:sz w:val="32"/>
          <w:szCs w:val="32"/>
          <w:lang w:val="en-US" w:eastAsia="zh-CN"/>
        </w:rPr>
        <w:t>0</w:t>
      </w:r>
      <w:r>
        <w:rPr>
          <w:rFonts w:hint="eastAsia" w:ascii="Times New Roman Regular" w:hAnsi="Times New Roman Regular" w:eastAsia="仿宋" w:cs="Times New Roman Regular"/>
          <w:b/>
          <w:bCs/>
          <w:color w:val="000008"/>
          <w:spacing w:val="8"/>
          <w:sz w:val="32"/>
          <w:szCs w:val="32"/>
        </w:rPr>
        <w:t>0-11:30；14:</w:t>
      </w:r>
      <w:r>
        <w:rPr>
          <w:rFonts w:hint="eastAsia" w:ascii="Times New Roman Regular" w:hAnsi="Times New Roman Regular" w:cs="Times New Roman Regular"/>
          <w:b/>
          <w:bCs/>
          <w:color w:val="000008"/>
          <w:spacing w:val="8"/>
          <w:sz w:val="32"/>
          <w:szCs w:val="32"/>
          <w:lang w:val="en-US" w:eastAsia="zh-CN"/>
        </w:rPr>
        <w:t>0</w:t>
      </w:r>
      <w:r>
        <w:rPr>
          <w:rFonts w:hint="eastAsia" w:ascii="Times New Roman Regular" w:hAnsi="Times New Roman Regular" w:eastAsia="仿宋" w:cs="Times New Roman Regular"/>
          <w:b/>
          <w:bCs/>
          <w:color w:val="000008"/>
          <w:spacing w:val="8"/>
          <w:sz w:val="32"/>
          <w:szCs w:val="32"/>
        </w:rPr>
        <w:t>0-17:30）</w:t>
      </w:r>
      <w:r>
        <w:rPr>
          <w:rFonts w:hint="eastAsia" w:ascii="Times New Roman Regular" w:hAnsi="Times New Roman Regular" w:eastAsia="仿宋" w:cs="Times New Roman Regular"/>
          <w:color w:val="000008"/>
          <w:spacing w:val="8"/>
          <w:sz w:val="32"/>
          <w:szCs w:val="32"/>
        </w:rPr>
        <w:t>。</w:t>
      </w:r>
    </w:p>
    <w:p w14:paraId="21BA5FF8">
      <w:pPr>
        <w:pageBreakBefore w:val="0"/>
        <w:widowControl w:val="0"/>
        <w:kinsoku/>
        <w:wordWrap/>
        <w:overflowPunct/>
        <w:topLinePunct w:val="0"/>
        <w:autoSpaceDE/>
        <w:autoSpaceDN/>
        <w:bidi w:val="0"/>
        <w:snapToGrid/>
        <w:spacing w:line="570" w:lineRule="exact"/>
        <w:ind w:firstLine="640" w:firstLineChars="200"/>
        <w:textAlignment w:val="auto"/>
        <w:rPr>
          <w:rFonts w:ascii="Times New Roman Regular" w:hAnsi="Times New Roman Regular" w:eastAsia="仿宋" w:cs="Times New Roman Regular"/>
          <w:color w:val="000008"/>
          <w:sz w:val="32"/>
          <w:szCs w:val="32"/>
          <w14:textOutline w14:w="4356" w14:cap="sq" w14:cmpd="sng" w14:algn="ctr">
            <w14:solidFill>
              <w14:srgbClr w14:val="000008"/>
            </w14:solidFill>
            <w14:prstDash w14:val="solid"/>
            <w14:bevel/>
          </w14:textOutline>
        </w:rPr>
      </w:pPr>
    </w:p>
    <w:p w14:paraId="66EE0FEF">
      <w:pPr>
        <w:pageBreakBefore w:val="0"/>
        <w:widowControl w:val="0"/>
        <w:kinsoku/>
        <w:wordWrap/>
        <w:overflowPunct/>
        <w:topLinePunct w:val="0"/>
        <w:autoSpaceDE/>
        <w:autoSpaceDN/>
        <w:bidi w:val="0"/>
        <w:snapToGrid/>
        <w:spacing w:line="570" w:lineRule="exact"/>
        <w:ind w:firstLine="672" w:firstLineChars="2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附件：1.债权申报表</w:t>
      </w:r>
    </w:p>
    <w:p w14:paraId="24FF626A">
      <w:pPr>
        <w:keepNext w:val="0"/>
        <w:keepLines w:val="0"/>
        <w:pageBreakBefore w:val="0"/>
        <w:widowControl w:val="0"/>
        <w:kinsoku/>
        <w:wordWrap/>
        <w:overflowPunct/>
        <w:topLinePunct w:val="0"/>
        <w:autoSpaceDE/>
        <w:autoSpaceDN/>
        <w:bidi w:val="0"/>
        <w:adjustRightInd/>
        <w:snapToGrid/>
        <w:spacing w:line="57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2.债权人主体资格信息表</w:t>
      </w:r>
    </w:p>
    <w:p w14:paraId="052043FD">
      <w:pPr>
        <w:keepNext w:val="0"/>
        <w:keepLines w:val="0"/>
        <w:pageBreakBefore w:val="0"/>
        <w:widowControl w:val="0"/>
        <w:kinsoku/>
        <w:wordWrap/>
        <w:overflowPunct/>
        <w:topLinePunct w:val="0"/>
        <w:autoSpaceDE/>
        <w:autoSpaceDN/>
        <w:bidi w:val="0"/>
        <w:adjustRightInd/>
        <w:snapToGrid/>
        <w:spacing w:line="57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3.诚信申报债权保证书</w:t>
      </w:r>
    </w:p>
    <w:p w14:paraId="028733D5">
      <w:pPr>
        <w:keepNext w:val="0"/>
        <w:keepLines w:val="0"/>
        <w:pageBreakBefore w:val="0"/>
        <w:widowControl w:val="0"/>
        <w:kinsoku/>
        <w:wordWrap/>
        <w:overflowPunct/>
        <w:topLinePunct w:val="0"/>
        <w:autoSpaceDE/>
        <w:autoSpaceDN/>
        <w:bidi w:val="0"/>
        <w:adjustRightInd/>
        <w:snapToGrid/>
        <w:spacing w:line="57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4.法定代表人（负责人）身份证明书</w:t>
      </w:r>
    </w:p>
    <w:p w14:paraId="77F129A6">
      <w:pPr>
        <w:keepNext w:val="0"/>
        <w:keepLines w:val="0"/>
        <w:pageBreakBefore w:val="0"/>
        <w:widowControl w:val="0"/>
        <w:kinsoku/>
        <w:wordWrap/>
        <w:overflowPunct/>
        <w:topLinePunct w:val="0"/>
        <w:autoSpaceDE/>
        <w:autoSpaceDN/>
        <w:bidi w:val="0"/>
        <w:adjustRightInd/>
        <w:snapToGrid/>
        <w:spacing w:line="57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5.授权委托书</w:t>
      </w:r>
    </w:p>
    <w:p w14:paraId="48C057EB">
      <w:pPr>
        <w:keepNext w:val="0"/>
        <w:keepLines w:val="0"/>
        <w:pageBreakBefore w:val="0"/>
        <w:widowControl w:val="0"/>
        <w:kinsoku/>
        <w:wordWrap/>
        <w:overflowPunct/>
        <w:topLinePunct w:val="0"/>
        <w:autoSpaceDE/>
        <w:autoSpaceDN/>
        <w:bidi w:val="0"/>
        <w:adjustRightInd/>
        <w:snapToGrid/>
        <w:spacing w:line="570" w:lineRule="exact"/>
        <w:ind w:left="0" w:leftChars="0" w:firstLine="1680" w:firstLineChars="500"/>
        <w:textAlignment w:val="auto"/>
        <w:rPr>
          <w:rFonts w:hint="default" w:ascii="Times New Roman Regular" w:hAnsi="Times New Roman Regular" w:eastAsia="仿宋" w:cs="Times New Roman Regular"/>
          <w:color w:val="000008"/>
          <w:spacing w:val="8"/>
          <w:sz w:val="32"/>
          <w:szCs w:val="32"/>
          <w:lang w:val="en-US" w:eastAsia="zh-CN"/>
        </w:rPr>
      </w:pPr>
    </w:p>
    <w:p w14:paraId="2C995BD5">
      <w:pPr>
        <w:keepNext w:val="0"/>
        <w:keepLines w:val="0"/>
        <w:pageBreakBefore w:val="0"/>
        <w:widowControl w:val="0"/>
        <w:kinsoku/>
        <w:wordWrap/>
        <w:overflowPunct/>
        <w:topLinePunct w:val="0"/>
        <w:autoSpaceDE/>
        <w:autoSpaceDN/>
        <w:bidi w:val="0"/>
        <w:adjustRightInd/>
        <w:snapToGrid/>
        <w:spacing w:line="570" w:lineRule="exact"/>
        <w:ind w:left="0" w:leftChars="0" w:firstLine="1680" w:firstLineChars="500"/>
        <w:textAlignment w:val="auto"/>
        <w:rPr>
          <w:rFonts w:hint="default" w:ascii="Times New Roman Regular" w:hAnsi="Times New Roman Regular" w:eastAsia="仿宋" w:cs="Times New Roman Regular"/>
          <w:color w:val="000008"/>
          <w:spacing w:val="8"/>
          <w:sz w:val="32"/>
          <w:szCs w:val="32"/>
          <w:lang w:val="en-US" w:eastAsia="zh-CN"/>
        </w:rPr>
      </w:pPr>
    </w:p>
    <w:p w14:paraId="1886BCFC">
      <w:pPr>
        <w:pageBreakBefore w:val="0"/>
        <w:widowControl w:val="0"/>
        <w:numPr>
          <w:ilvl w:val="0"/>
          <w:numId w:val="0"/>
        </w:numPr>
        <w:kinsoku/>
        <w:wordWrap/>
        <w:overflowPunct/>
        <w:topLinePunct w:val="0"/>
        <w:autoSpaceDE/>
        <w:autoSpaceDN/>
        <w:bidi w:val="0"/>
        <w:snapToGrid/>
        <w:spacing w:line="570" w:lineRule="exact"/>
        <w:ind w:left="420" w:leftChars="0"/>
        <w:jc w:val="right"/>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北京航天兴科高新技术有限公司管理人</w:t>
      </w:r>
    </w:p>
    <w:p w14:paraId="71201260">
      <w:pPr>
        <w:pageBreakBefore w:val="0"/>
        <w:widowControl w:val="0"/>
        <w:numPr>
          <w:ilvl w:val="0"/>
          <w:numId w:val="0"/>
        </w:numPr>
        <w:kinsoku/>
        <w:wordWrap/>
        <w:overflowPunct/>
        <w:topLinePunct w:val="0"/>
        <w:autoSpaceDE/>
        <w:autoSpaceDN/>
        <w:bidi w:val="0"/>
        <w:snapToGrid/>
        <w:spacing w:line="570" w:lineRule="exact"/>
        <w:ind w:left="420" w:leftChars="0"/>
        <w:jc w:val="right"/>
        <w:textAlignment w:val="auto"/>
        <w:rPr>
          <w:rFonts w:hint="default"/>
          <w:sz w:val="36"/>
          <w:szCs w:val="28"/>
          <w:lang w:val="en-US" w:eastAsia="zh-CN"/>
        </w:rPr>
      </w:pPr>
      <w:r>
        <w:rPr>
          <w:rFonts w:hint="eastAsia" w:ascii="Times New Roman Regular" w:hAnsi="Times New Roman Regular" w:eastAsia="仿宋" w:cs="Times New Roman Regular"/>
          <w:color w:val="000008"/>
          <w:spacing w:val="8"/>
          <w:sz w:val="32"/>
          <w:szCs w:val="32"/>
        </w:rPr>
        <w:t>二〇二四年八月</w:t>
      </w:r>
      <w:r>
        <w:rPr>
          <w:rFonts w:hint="eastAsia" w:ascii="Times New Roman Regular" w:hAnsi="Times New Roman Regular" w:cs="Times New Roman Regular"/>
          <w:color w:val="000008"/>
          <w:spacing w:val="8"/>
          <w:sz w:val="32"/>
          <w:szCs w:val="32"/>
          <w:lang w:val="en-US" w:eastAsia="zh-CN"/>
        </w:rPr>
        <w:t>二十</w:t>
      </w:r>
      <w:r>
        <w:rPr>
          <w:rFonts w:hint="eastAsia" w:ascii="Times New Roman Regular" w:hAnsi="Times New Roman Regular" w:eastAsia="仿宋" w:cs="Times New Roman Regular"/>
          <w:color w:val="000008"/>
          <w:spacing w:val="8"/>
          <w:sz w:val="32"/>
          <w:szCs w:val="32"/>
        </w:rPr>
        <w:t>日</w:t>
      </w: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7D4C8FF7-5BA0-4149-A53F-831F6084F406}"/>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B2048720-6165-4045-BBC0-25ACF8EBAA1F}"/>
  </w:font>
  <w:font w:name="Times New Roman Regular">
    <w:altName w:val="Times New Roman"/>
    <w:panose1 w:val="02020603050405020304"/>
    <w:charset w:val="00"/>
    <w:family w:val="auto"/>
    <w:pitch w:val="default"/>
    <w:sig w:usb0="00000000" w:usb1="00000000" w:usb2="00000000" w:usb3="00000000" w:csb0="00000000" w:csb1="00000000"/>
    <w:embedRegular r:id="rId3" w:fontKey="{FD8DB7A7-198A-43CD-9F2B-9A2E724EF0CA}"/>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8D5F6">
    <w:pPr>
      <w:pStyle w:val="8"/>
      <w:rPr>
        <w:rFonts w:hint="eastAsia" w:eastAsia="仿宋"/>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36E72F">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036E72F">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60CC68"/>
    <w:multiLevelType w:val="singleLevel"/>
    <w:tmpl w:val="AA60CC68"/>
    <w:lvl w:ilvl="0" w:tentative="0">
      <w:start w:val="1"/>
      <w:numFmt w:val="chineseCounting"/>
      <w:suff w:val="nothing"/>
      <w:lvlText w:val="%1、"/>
      <w:lvlJc w:val="left"/>
      <w:pPr>
        <w:ind w:left="0" w:firstLine="420"/>
      </w:pPr>
      <w:rPr>
        <w:rFonts w:hint="eastAsia"/>
      </w:rPr>
    </w:lvl>
  </w:abstractNum>
  <w:abstractNum w:abstractNumId="1">
    <w:nsid w:val="B2AC6DF2"/>
    <w:multiLevelType w:val="singleLevel"/>
    <w:tmpl w:val="B2AC6DF2"/>
    <w:lvl w:ilvl="0" w:tentative="0">
      <w:start w:val="1"/>
      <w:numFmt w:val="chineseCounting"/>
      <w:suff w:val="nothing"/>
      <w:lvlText w:val="（%1）"/>
      <w:lvlJc w:val="left"/>
      <w:pPr>
        <w:ind w:left="0" w:firstLine="420"/>
      </w:pPr>
      <w:rPr>
        <w:rFonts w:hint="eastAsia"/>
      </w:rPr>
    </w:lvl>
  </w:abstractNum>
  <w:abstractNum w:abstractNumId="2">
    <w:nsid w:val="ED5FD89B"/>
    <w:multiLevelType w:val="singleLevel"/>
    <w:tmpl w:val="ED5FD89B"/>
    <w:lvl w:ilvl="0" w:tentative="0">
      <w:start w:val="1"/>
      <w:numFmt w:val="decimal"/>
      <w:suff w:val="nothing"/>
      <w:lvlText w:val="%1．"/>
      <w:lvlJc w:val="left"/>
      <w:pPr>
        <w:ind w:left="0" w:firstLine="400"/>
      </w:pPr>
      <w:rPr>
        <w:rFonts w:hint="default"/>
      </w:rPr>
    </w:lvl>
  </w:abstractNum>
  <w:abstractNum w:abstractNumId="3">
    <w:nsid w:val="F20DAB05"/>
    <w:multiLevelType w:val="singleLevel"/>
    <w:tmpl w:val="F20DAB05"/>
    <w:lvl w:ilvl="0" w:tentative="0">
      <w:start w:val="1"/>
      <w:numFmt w:val="chineseCounting"/>
      <w:suff w:val="nothing"/>
      <w:lvlText w:val="（%1）"/>
      <w:lvlJc w:val="left"/>
      <w:pPr>
        <w:ind w:left="0" w:firstLine="420"/>
      </w:pPr>
      <w:rPr>
        <w:rFonts w:hint="eastAsia"/>
      </w:rPr>
    </w:lvl>
  </w:abstractNum>
  <w:abstractNum w:abstractNumId="4">
    <w:nsid w:val="14F82C32"/>
    <w:multiLevelType w:val="singleLevel"/>
    <w:tmpl w:val="14F82C32"/>
    <w:lvl w:ilvl="0" w:tentative="0">
      <w:start w:val="1"/>
      <w:numFmt w:val="chineseCounting"/>
      <w:suff w:val="nothing"/>
      <w:lvlText w:val="（%1）"/>
      <w:lvlJc w:val="left"/>
      <w:pPr>
        <w:ind w:left="0" w:firstLine="420"/>
      </w:pPr>
      <w:rPr>
        <w:rFonts w:hint="eastAsia"/>
      </w:rPr>
    </w:lvl>
  </w:abstractNum>
  <w:abstractNum w:abstractNumId="5">
    <w:nsid w:val="17B9E45D"/>
    <w:multiLevelType w:val="singleLevel"/>
    <w:tmpl w:val="17B9E45D"/>
    <w:lvl w:ilvl="0" w:tentative="0">
      <w:start w:val="1"/>
      <w:numFmt w:val="decimal"/>
      <w:suff w:val="nothing"/>
      <w:lvlText w:val="%1．"/>
      <w:lvlJc w:val="left"/>
      <w:pPr>
        <w:ind w:left="0" w:firstLine="400"/>
      </w:pPr>
      <w:rPr>
        <w:rFonts w:hint="default"/>
      </w:rPr>
    </w:lvl>
  </w:abstractNum>
  <w:abstractNum w:abstractNumId="6">
    <w:nsid w:val="5D51AB4D"/>
    <w:multiLevelType w:val="singleLevel"/>
    <w:tmpl w:val="5D51AB4D"/>
    <w:lvl w:ilvl="0" w:tentative="0">
      <w:start w:val="1"/>
      <w:numFmt w:val="chineseCounting"/>
      <w:suff w:val="nothing"/>
      <w:lvlText w:val="（%1）"/>
      <w:lvlJc w:val="left"/>
      <w:pPr>
        <w:ind w:left="0" w:firstLine="420"/>
      </w:pPr>
      <w:rPr>
        <w:rFonts w:hint="eastAsia"/>
      </w:rPr>
    </w:lvl>
  </w:abstractNum>
  <w:abstractNum w:abstractNumId="7">
    <w:nsid w:val="5FAAD323"/>
    <w:multiLevelType w:val="singleLevel"/>
    <w:tmpl w:val="5FAAD323"/>
    <w:lvl w:ilvl="0" w:tentative="0">
      <w:start w:val="1"/>
      <w:numFmt w:val="chineseCounting"/>
      <w:suff w:val="nothing"/>
      <w:lvlText w:val="（%1）"/>
      <w:lvlJc w:val="left"/>
      <w:pPr>
        <w:ind w:left="0" w:firstLine="420"/>
      </w:pPr>
      <w:rPr>
        <w:rFonts w:hint="eastAsia"/>
      </w:rPr>
    </w:lvl>
  </w:abstractNum>
  <w:num w:numId="1">
    <w:abstractNumId w:val="0"/>
  </w:num>
  <w:num w:numId="2">
    <w:abstractNumId w:val="3"/>
  </w:num>
  <w:num w:numId="3">
    <w:abstractNumId w:val="7"/>
  </w:num>
  <w:num w:numId="4">
    <w:abstractNumId w:val="6"/>
  </w:num>
  <w:num w:numId="5">
    <w:abstractNumId w:val="1"/>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0NzU0OTg4NjNhMDg4MzI1M2U3ZTRkYjBlYzM4MWQifQ=="/>
  </w:docVars>
  <w:rsids>
    <w:rsidRoot w:val="00000000"/>
    <w:rsid w:val="006315EF"/>
    <w:rsid w:val="006E3681"/>
    <w:rsid w:val="0073094E"/>
    <w:rsid w:val="007E33C2"/>
    <w:rsid w:val="00833D8D"/>
    <w:rsid w:val="00932443"/>
    <w:rsid w:val="00E61DCC"/>
    <w:rsid w:val="0104299E"/>
    <w:rsid w:val="01757CBF"/>
    <w:rsid w:val="01C25774"/>
    <w:rsid w:val="01C91E23"/>
    <w:rsid w:val="020A1856"/>
    <w:rsid w:val="024912E2"/>
    <w:rsid w:val="024C0DD3"/>
    <w:rsid w:val="026E1BE8"/>
    <w:rsid w:val="02720839"/>
    <w:rsid w:val="02CB5CB6"/>
    <w:rsid w:val="02F01A4A"/>
    <w:rsid w:val="03454695"/>
    <w:rsid w:val="03833828"/>
    <w:rsid w:val="03EE2141"/>
    <w:rsid w:val="04585B1C"/>
    <w:rsid w:val="04C44C50"/>
    <w:rsid w:val="04FF212C"/>
    <w:rsid w:val="05CB4957"/>
    <w:rsid w:val="06A66D03"/>
    <w:rsid w:val="06B4136B"/>
    <w:rsid w:val="0712327B"/>
    <w:rsid w:val="07FE6FED"/>
    <w:rsid w:val="08016CB3"/>
    <w:rsid w:val="080A5070"/>
    <w:rsid w:val="083F2A70"/>
    <w:rsid w:val="08514A4D"/>
    <w:rsid w:val="087D060D"/>
    <w:rsid w:val="08865BAE"/>
    <w:rsid w:val="08BB1CB7"/>
    <w:rsid w:val="092959CA"/>
    <w:rsid w:val="09903C9B"/>
    <w:rsid w:val="09910F3D"/>
    <w:rsid w:val="09BA0C6C"/>
    <w:rsid w:val="09FB1114"/>
    <w:rsid w:val="0A1263F7"/>
    <w:rsid w:val="0A2D5046"/>
    <w:rsid w:val="0A854EB6"/>
    <w:rsid w:val="0AAB0D8C"/>
    <w:rsid w:val="0AB83778"/>
    <w:rsid w:val="0B532018"/>
    <w:rsid w:val="0B550CF8"/>
    <w:rsid w:val="0B600E3C"/>
    <w:rsid w:val="0BBE2755"/>
    <w:rsid w:val="0C4D5138"/>
    <w:rsid w:val="0C6D4072"/>
    <w:rsid w:val="0CC021A1"/>
    <w:rsid w:val="0CD27DF8"/>
    <w:rsid w:val="0DF72348"/>
    <w:rsid w:val="0DFC18FF"/>
    <w:rsid w:val="0EC634E8"/>
    <w:rsid w:val="0EDE4CC5"/>
    <w:rsid w:val="0F000F7B"/>
    <w:rsid w:val="0F6B05EA"/>
    <w:rsid w:val="0F9A13CF"/>
    <w:rsid w:val="104160C8"/>
    <w:rsid w:val="10A818CA"/>
    <w:rsid w:val="10BA53FD"/>
    <w:rsid w:val="10E87F18"/>
    <w:rsid w:val="10F66B2F"/>
    <w:rsid w:val="10FB7C4C"/>
    <w:rsid w:val="11061674"/>
    <w:rsid w:val="11570369"/>
    <w:rsid w:val="11943BFC"/>
    <w:rsid w:val="127E4E3C"/>
    <w:rsid w:val="127E78AB"/>
    <w:rsid w:val="12856C46"/>
    <w:rsid w:val="138959E3"/>
    <w:rsid w:val="13E57104"/>
    <w:rsid w:val="145A737F"/>
    <w:rsid w:val="14ED7617"/>
    <w:rsid w:val="158A5A42"/>
    <w:rsid w:val="15AE3E3A"/>
    <w:rsid w:val="15D30B47"/>
    <w:rsid w:val="16857A99"/>
    <w:rsid w:val="16F47521"/>
    <w:rsid w:val="17A50CDA"/>
    <w:rsid w:val="17A96653"/>
    <w:rsid w:val="187B7C28"/>
    <w:rsid w:val="18B91473"/>
    <w:rsid w:val="191E6BCD"/>
    <w:rsid w:val="19AD1CFF"/>
    <w:rsid w:val="19D464B9"/>
    <w:rsid w:val="1A383CBF"/>
    <w:rsid w:val="1A497C7A"/>
    <w:rsid w:val="1A4F016B"/>
    <w:rsid w:val="1A5479A7"/>
    <w:rsid w:val="1B023FF6"/>
    <w:rsid w:val="1B662AAD"/>
    <w:rsid w:val="1B6637AC"/>
    <w:rsid w:val="1C416B26"/>
    <w:rsid w:val="1C6A43A3"/>
    <w:rsid w:val="1C9B2E1D"/>
    <w:rsid w:val="1CB85887"/>
    <w:rsid w:val="1D2746B1"/>
    <w:rsid w:val="1D2E3157"/>
    <w:rsid w:val="1D4B5AB7"/>
    <w:rsid w:val="1DA4489F"/>
    <w:rsid w:val="1DAF48AB"/>
    <w:rsid w:val="1DD261D8"/>
    <w:rsid w:val="1E396257"/>
    <w:rsid w:val="1E6A3126"/>
    <w:rsid w:val="1E782E05"/>
    <w:rsid w:val="1EBA0226"/>
    <w:rsid w:val="1F2A1F92"/>
    <w:rsid w:val="1F3619B6"/>
    <w:rsid w:val="1F3802BD"/>
    <w:rsid w:val="1FD65840"/>
    <w:rsid w:val="1FED481A"/>
    <w:rsid w:val="20094BA1"/>
    <w:rsid w:val="201C7BDE"/>
    <w:rsid w:val="20300125"/>
    <w:rsid w:val="20992FDD"/>
    <w:rsid w:val="20EE50D7"/>
    <w:rsid w:val="217F21D3"/>
    <w:rsid w:val="21864535"/>
    <w:rsid w:val="21BE7805"/>
    <w:rsid w:val="220B7917"/>
    <w:rsid w:val="2215609F"/>
    <w:rsid w:val="22393C28"/>
    <w:rsid w:val="22462E99"/>
    <w:rsid w:val="224D6071"/>
    <w:rsid w:val="22522FF3"/>
    <w:rsid w:val="229A3674"/>
    <w:rsid w:val="22BB548D"/>
    <w:rsid w:val="22DF561F"/>
    <w:rsid w:val="234B329C"/>
    <w:rsid w:val="235D45F6"/>
    <w:rsid w:val="235D5796"/>
    <w:rsid w:val="242C224F"/>
    <w:rsid w:val="2471674B"/>
    <w:rsid w:val="24B35AEF"/>
    <w:rsid w:val="24BC772A"/>
    <w:rsid w:val="24D246C3"/>
    <w:rsid w:val="24E26528"/>
    <w:rsid w:val="24E360E5"/>
    <w:rsid w:val="24FB4266"/>
    <w:rsid w:val="25070E5D"/>
    <w:rsid w:val="251E22B3"/>
    <w:rsid w:val="253B0B07"/>
    <w:rsid w:val="26930085"/>
    <w:rsid w:val="26977FBF"/>
    <w:rsid w:val="26D955E2"/>
    <w:rsid w:val="271C5EBC"/>
    <w:rsid w:val="275E72A9"/>
    <w:rsid w:val="27672027"/>
    <w:rsid w:val="27A945C2"/>
    <w:rsid w:val="2818426D"/>
    <w:rsid w:val="28214284"/>
    <w:rsid w:val="28513282"/>
    <w:rsid w:val="28584BBB"/>
    <w:rsid w:val="28E4065B"/>
    <w:rsid w:val="28FC230B"/>
    <w:rsid w:val="29406E3B"/>
    <w:rsid w:val="29DA6762"/>
    <w:rsid w:val="2A2B537F"/>
    <w:rsid w:val="2ABC0749"/>
    <w:rsid w:val="2B9C2031"/>
    <w:rsid w:val="2BD001FB"/>
    <w:rsid w:val="2BFC1F33"/>
    <w:rsid w:val="2BFE3F29"/>
    <w:rsid w:val="2C8114F5"/>
    <w:rsid w:val="2CA46609"/>
    <w:rsid w:val="2CB96376"/>
    <w:rsid w:val="2D0B0BAC"/>
    <w:rsid w:val="2D29024F"/>
    <w:rsid w:val="2DCB6669"/>
    <w:rsid w:val="2DFE73AD"/>
    <w:rsid w:val="2E776E58"/>
    <w:rsid w:val="2E9D04B2"/>
    <w:rsid w:val="2EC97183"/>
    <w:rsid w:val="2F24162B"/>
    <w:rsid w:val="2FA379D4"/>
    <w:rsid w:val="2FA5374C"/>
    <w:rsid w:val="2FC040E2"/>
    <w:rsid w:val="30707FCF"/>
    <w:rsid w:val="30F229C1"/>
    <w:rsid w:val="31503AFC"/>
    <w:rsid w:val="31857392"/>
    <w:rsid w:val="318C0D4C"/>
    <w:rsid w:val="31B116A2"/>
    <w:rsid w:val="31F048A9"/>
    <w:rsid w:val="32172BD4"/>
    <w:rsid w:val="32354528"/>
    <w:rsid w:val="32470AEB"/>
    <w:rsid w:val="3256251A"/>
    <w:rsid w:val="32680BEE"/>
    <w:rsid w:val="335054F4"/>
    <w:rsid w:val="33802506"/>
    <w:rsid w:val="33C772FA"/>
    <w:rsid w:val="33F30630"/>
    <w:rsid w:val="350727B3"/>
    <w:rsid w:val="353D563C"/>
    <w:rsid w:val="35FC7E3E"/>
    <w:rsid w:val="360E1B0B"/>
    <w:rsid w:val="366003CD"/>
    <w:rsid w:val="36734860"/>
    <w:rsid w:val="368C09A3"/>
    <w:rsid w:val="369A451D"/>
    <w:rsid w:val="36C443A3"/>
    <w:rsid w:val="37024FE0"/>
    <w:rsid w:val="37270EEB"/>
    <w:rsid w:val="373A35D9"/>
    <w:rsid w:val="377B739E"/>
    <w:rsid w:val="37DB515F"/>
    <w:rsid w:val="3805122C"/>
    <w:rsid w:val="38170F5F"/>
    <w:rsid w:val="384855BD"/>
    <w:rsid w:val="386A108F"/>
    <w:rsid w:val="3893739A"/>
    <w:rsid w:val="38AC16A8"/>
    <w:rsid w:val="38BB18EB"/>
    <w:rsid w:val="38BD7FFA"/>
    <w:rsid w:val="38F5439C"/>
    <w:rsid w:val="390A63CE"/>
    <w:rsid w:val="39721674"/>
    <w:rsid w:val="39B528D5"/>
    <w:rsid w:val="39D72754"/>
    <w:rsid w:val="39F07927"/>
    <w:rsid w:val="39F92EB2"/>
    <w:rsid w:val="3A3179DE"/>
    <w:rsid w:val="3A56226C"/>
    <w:rsid w:val="3A8C79E3"/>
    <w:rsid w:val="3B1B17F8"/>
    <w:rsid w:val="3B9F41B7"/>
    <w:rsid w:val="3BA51C9F"/>
    <w:rsid w:val="3BDB3C1F"/>
    <w:rsid w:val="3C0F6FC0"/>
    <w:rsid w:val="3C5F6A31"/>
    <w:rsid w:val="3C6E5DFB"/>
    <w:rsid w:val="3C7249B6"/>
    <w:rsid w:val="3CD146F9"/>
    <w:rsid w:val="3CDE029E"/>
    <w:rsid w:val="3CEE6081"/>
    <w:rsid w:val="3D172CA8"/>
    <w:rsid w:val="3D1951A4"/>
    <w:rsid w:val="3D1B6DFC"/>
    <w:rsid w:val="3D302162"/>
    <w:rsid w:val="3D576D72"/>
    <w:rsid w:val="3D734E8A"/>
    <w:rsid w:val="3D7D3AAA"/>
    <w:rsid w:val="3D805334"/>
    <w:rsid w:val="3DA616DF"/>
    <w:rsid w:val="3DDA22AE"/>
    <w:rsid w:val="3DDB21B1"/>
    <w:rsid w:val="3E0C39C0"/>
    <w:rsid w:val="3E8D28C5"/>
    <w:rsid w:val="3FC12904"/>
    <w:rsid w:val="3FCC0881"/>
    <w:rsid w:val="3FD339BE"/>
    <w:rsid w:val="3FD55988"/>
    <w:rsid w:val="4010076E"/>
    <w:rsid w:val="4028752D"/>
    <w:rsid w:val="40D327EA"/>
    <w:rsid w:val="40EB5640"/>
    <w:rsid w:val="41484043"/>
    <w:rsid w:val="417116E0"/>
    <w:rsid w:val="41B50ABB"/>
    <w:rsid w:val="41CB3F30"/>
    <w:rsid w:val="421B437B"/>
    <w:rsid w:val="42C27D1A"/>
    <w:rsid w:val="4319611E"/>
    <w:rsid w:val="43347770"/>
    <w:rsid w:val="433E123A"/>
    <w:rsid w:val="43C21D82"/>
    <w:rsid w:val="43E20685"/>
    <w:rsid w:val="44896304"/>
    <w:rsid w:val="449D71B6"/>
    <w:rsid w:val="44C365A2"/>
    <w:rsid w:val="459D7456"/>
    <w:rsid w:val="460E7D85"/>
    <w:rsid w:val="4646138E"/>
    <w:rsid w:val="4694152D"/>
    <w:rsid w:val="46AE4369"/>
    <w:rsid w:val="47193E2B"/>
    <w:rsid w:val="47FE12C4"/>
    <w:rsid w:val="480B69A4"/>
    <w:rsid w:val="484354A8"/>
    <w:rsid w:val="4890451C"/>
    <w:rsid w:val="48CA791D"/>
    <w:rsid w:val="48F2012B"/>
    <w:rsid w:val="49227764"/>
    <w:rsid w:val="499F2DBB"/>
    <w:rsid w:val="49D86743"/>
    <w:rsid w:val="49F64E79"/>
    <w:rsid w:val="4A3D2AA8"/>
    <w:rsid w:val="4AB74532"/>
    <w:rsid w:val="4AC62626"/>
    <w:rsid w:val="4B23770B"/>
    <w:rsid w:val="4B5A747D"/>
    <w:rsid w:val="4B5C0D0B"/>
    <w:rsid w:val="4BDF5517"/>
    <w:rsid w:val="4C066EC9"/>
    <w:rsid w:val="4C6C31D0"/>
    <w:rsid w:val="4CBA3251"/>
    <w:rsid w:val="4CD56CE2"/>
    <w:rsid w:val="4CDB7C49"/>
    <w:rsid w:val="4CFC5E2D"/>
    <w:rsid w:val="4DA15C7E"/>
    <w:rsid w:val="4E28581D"/>
    <w:rsid w:val="4E5F0494"/>
    <w:rsid w:val="4E77118D"/>
    <w:rsid w:val="4EA20A0B"/>
    <w:rsid w:val="4F610FE6"/>
    <w:rsid w:val="4F65201F"/>
    <w:rsid w:val="4FA75C52"/>
    <w:rsid w:val="4FB55531"/>
    <w:rsid w:val="4FC26895"/>
    <w:rsid w:val="4FC720B4"/>
    <w:rsid w:val="4FCE5F50"/>
    <w:rsid w:val="4FE6773D"/>
    <w:rsid w:val="4FFC6A1A"/>
    <w:rsid w:val="50025E98"/>
    <w:rsid w:val="507B3C33"/>
    <w:rsid w:val="51A90A23"/>
    <w:rsid w:val="52055776"/>
    <w:rsid w:val="52192FF8"/>
    <w:rsid w:val="52AF02BB"/>
    <w:rsid w:val="52DF690B"/>
    <w:rsid w:val="5357762C"/>
    <w:rsid w:val="53C46321"/>
    <w:rsid w:val="54507513"/>
    <w:rsid w:val="547539CE"/>
    <w:rsid w:val="54826363"/>
    <w:rsid w:val="54B87310"/>
    <w:rsid w:val="54C717D7"/>
    <w:rsid w:val="54E12281"/>
    <w:rsid w:val="54EB6C6B"/>
    <w:rsid w:val="54ED0857"/>
    <w:rsid w:val="552302E6"/>
    <w:rsid w:val="5539030F"/>
    <w:rsid w:val="557D4AFD"/>
    <w:rsid w:val="55CB2E92"/>
    <w:rsid w:val="57644705"/>
    <w:rsid w:val="57664464"/>
    <w:rsid w:val="57B10631"/>
    <w:rsid w:val="57C46E4C"/>
    <w:rsid w:val="580B79F1"/>
    <w:rsid w:val="58896BE9"/>
    <w:rsid w:val="58D1322C"/>
    <w:rsid w:val="593B28A8"/>
    <w:rsid w:val="59B9557B"/>
    <w:rsid w:val="5A2F6EA6"/>
    <w:rsid w:val="5A5A4AE6"/>
    <w:rsid w:val="5A68234F"/>
    <w:rsid w:val="5A717B20"/>
    <w:rsid w:val="5A900D5F"/>
    <w:rsid w:val="5AAE70AA"/>
    <w:rsid w:val="5AC643F3"/>
    <w:rsid w:val="5AFF3461"/>
    <w:rsid w:val="5B1A3077"/>
    <w:rsid w:val="5B7A087D"/>
    <w:rsid w:val="5BAC1F51"/>
    <w:rsid w:val="5BDB0EBC"/>
    <w:rsid w:val="5C084598"/>
    <w:rsid w:val="5C164F06"/>
    <w:rsid w:val="5C401F83"/>
    <w:rsid w:val="5C4D0B76"/>
    <w:rsid w:val="5C787723"/>
    <w:rsid w:val="5C833F94"/>
    <w:rsid w:val="5C8A31FF"/>
    <w:rsid w:val="5C961BA3"/>
    <w:rsid w:val="5CCB3F43"/>
    <w:rsid w:val="5D074F16"/>
    <w:rsid w:val="5D5124F5"/>
    <w:rsid w:val="5DA64068"/>
    <w:rsid w:val="5DAF116F"/>
    <w:rsid w:val="5DB15CE3"/>
    <w:rsid w:val="5DBE5856"/>
    <w:rsid w:val="5DE65EF8"/>
    <w:rsid w:val="5E3518B9"/>
    <w:rsid w:val="5E5E4943"/>
    <w:rsid w:val="5EE13CE2"/>
    <w:rsid w:val="5EE74938"/>
    <w:rsid w:val="5F006BC8"/>
    <w:rsid w:val="5F6661A5"/>
    <w:rsid w:val="5FE038EF"/>
    <w:rsid w:val="5FFC51B9"/>
    <w:rsid w:val="605C1E52"/>
    <w:rsid w:val="60BB65DA"/>
    <w:rsid w:val="61273F24"/>
    <w:rsid w:val="619575D4"/>
    <w:rsid w:val="61B1292B"/>
    <w:rsid w:val="61C80A51"/>
    <w:rsid w:val="624351AE"/>
    <w:rsid w:val="626562A0"/>
    <w:rsid w:val="62954ED7"/>
    <w:rsid w:val="62AA63A9"/>
    <w:rsid w:val="63290B51"/>
    <w:rsid w:val="634E0147"/>
    <w:rsid w:val="63FF523A"/>
    <w:rsid w:val="641A124D"/>
    <w:rsid w:val="643D2A17"/>
    <w:rsid w:val="644851CE"/>
    <w:rsid w:val="645B04AF"/>
    <w:rsid w:val="64A35F20"/>
    <w:rsid w:val="64A816E5"/>
    <w:rsid w:val="64A949CE"/>
    <w:rsid w:val="64CA08B4"/>
    <w:rsid w:val="64FF6945"/>
    <w:rsid w:val="6516398D"/>
    <w:rsid w:val="65BA6903"/>
    <w:rsid w:val="65EA440F"/>
    <w:rsid w:val="6605097A"/>
    <w:rsid w:val="66434B4A"/>
    <w:rsid w:val="668A03FD"/>
    <w:rsid w:val="67112E9A"/>
    <w:rsid w:val="679651DC"/>
    <w:rsid w:val="67E16D74"/>
    <w:rsid w:val="68460C9F"/>
    <w:rsid w:val="68B166E3"/>
    <w:rsid w:val="69232A11"/>
    <w:rsid w:val="6965312B"/>
    <w:rsid w:val="69877444"/>
    <w:rsid w:val="69AC4DD2"/>
    <w:rsid w:val="6A40676D"/>
    <w:rsid w:val="6A5B7293"/>
    <w:rsid w:val="6A8614A9"/>
    <w:rsid w:val="6A923E7E"/>
    <w:rsid w:val="6B4D2E2D"/>
    <w:rsid w:val="6B767770"/>
    <w:rsid w:val="6B93068D"/>
    <w:rsid w:val="6BB9765C"/>
    <w:rsid w:val="6BE435B4"/>
    <w:rsid w:val="6C46313A"/>
    <w:rsid w:val="6C9378BB"/>
    <w:rsid w:val="6CA64085"/>
    <w:rsid w:val="6CCA3A7D"/>
    <w:rsid w:val="6CE37007"/>
    <w:rsid w:val="6D2B2AC4"/>
    <w:rsid w:val="6D7D4DE5"/>
    <w:rsid w:val="6D8B3505"/>
    <w:rsid w:val="6E5378F4"/>
    <w:rsid w:val="6E7D4571"/>
    <w:rsid w:val="6EB1286D"/>
    <w:rsid w:val="6ED1164D"/>
    <w:rsid w:val="6F6D49E6"/>
    <w:rsid w:val="6F7044D6"/>
    <w:rsid w:val="6FBC3534"/>
    <w:rsid w:val="701A0784"/>
    <w:rsid w:val="70626022"/>
    <w:rsid w:val="70651405"/>
    <w:rsid w:val="7118316B"/>
    <w:rsid w:val="713975C3"/>
    <w:rsid w:val="71E1562A"/>
    <w:rsid w:val="71EA25C1"/>
    <w:rsid w:val="72192C03"/>
    <w:rsid w:val="723C6ABB"/>
    <w:rsid w:val="72780E47"/>
    <w:rsid w:val="72A70FB2"/>
    <w:rsid w:val="7306762B"/>
    <w:rsid w:val="739A5FC5"/>
    <w:rsid w:val="739D749F"/>
    <w:rsid w:val="73AF381F"/>
    <w:rsid w:val="73B9459C"/>
    <w:rsid w:val="7419513C"/>
    <w:rsid w:val="74280A6F"/>
    <w:rsid w:val="747618ED"/>
    <w:rsid w:val="74A97E75"/>
    <w:rsid w:val="74B10433"/>
    <w:rsid w:val="74E474F8"/>
    <w:rsid w:val="750202C6"/>
    <w:rsid w:val="75393DC3"/>
    <w:rsid w:val="759339C0"/>
    <w:rsid w:val="75AF3FAA"/>
    <w:rsid w:val="75B44E99"/>
    <w:rsid w:val="75F0011F"/>
    <w:rsid w:val="75F84655"/>
    <w:rsid w:val="75FF52F8"/>
    <w:rsid w:val="764C17F9"/>
    <w:rsid w:val="76CB1236"/>
    <w:rsid w:val="76E01F41"/>
    <w:rsid w:val="77203A95"/>
    <w:rsid w:val="77781978"/>
    <w:rsid w:val="77DB32D6"/>
    <w:rsid w:val="77E1741E"/>
    <w:rsid w:val="77E66BE7"/>
    <w:rsid w:val="78242079"/>
    <w:rsid w:val="787A3580"/>
    <w:rsid w:val="78831267"/>
    <w:rsid w:val="788F1E71"/>
    <w:rsid w:val="78A81146"/>
    <w:rsid w:val="78FD1DA9"/>
    <w:rsid w:val="793D1ED1"/>
    <w:rsid w:val="797353BF"/>
    <w:rsid w:val="79D8304F"/>
    <w:rsid w:val="7A1E16FE"/>
    <w:rsid w:val="7A5275FA"/>
    <w:rsid w:val="7AD87C4C"/>
    <w:rsid w:val="7B6770D5"/>
    <w:rsid w:val="7B6C4773"/>
    <w:rsid w:val="7B773D1D"/>
    <w:rsid w:val="7B847768"/>
    <w:rsid w:val="7BDF0A19"/>
    <w:rsid w:val="7C0B1923"/>
    <w:rsid w:val="7C473531"/>
    <w:rsid w:val="7C797AA0"/>
    <w:rsid w:val="7D011288"/>
    <w:rsid w:val="7D580A83"/>
    <w:rsid w:val="7DF927F3"/>
    <w:rsid w:val="7E1F0EEC"/>
    <w:rsid w:val="7E431733"/>
    <w:rsid w:val="7E6478FC"/>
    <w:rsid w:val="7EA55BC4"/>
    <w:rsid w:val="7ECC7AD5"/>
    <w:rsid w:val="7EDE3608"/>
    <w:rsid w:val="7F0D1D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80" w:lineRule="exact"/>
      <w:ind w:firstLine="880" w:firstLineChars="200"/>
      <w:jc w:val="both"/>
    </w:pPr>
    <w:rPr>
      <w:rFonts w:ascii="Times New Roman" w:hAnsi="Times New Roman" w:eastAsia="仿宋" w:cstheme="minorBidi"/>
      <w:kern w:val="2"/>
      <w:sz w:val="32"/>
      <w:szCs w:val="24"/>
      <w:lang w:val="en-US" w:eastAsia="zh-CN" w:bidi="ar-SA"/>
    </w:rPr>
  </w:style>
  <w:style w:type="paragraph" w:styleId="2">
    <w:name w:val="heading 1"/>
    <w:basedOn w:val="1"/>
    <w:next w:val="1"/>
    <w:link w:val="20"/>
    <w:autoRedefine/>
    <w:qFormat/>
    <w:uiPriority w:val="0"/>
    <w:pPr>
      <w:keepNext/>
      <w:keepLines/>
      <w:spacing w:beforeLines="0" w:beforeAutospacing="0" w:afterLines="0" w:afterAutospacing="0" w:line="580" w:lineRule="exact"/>
      <w:ind w:firstLine="640" w:firstLineChars="200"/>
      <w:outlineLvl w:val="0"/>
    </w:pPr>
    <w:rPr>
      <w:rFonts w:eastAsia="黑体"/>
      <w:kern w:val="44"/>
    </w:rPr>
  </w:style>
  <w:style w:type="paragraph" w:styleId="3">
    <w:name w:val="heading 2"/>
    <w:basedOn w:val="1"/>
    <w:next w:val="1"/>
    <w:autoRedefine/>
    <w:unhideWhenUsed/>
    <w:qFormat/>
    <w:uiPriority w:val="0"/>
    <w:pPr>
      <w:keepNext/>
      <w:keepLines/>
      <w:spacing w:beforeLines="0" w:beforeAutospacing="0" w:afterLines="0" w:afterAutospacing="0" w:line="580" w:lineRule="exact"/>
      <w:ind w:firstLine="640" w:firstLineChars="200"/>
      <w:outlineLvl w:val="1"/>
    </w:pPr>
    <w:rPr>
      <w:rFonts w:eastAsia="楷体"/>
    </w:rPr>
  </w:style>
  <w:style w:type="paragraph" w:styleId="4">
    <w:name w:val="heading 3"/>
    <w:basedOn w:val="1"/>
    <w:next w:val="1"/>
    <w:autoRedefine/>
    <w:unhideWhenUsed/>
    <w:qFormat/>
    <w:uiPriority w:val="0"/>
    <w:pPr>
      <w:keepNext w:val="0"/>
      <w:keepLines w:val="0"/>
      <w:spacing w:beforeLines="0" w:beforeAutospacing="0" w:afterLines="0" w:afterAutospacing="0" w:line="580" w:lineRule="exact"/>
      <w:ind w:firstLine="640" w:firstLineChars="200"/>
      <w:outlineLvl w:val="2"/>
    </w:pPr>
  </w:style>
  <w:style w:type="character" w:default="1" w:styleId="14">
    <w:name w:val="Default Paragraph Font"/>
    <w:autoRedefine/>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5">
    <w:name w:val="Normal Indent"/>
    <w:next w:val="1"/>
    <w:autoRedefine/>
    <w:qFormat/>
    <w:uiPriority w:val="0"/>
    <w:pPr>
      <w:widowControl w:val="0"/>
      <w:adjustRightInd w:val="0"/>
      <w:spacing w:before="60" w:after="60" w:line="312" w:lineRule="atLeast"/>
      <w:ind w:firstLine="420"/>
      <w:jc w:val="both"/>
      <w:textAlignment w:val="baseline"/>
    </w:pPr>
    <w:rPr>
      <w:rFonts w:asciiTheme="minorHAnsi" w:hAnsiTheme="minorHAnsi" w:eastAsiaTheme="minorEastAsia" w:cstheme="minorBidi"/>
      <w:kern w:val="2"/>
      <w:sz w:val="21"/>
      <w:szCs w:val="24"/>
      <w:lang w:val="en-US" w:eastAsia="zh-CN" w:bidi="ar-SA"/>
    </w:rPr>
  </w:style>
  <w:style w:type="paragraph" w:styleId="6">
    <w:name w:val="annotation text"/>
    <w:basedOn w:val="1"/>
    <w:autoRedefine/>
    <w:qFormat/>
    <w:uiPriority w:val="0"/>
    <w:pPr>
      <w:jc w:val="left"/>
    </w:pPr>
  </w:style>
  <w:style w:type="paragraph" w:styleId="7">
    <w:name w:val="toc 3"/>
    <w:basedOn w:val="1"/>
    <w:next w:val="1"/>
    <w:autoRedefine/>
    <w:qFormat/>
    <w:uiPriority w:val="0"/>
    <w:pPr>
      <w:ind w:left="840" w:leftChars="4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autoRedefine/>
    <w:qFormat/>
    <w:uiPriority w:val="0"/>
  </w:style>
  <w:style w:type="paragraph" w:styleId="11">
    <w:name w:val="toc 2"/>
    <w:basedOn w:val="1"/>
    <w:next w:val="1"/>
    <w:autoRedefine/>
    <w:qFormat/>
    <w:uiPriority w:val="0"/>
    <w:pPr>
      <w:ind w:left="420" w:leftChars="200"/>
    </w:pPr>
  </w:style>
  <w:style w:type="table" w:styleId="13">
    <w:name w:val="Table Grid"/>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paragraph" w:customStyle="1" w:styleId="16">
    <w:name w:val="题目"/>
    <w:basedOn w:val="1"/>
    <w:autoRedefine/>
    <w:qFormat/>
    <w:uiPriority w:val="0"/>
    <w:pPr>
      <w:spacing w:before="100" w:beforeLines="100" w:after="100" w:afterLines="100"/>
      <w:ind w:firstLine="0" w:firstLineChars="0"/>
      <w:jc w:val="center"/>
    </w:pPr>
    <w:rPr>
      <w:rFonts w:ascii="Times New Roman" w:hAnsi="Times New Roman" w:eastAsia="方正小标宋简体"/>
      <w:sz w:val="44"/>
    </w:rPr>
  </w:style>
  <w:style w:type="paragraph" w:customStyle="1" w:styleId="17">
    <w:name w:val="WPSOffice手动目录 1"/>
    <w:autoRedefine/>
    <w:qFormat/>
    <w:uiPriority w:val="0"/>
    <w:pPr>
      <w:ind w:leftChars="0"/>
    </w:pPr>
    <w:rPr>
      <w:rFonts w:ascii="Times New Roman" w:hAnsi="Times New Roman" w:eastAsia="宋体" w:cs="Times New Roman"/>
      <w:sz w:val="20"/>
      <w:szCs w:val="20"/>
    </w:rPr>
  </w:style>
  <w:style w:type="paragraph" w:customStyle="1" w:styleId="18">
    <w:name w:val="WPSOffice手动目录 2"/>
    <w:autoRedefine/>
    <w:qFormat/>
    <w:uiPriority w:val="0"/>
    <w:pPr>
      <w:ind w:leftChars="200"/>
    </w:pPr>
    <w:rPr>
      <w:rFonts w:ascii="Times New Roman" w:hAnsi="Times New Roman" w:eastAsia="宋体" w:cs="Times New Roman"/>
      <w:sz w:val="20"/>
      <w:szCs w:val="20"/>
    </w:rPr>
  </w:style>
  <w:style w:type="paragraph" w:customStyle="1" w:styleId="19">
    <w:name w:val="WPSOffice手动目录 3"/>
    <w:autoRedefine/>
    <w:qFormat/>
    <w:uiPriority w:val="0"/>
    <w:pPr>
      <w:ind w:leftChars="400"/>
    </w:pPr>
    <w:rPr>
      <w:rFonts w:ascii="Times New Roman" w:hAnsi="Times New Roman" w:eastAsia="宋体" w:cs="Times New Roman"/>
      <w:sz w:val="20"/>
      <w:szCs w:val="20"/>
    </w:rPr>
  </w:style>
  <w:style w:type="character" w:customStyle="1" w:styleId="20">
    <w:name w:val="标题 1 Char"/>
    <w:link w:val="2"/>
    <w:autoRedefine/>
    <w:qFormat/>
    <w:uiPriority w:val="0"/>
    <w:rPr>
      <w:rFonts w:eastAsia="黑体"/>
      <w:kern w:val="44"/>
    </w:rPr>
  </w:style>
  <w:style w:type="paragraph" w:customStyle="1" w:styleId="21">
    <w:name w:val="首行缩进"/>
    <w:autoRedefine/>
    <w:qFormat/>
    <w:uiPriority w:val="0"/>
    <w:pPr>
      <w:widowControl w:val="0"/>
      <w:spacing w:line="360" w:lineRule="exact"/>
      <w:ind w:firstLine="420"/>
      <w:jc w:val="both"/>
    </w:pPr>
    <w:rPr>
      <w:rFonts w:ascii="宋体" w:hAnsi="宋体" w:eastAsiaTheme="minorEastAsia" w:cstheme="minorBidi"/>
      <w:kern w:val="0"/>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2619</Words>
  <Characters>2749</Characters>
  <Lines>0</Lines>
  <Paragraphs>0</Paragraphs>
  <TotalTime>25</TotalTime>
  <ScaleCrop>false</ScaleCrop>
  <LinksUpToDate>false</LinksUpToDate>
  <CharactersWithSpaces>2749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2023-11-21T12:39:00Z</dcterms:created>
  <dc:creator>86157</dc:creator>
  <cp:lastModifiedBy>Jxq</cp:lastModifiedBy>
  <dcterms:modified xsi:type="dcterms:W3CDTF">2024-08-20T02:58:58Z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2091BA852C184565954CA6CF629F6281_13</vt:lpwstr>
  </property>
</Properties>
</file>