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360" w:lineRule="atLeast"/>
        <w:ind w:firstLine="562" w:firstLineChars="200"/>
        <w:jc w:val="center"/>
        <w:rPr>
          <w:rFonts w:asciiTheme="minorEastAsia" w:hAnsiTheme="minorEastAsia" w:eastAsiaTheme="minorEastAsia"/>
          <w:b/>
          <w:bCs/>
          <w:color w:val="000000" w:themeColor="text1"/>
          <w:sz w:val="28"/>
          <w:szCs w:val="28"/>
          <w14:textFill>
            <w14:solidFill>
              <w14:schemeClr w14:val="tx1"/>
            </w14:solidFill>
          </w14:textFill>
        </w:rPr>
      </w:pPr>
      <w:bookmarkStart w:id="1" w:name="_GoBack"/>
      <w:r>
        <w:rPr>
          <w:rFonts w:hint="eastAsia" w:asciiTheme="minorEastAsia" w:hAnsiTheme="minorEastAsia" w:eastAsiaTheme="minorEastAsia"/>
          <w:b/>
          <w:bCs/>
          <w:color w:val="000000" w:themeColor="text1"/>
          <w:sz w:val="28"/>
          <w:szCs w:val="28"/>
          <w14:textFill>
            <w14:solidFill>
              <w14:schemeClr w14:val="tx1"/>
            </w14:solidFill>
          </w14:textFill>
        </w:rPr>
        <w:t>拍卖公告</w:t>
      </w:r>
    </w:p>
    <w:p>
      <w:pPr>
        <w:pStyle w:val="5"/>
        <w:spacing w:before="0" w:beforeAutospacing="0" w:after="0" w:afterAutospacing="0" w:line="360" w:lineRule="atLeast"/>
        <w:ind w:firstLine="420" w:firstLineChars="200"/>
        <w:rPr>
          <w:color w:val="000000" w:themeColor="text1"/>
          <w14:textFill>
            <w14:solidFill>
              <w14:schemeClr w14:val="tx1"/>
            </w14:solidFill>
          </w14:textFill>
        </w:rPr>
      </w:pPr>
      <w:r>
        <w:rPr>
          <w:rFonts w:hint="eastAsia"/>
          <w:color w:val="444444"/>
          <w:sz w:val="21"/>
          <w:szCs w:val="21"/>
        </w:rPr>
        <w:t>上海锦为实业集团有限公司管理人（下称“管理人”）将于</w:t>
      </w:r>
      <w:r>
        <w:rPr>
          <w:color w:val="FF0000"/>
          <w:sz w:val="21"/>
          <w:szCs w:val="21"/>
        </w:rPr>
        <w:t>2024年</w:t>
      </w:r>
      <w:r>
        <w:rPr>
          <w:rFonts w:hint="eastAsia"/>
          <w:color w:val="FF0000"/>
          <w:sz w:val="21"/>
          <w:szCs w:val="21"/>
        </w:rPr>
        <w:t>9月</w:t>
      </w:r>
      <w:r>
        <w:rPr>
          <w:color w:val="FF0000"/>
          <w:sz w:val="21"/>
          <w:szCs w:val="21"/>
        </w:rPr>
        <w:t>12日10时至2024年</w:t>
      </w:r>
      <w:r>
        <w:rPr>
          <w:rFonts w:hint="eastAsia"/>
          <w:color w:val="FF0000"/>
          <w:sz w:val="21"/>
          <w:szCs w:val="21"/>
        </w:rPr>
        <w:t>9</w:t>
      </w:r>
      <w:r>
        <w:rPr>
          <w:color w:val="FF0000"/>
          <w:sz w:val="21"/>
          <w:szCs w:val="21"/>
        </w:rPr>
        <w:t>月13日10时止（延时除外）</w:t>
      </w:r>
      <w:r>
        <w:rPr>
          <w:color w:val="444444"/>
          <w:sz w:val="21"/>
          <w:szCs w:val="21"/>
        </w:rPr>
        <w:t>在淘宝网司法拍卖网络平台（处置单位：</w:t>
      </w:r>
      <w:r>
        <w:rPr>
          <w:rFonts w:hint="eastAsia"/>
          <w:color w:val="444444"/>
          <w:sz w:val="21"/>
          <w:szCs w:val="21"/>
        </w:rPr>
        <w:t>上海锦为实业集团有限公司</w:t>
      </w:r>
      <w:r>
        <w:rPr>
          <w:color w:val="444444"/>
          <w:sz w:val="21"/>
          <w:szCs w:val="21"/>
        </w:rPr>
        <w:t>管理人；监督单位：</w:t>
      </w:r>
      <w:r>
        <w:rPr>
          <w:rFonts w:hint="eastAsia"/>
          <w:color w:val="444444"/>
          <w:sz w:val="21"/>
          <w:szCs w:val="21"/>
        </w:rPr>
        <w:t>上海市第三中级人民法院</w:t>
      </w:r>
      <w:r>
        <w:rPr>
          <w:color w:val="444444"/>
          <w:sz w:val="21"/>
          <w:szCs w:val="21"/>
        </w:rPr>
        <w:t>；拍卖辅助单位：上海国际商品拍卖有限公司），进行公开拍卖活动，现公告如下：</w:t>
      </w:r>
    </w:p>
    <w:p>
      <w:pPr>
        <w:pStyle w:val="5"/>
        <w:spacing w:before="0" w:beforeAutospacing="0" w:after="0" w:afterAutospacing="0" w:line="400" w:lineRule="atLeast"/>
        <w:ind w:firstLine="4800" w:firstLineChars="2000"/>
        <w:jc w:val="both"/>
        <w:rPr>
          <w:color w:val="444444"/>
        </w:rPr>
      </w:pPr>
    </w:p>
    <w:p>
      <w:pPr>
        <w:pStyle w:val="5"/>
        <w:spacing w:before="0" w:beforeAutospacing="0" w:after="0" w:afterAutospacing="0" w:line="400" w:lineRule="atLeast"/>
        <w:rPr>
          <w:color w:val="444444"/>
        </w:rPr>
      </w:pPr>
      <w:r>
        <w:rPr>
          <w:b/>
          <w:bCs/>
          <w:color w:val="444444"/>
        </w:rPr>
        <w:t>一、重要提示</w:t>
      </w:r>
    </w:p>
    <w:p>
      <w:pPr>
        <w:pStyle w:val="5"/>
        <w:spacing w:before="0" w:beforeAutospacing="0" w:after="0" w:afterAutospacing="0" w:line="400" w:lineRule="atLeast"/>
        <w:rPr>
          <w:color w:val="444444"/>
        </w:rPr>
      </w:pPr>
      <w:r>
        <w:rPr>
          <w:color w:val="444444"/>
          <w:sz w:val="21"/>
          <w:szCs w:val="21"/>
        </w:rPr>
        <w:t>1.郑重声明：本标的系管理人依法独立履行《中华人民共和国企业破产法》第25条第6项的职责在淘宝网司法拍卖网络平台处分债务人财产，并承担相应责任。</w:t>
      </w:r>
    </w:p>
    <w:p>
      <w:pPr>
        <w:pStyle w:val="5"/>
        <w:spacing w:before="0" w:beforeAutospacing="0" w:after="0" w:afterAutospacing="0" w:line="400" w:lineRule="atLeast"/>
        <w:rPr>
          <w:color w:val="444444"/>
        </w:rPr>
      </w:pPr>
      <w:r>
        <w:rPr>
          <w:color w:val="444444"/>
          <w:sz w:val="21"/>
          <w:szCs w:val="21"/>
        </w:rPr>
        <w:t>2.竞拍前请务必遵照《竞买公告》《竞买须知》的要求，调查标的物信息（如过户要求等）、了解竞买资质、委托代理及尾款支付方式等内容。如违反相关约定，您的保证金可能会被划扣并产生其他法律责任，请理性参拍。</w:t>
      </w:r>
    </w:p>
    <w:p>
      <w:pPr>
        <w:pStyle w:val="5"/>
        <w:spacing w:before="0" w:beforeAutospacing="0" w:after="0" w:afterAutospacing="0" w:line="400" w:lineRule="atLeast"/>
        <w:rPr>
          <w:color w:val="444444"/>
        </w:rPr>
      </w:pPr>
      <w:r>
        <w:rPr>
          <w:color w:val="444444"/>
          <w:sz w:val="21"/>
          <w:szCs w:val="21"/>
        </w:rPr>
        <w:t>3.拍卖成交后，拍卖标的权属过户手续由买受人自行办理，能否办理过户手续及办理过户手续的时间由买受人在竞买前自行到相关职能部门咨询确认，管理人不作过户的任何承诺，管理人将配合买受人办理拍品过户交付，过户是否成功的风险由买受人承担。</w:t>
      </w:r>
      <w:r>
        <w:rPr>
          <w:rFonts w:hint="eastAsia" w:ascii="Times New Roman" w:hAnsi="Times New Roman" w:cs="Times New Roman"/>
          <w:b/>
          <w:bCs/>
          <w:color w:val="FF0000"/>
          <w:sz w:val="21"/>
          <w:szCs w:val="21"/>
        </w:rPr>
        <w:t>如买受人最终无法办理变更登记，管理人有权撤销本次拍卖。</w:t>
      </w:r>
      <w:r>
        <w:rPr>
          <w:b/>
          <w:bCs/>
          <w:color w:val="FF0000"/>
          <w:sz w:val="21"/>
          <w:szCs w:val="21"/>
        </w:rPr>
        <w:t>本次拍卖的起拍价不含买卖双方交易的税费、各种欠费。交易过程中产生的买卖双方交易税费、交付相关费用及相关欠费等均由买受人承担。具体费用请竞买人于拍卖前至相关单位自行查询，与管理人无</w:t>
      </w:r>
      <w:r>
        <w:rPr>
          <w:rFonts w:hint="eastAsia"/>
          <w:b/>
          <w:bCs/>
          <w:color w:val="FF0000"/>
          <w:sz w:val="21"/>
          <w:szCs w:val="21"/>
        </w:rPr>
        <w:t>关</w:t>
      </w:r>
      <w:r>
        <w:rPr>
          <w:b/>
          <w:bCs/>
          <w:color w:val="FF0000"/>
          <w:sz w:val="21"/>
          <w:szCs w:val="21"/>
        </w:rPr>
        <w:t>，法律未予以明确规定的，由买受人承担。</w:t>
      </w:r>
      <w:r>
        <w:rPr>
          <w:color w:val="444444"/>
          <w:sz w:val="21"/>
          <w:szCs w:val="21"/>
        </w:rPr>
        <w:t>买受人在竞买前应自行向有关税务、工商等部门确认成交后应缴纳的税费类别及标准。</w:t>
      </w:r>
    </w:p>
    <w:p>
      <w:pPr>
        <w:pStyle w:val="5"/>
        <w:spacing w:before="0" w:beforeAutospacing="0" w:after="0" w:afterAutospacing="0" w:line="400" w:lineRule="atLeast"/>
        <w:rPr>
          <w:color w:val="444444"/>
        </w:rPr>
      </w:pPr>
      <w:r>
        <w:rPr>
          <w:color w:val="444444"/>
          <w:sz w:val="21"/>
          <w:szCs w:val="21"/>
        </w:rPr>
        <w:t>4.本次拍卖公告所作的情况说明，仅为竞买人参与竞买提供参考，不能作为竞买人判断、权衡价值的最终依据，竞买人根据自身需求可自行调查、了解、核实。未尽事宜，管理人和拍辅单位不承担任何责任。</w:t>
      </w:r>
    </w:p>
    <w:p>
      <w:pPr>
        <w:pStyle w:val="5"/>
        <w:spacing w:before="0" w:beforeAutospacing="0" w:after="0" w:afterAutospacing="0" w:line="400" w:lineRule="atLeast"/>
        <w:rPr>
          <w:color w:val="444444"/>
        </w:rPr>
      </w:pPr>
      <w:r>
        <w:rPr>
          <w:color w:val="444444"/>
          <w:sz w:val="21"/>
          <w:szCs w:val="21"/>
        </w:rPr>
        <w:t>5.本次拍卖标的为公司股权，情况较为复杂，标的物以其现状为准，管理人不承担拍卖标的的瑕疵保证责任，包括但不限于出资瑕疵等。除拍卖文件披露外，竞买人应对拍卖标的的实际状况以及瑕疵（含显性、隐性瑕疵）等自行调查核实、承担投资风险。</w:t>
      </w:r>
    </w:p>
    <w:p>
      <w:pPr>
        <w:pStyle w:val="5"/>
        <w:spacing w:before="0" w:beforeAutospacing="0" w:after="0" w:afterAutospacing="0" w:line="400" w:lineRule="atLeast"/>
        <w:rPr>
          <w:color w:val="444444"/>
        </w:rPr>
      </w:pPr>
      <w:r>
        <w:rPr>
          <w:color w:val="444444"/>
          <w:sz w:val="21"/>
          <w:szCs w:val="21"/>
        </w:rPr>
        <w:t>6.若拍卖成交后，在办理股权过户、登记过程中，如遇标的公司分红派息，权益分派股权登记日在成交日之前的（含当日），买受人不享受其分红、派息权利；权益分派股权登记日在成交日之后的，买受人享受其对应股票的分红、派息权利。本次拍卖不开具发票，如买受人需要发票的，由买受人自行解决，相关费用均由买受人自行承担，管理人不承担开具发票的事项。</w:t>
      </w:r>
    </w:p>
    <w:p>
      <w:pPr>
        <w:pStyle w:val="5"/>
        <w:spacing w:before="0" w:beforeAutospacing="0" w:after="0" w:afterAutospacing="0" w:line="400" w:lineRule="atLeast"/>
        <w:rPr>
          <w:color w:val="444444"/>
        </w:rPr>
      </w:pPr>
      <w:r>
        <w:rPr>
          <w:color w:val="444444"/>
          <w:sz w:val="21"/>
          <w:szCs w:val="21"/>
        </w:rPr>
        <w:t>7.法院和管理人有权随时撤回/中止本次拍卖。</w:t>
      </w:r>
    </w:p>
    <w:p>
      <w:pPr>
        <w:pStyle w:val="5"/>
        <w:spacing w:before="0" w:beforeAutospacing="0" w:after="0" w:afterAutospacing="0" w:line="400" w:lineRule="atLeast"/>
        <w:rPr>
          <w:color w:val="666666"/>
          <w:sz w:val="21"/>
          <w:szCs w:val="21"/>
        </w:rPr>
      </w:pPr>
      <w:r>
        <w:rPr>
          <w:color w:val="666666"/>
          <w:sz w:val="21"/>
          <w:szCs w:val="21"/>
        </w:rPr>
        <w:t> </w:t>
      </w:r>
    </w:p>
    <w:p>
      <w:pPr>
        <w:pStyle w:val="5"/>
        <w:spacing w:before="0" w:beforeAutospacing="0" w:after="0" w:afterAutospacing="0" w:line="400" w:lineRule="atLeast"/>
        <w:rPr>
          <w:color w:val="666666"/>
          <w:sz w:val="21"/>
          <w:szCs w:val="21"/>
        </w:rPr>
      </w:pPr>
    </w:p>
    <w:p>
      <w:pPr>
        <w:pStyle w:val="5"/>
        <w:spacing w:before="0" w:beforeAutospacing="0" w:after="0" w:afterAutospacing="0" w:line="400" w:lineRule="atLeast"/>
        <w:rPr>
          <w:color w:val="444444"/>
        </w:rPr>
      </w:pPr>
    </w:p>
    <w:p>
      <w:pPr>
        <w:pStyle w:val="5"/>
        <w:spacing w:before="0" w:beforeAutospacing="0" w:after="0" w:afterAutospacing="0" w:line="400" w:lineRule="atLeast"/>
        <w:rPr>
          <w:color w:val="444444"/>
        </w:rPr>
      </w:pPr>
      <w:r>
        <w:rPr>
          <w:b/>
          <w:bCs/>
          <w:color w:val="444444"/>
        </w:rPr>
        <w:t>二、拍卖标的</w:t>
      </w:r>
    </w:p>
    <w:p>
      <w:pPr>
        <w:pStyle w:val="5"/>
        <w:spacing w:before="0" w:beforeAutospacing="0" w:after="0" w:afterAutospacing="0" w:line="400" w:lineRule="atLeast"/>
        <w:rPr>
          <w:b/>
          <w:bCs/>
          <w:color w:val="FF0000"/>
          <w:sz w:val="21"/>
          <w:szCs w:val="21"/>
        </w:rPr>
      </w:pPr>
      <w:r>
        <w:rPr>
          <w:rFonts w:hint="eastAsia"/>
          <w:b/>
          <w:bCs/>
          <w:color w:val="FF0000"/>
          <w:sz w:val="21"/>
          <w:szCs w:val="21"/>
        </w:rPr>
        <w:t>上海锦为实业集团有限公司破产财产：河南锦盛房地产营销策划有限公司41%股权，按现状拍卖</w:t>
      </w:r>
      <w:r>
        <w:rPr>
          <w:b/>
          <w:bCs/>
          <w:color w:val="FF0000"/>
          <w:sz w:val="21"/>
          <w:szCs w:val="21"/>
        </w:rPr>
        <w:t>。</w:t>
      </w:r>
    </w:p>
    <w:p>
      <w:pPr>
        <w:pStyle w:val="5"/>
        <w:spacing w:before="0" w:beforeAutospacing="0" w:after="0" w:afterAutospacing="0" w:line="400" w:lineRule="atLeast"/>
        <w:rPr>
          <w:b/>
          <w:bCs/>
          <w:color w:val="FF0000"/>
          <w:sz w:val="21"/>
          <w:szCs w:val="21"/>
        </w:rPr>
      </w:pPr>
      <w:r>
        <w:rPr>
          <w:b/>
          <w:bCs/>
          <w:color w:val="FF0000"/>
          <w:sz w:val="21"/>
          <w:szCs w:val="21"/>
        </w:rPr>
        <w:t>起拍价410,000元，保证金50</w:t>
      </w:r>
      <w:r>
        <w:rPr>
          <w:rFonts w:hint="eastAsia"/>
          <w:b/>
          <w:bCs/>
          <w:color w:val="FF0000"/>
          <w:sz w:val="21"/>
          <w:szCs w:val="21"/>
        </w:rPr>
        <w:t>,</w:t>
      </w:r>
      <w:r>
        <w:rPr>
          <w:b/>
          <w:bCs/>
          <w:color w:val="FF0000"/>
          <w:sz w:val="21"/>
          <w:szCs w:val="21"/>
        </w:rPr>
        <w:t>000元，增加幅度2,000元/次。</w:t>
      </w:r>
    </w:p>
    <w:p>
      <w:pPr>
        <w:pStyle w:val="5"/>
        <w:spacing w:before="0" w:beforeAutospacing="0" w:after="0" w:afterAutospacing="0" w:line="400" w:lineRule="atLeast"/>
        <w:rPr>
          <w:color w:val="444444"/>
        </w:rPr>
      </w:pPr>
    </w:p>
    <w:p>
      <w:pPr>
        <w:pStyle w:val="5"/>
        <w:spacing w:before="0" w:beforeAutospacing="0" w:after="0" w:afterAutospacing="0" w:line="400" w:lineRule="atLeast"/>
        <w:rPr>
          <w:color w:val="444444"/>
        </w:rPr>
      </w:pPr>
      <w:r>
        <w:rPr>
          <w:b/>
          <w:bCs/>
          <w:color w:val="FF0000"/>
          <w:sz w:val="21"/>
          <w:szCs w:val="21"/>
        </w:rPr>
        <w:t>特别提示：</w:t>
      </w:r>
    </w:p>
    <w:p>
      <w:pPr>
        <w:pStyle w:val="5"/>
        <w:spacing w:before="0" w:beforeAutospacing="0" w:after="0" w:afterAutospacing="0" w:line="400" w:lineRule="atLeast"/>
        <w:rPr>
          <w:color w:val="444444"/>
        </w:rPr>
      </w:pPr>
      <w:r>
        <w:rPr>
          <w:b/>
          <w:bCs/>
          <w:color w:val="FF0000"/>
          <w:sz w:val="21"/>
          <w:szCs w:val="21"/>
        </w:rPr>
        <w:t>1、本次拍卖标的物价值未经评估机构评估，标的公司股权价值、资产及经营情况、市场风险等多因素相关，具有一定的不确定性。管理人</w:t>
      </w:r>
      <w:r>
        <w:rPr>
          <w:rFonts w:hint="eastAsia"/>
          <w:b/>
          <w:bCs/>
          <w:color w:val="FF0000"/>
          <w:sz w:val="21"/>
          <w:szCs w:val="21"/>
        </w:rPr>
        <w:t>未能接管到</w:t>
      </w:r>
      <w:r>
        <w:rPr>
          <w:rFonts w:hint="eastAsia"/>
          <w:b/>
          <w:bCs/>
          <w:color w:val="FF0000"/>
          <w:sz w:val="21"/>
          <w:szCs w:val="21"/>
          <w:lang w:val="en-US" w:eastAsia="zh-CN"/>
        </w:rPr>
        <w:t>全部</w:t>
      </w:r>
      <w:r>
        <w:rPr>
          <w:rFonts w:hint="eastAsia"/>
          <w:b/>
          <w:bCs/>
          <w:color w:val="FF0000"/>
          <w:sz w:val="21"/>
          <w:szCs w:val="21"/>
        </w:rPr>
        <w:t>债务人</w:t>
      </w:r>
      <w:r>
        <w:rPr>
          <w:rFonts w:hint="eastAsia"/>
          <w:b/>
          <w:bCs/>
          <w:color w:val="FF0000"/>
          <w:sz w:val="21"/>
          <w:szCs w:val="21"/>
          <w:lang w:val="en-US" w:eastAsia="zh-CN"/>
        </w:rPr>
        <w:t>账册和经营资料，也未接管到任何</w:t>
      </w:r>
      <w:r>
        <w:rPr>
          <w:rFonts w:hint="eastAsia"/>
          <w:b/>
          <w:bCs/>
          <w:color w:val="FF0000"/>
          <w:sz w:val="21"/>
          <w:szCs w:val="21"/>
        </w:rPr>
        <w:t>标的公司的账册和经营资料，无法判断是否实缴出资，不完全掌握影响股权过户的权利限制情况，标的股权可能存在无法过户的风险。本</w:t>
      </w:r>
      <w:r>
        <w:rPr>
          <w:b/>
          <w:bCs/>
          <w:color w:val="FF0000"/>
          <w:sz w:val="21"/>
          <w:szCs w:val="21"/>
        </w:rPr>
        <w:t>次拍卖公告所作的情况说明，仅为竞买人参与竞买提供参考，不能作为竞买人判断、权衡价值的最终依据，竞买人根据自身需求自行调查、了解、核实，一旦参拍，视同对拍卖标的的所有情况全部知悉，管理人不承担任何责任，包括对拍卖标的的瑕疵保证责任。本次拍卖标的以现状为准，除拍卖文件披露外，竞买人应对拍卖标的的实际状况（包括股权是否可以适格受让等）、瑕疵（含显性、隐性瑕疵）、税费（印花税、增值税）、现有价值</w:t>
      </w:r>
      <w:r>
        <w:rPr>
          <w:rFonts w:hint="eastAsia"/>
          <w:b/>
          <w:bCs/>
          <w:color w:val="FF0000"/>
          <w:sz w:val="21"/>
          <w:szCs w:val="21"/>
          <w:lang w:eastAsia="zh-CN"/>
        </w:rPr>
        <w:t>、</w:t>
      </w:r>
      <w:r>
        <w:rPr>
          <w:rFonts w:hint="eastAsia"/>
          <w:b/>
          <w:bCs/>
          <w:color w:val="FF0000"/>
          <w:sz w:val="21"/>
          <w:szCs w:val="21"/>
          <w:lang w:val="en-US" w:eastAsia="zh-CN"/>
        </w:rPr>
        <w:t>债权债务情况</w:t>
      </w:r>
      <w:r>
        <w:rPr>
          <w:b/>
          <w:bCs/>
          <w:color w:val="FF0000"/>
          <w:sz w:val="21"/>
          <w:szCs w:val="21"/>
        </w:rPr>
        <w:t>等自行调查核实、承担风险。</w:t>
      </w:r>
    </w:p>
    <w:p>
      <w:pPr>
        <w:pStyle w:val="5"/>
        <w:spacing w:before="0" w:beforeAutospacing="0" w:after="0" w:afterAutospacing="0" w:line="400" w:lineRule="atLeast"/>
        <w:rPr>
          <w:b/>
          <w:bCs/>
          <w:color w:val="FF0000"/>
          <w:sz w:val="21"/>
          <w:szCs w:val="21"/>
        </w:rPr>
      </w:pPr>
      <w:r>
        <w:rPr>
          <w:rFonts w:hint="eastAsia"/>
          <w:b/>
          <w:bCs/>
          <w:color w:val="FF0000"/>
          <w:sz w:val="21"/>
          <w:szCs w:val="21"/>
        </w:rPr>
        <w:t>2</w:t>
      </w:r>
      <w:r>
        <w:rPr>
          <w:b/>
          <w:bCs/>
          <w:color w:val="FF0000"/>
          <w:sz w:val="21"/>
          <w:szCs w:val="21"/>
        </w:rPr>
        <w:t>、拍卖标的为公司股权，竞买人应自行比对自身是否符合相关法律法规规定，自行和相关监管部门咨询确认。拍卖成交后，如因买受人自身不符合相关法律法规的相应规定或者不符合监管部门的相关要求（无论是故意或过失或其他原因）而造成拍卖标的无法办理过户登记的，则由竞买人自行承担相应的法律责任。因不符合条件参加竞买的，由竞买人（买受人）自行承担相应的法律责任和经济责任。</w:t>
      </w:r>
      <w:r>
        <w:rPr>
          <w:rFonts w:hint="eastAsia"/>
          <w:b/>
          <w:bCs/>
          <w:color w:val="FF0000"/>
          <w:sz w:val="21"/>
          <w:szCs w:val="21"/>
        </w:rPr>
        <w:t>如买受人最终无法办理变更登记，管理人有权撤销本次拍卖。</w:t>
      </w:r>
    </w:p>
    <w:p>
      <w:pPr>
        <w:pStyle w:val="5"/>
        <w:spacing w:before="0" w:beforeAutospacing="0" w:after="0" w:afterAutospacing="0" w:line="400" w:lineRule="atLeast"/>
        <w:rPr>
          <w:b/>
          <w:bCs/>
          <w:color w:val="FF0000"/>
          <w:sz w:val="21"/>
          <w:szCs w:val="21"/>
        </w:rPr>
      </w:pPr>
      <w:r>
        <w:rPr>
          <w:b/>
          <w:bCs/>
          <w:color w:val="FF0000"/>
          <w:sz w:val="21"/>
          <w:szCs w:val="21"/>
        </w:rPr>
        <w:t>3、管理人未接管到相关权属证明材料（包括但不限于股权出资协议、出资证明、股权权属资料、被持股公司印鉴和证照等），不完全掌握影响股权过户的权利限制情况，不能向买受人移交拍卖标的物任何物品或资料。</w:t>
      </w:r>
    </w:p>
    <w:p>
      <w:pPr>
        <w:pStyle w:val="5"/>
        <w:spacing w:before="0" w:beforeAutospacing="0" w:after="0" w:afterAutospacing="0" w:line="400" w:lineRule="atLeast"/>
        <w:rPr>
          <w:b/>
          <w:bCs/>
          <w:color w:val="FF0000"/>
          <w:sz w:val="21"/>
          <w:szCs w:val="21"/>
        </w:rPr>
      </w:pPr>
      <w:r>
        <w:rPr>
          <w:rFonts w:hint="eastAsia"/>
          <w:b/>
          <w:bCs/>
          <w:color w:val="FF0000"/>
          <w:sz w:val="21"/>
          <w:szCs w:val="21"/>
        </w:rPr>
        <w:t>4、本次拍卖标的为破产企业对外投资的子公司股权，情况较为复杂，标的物以其现状为准，管理人不承担拍卖标的的瑕疵保证责任，包括但不限于出资瑕疵等。除拍卖文件披露外，竞买人应对拍卖标的的实际状况以及瑕疵（含显性、隐性瑕疵）等自行调查核实、承担投资风险。</w:t>
      </w:r>
    </w:p>
    <w:p>
      <w:pPr>
        <w:pStyle w:val="5"/>
        <w:spacing w:before="0" w:beforeAutospacing="0" w:after="0" w:afterAutospacing="0" w:line="400" w:lineRule="atLeast"/>
        <w:rPr>
          <w:b/>
          <w:bCs/>
          <w:color w:val="FF0000"/>
          <w:sz w:val="21"/>
          <w:szCs w:val="21"/>
        </w:rPr>
      </w:pPr>
      <w:r>
        <w:rPr>
          <w:rFonts w:hint="eastAsia"/>
          <w:b/>
          <w:bCs/>
          <w:color w:val="FF0000"/>
          <w:sz w:val="21"/>
          <w:szCs w:val="21"/>
        </w:rPr>
        <w:t>5、管理人将秉持诚信原则尽量提供给竞买人所需资料，由于拍卖标的系破产企业对外投资，管理人对于标的公司对外经营情况，所欠债务等情况并不知悉，也无法对标的公司的任何情况做任何保证或说明。相关股权的价值以现状为准，管理人不对标的股权的任何权利负担或瑕疵承担责任。</w:t>
      </w:r>
    </w:p>
    <w:p>
      <w:pPr>
        <w:pStyle w:val="5"/>
        <w:spacing w:before="0" w:beforeAutospacing="0" w:after="0" w:afterAutospacing="0" w:line="400" w:lineRule="atLeast"/>
        <w:rPr>
          <w:color w:val="444444"/>
        </w:rPr>
      </w:pPr>
      <w:r>
        <w:rPr>
          <w:rFonts w:hint="eastAsia"/>
          <w:b/>
          <w:bCs/>
          <w:color w:val="FF0000"/>
          <w:sz w:val="21"/>
          <w:szCs w:val="21"/>
        </w:rPr>
        <w:t>6、竞买人应认真咨询了解拍卖标的对买受人资质的要求、股东资格和有关确权、过户的手续。拍卖成交后，如因买受人自身不具备相应条件或者其他原因造成拍卖标的不能过户至买受人名下而产生的所有后果和损失由买受人承担，委托人和拍卖人对此不承担任何责任，请竞买人充分注意此投资风险。</w:t>
      </w:r>
    </w:p>
    <w:p>
      <w:pPr>
        <w:pStyle w:val="5"/>
        <w:spacing w:before="0" w:beforeAutospacing="0" w:after="0" w:afterAutospacing="0" w:line="400" w:lineRule="atLeast"/>
        <w:rPr>
          <w:color w:val="444444"/>
        </w:rPr>
      </w:pPr>
    </w:p>
    <w:p>
      <w:pPr>
        <w:pStyle w:val="5"/>
        <w:spacing w:before="0" w:beforeAutospacing="0" w:after="0" w:afterAutospacing="0" w:line="400" w:lineRule="atLeast"/>
        <w:rPr>
          <w:color w:val="444444"/>
        </w:rPr>
      </w:pPr>
      <w:r>
        <w:rPr>
          <w:color w:val="444444"/>
          <w:sz w:val="21"/>
          <w:szCs w:val="21"/>
        </w:rPr>
        <w:t>对于上述标的权属有异议者，请于</w:t>
      </w:r>
      <w:r>
        <w:rPr>
          <w:color w:val="FF0000"/>
          <w:sz w:val="21"/>
          <w:szCs w:val="21"/>
        </w:rPr>
        <w:t>2024年</w:t>
      </w:r>
      <w:r>
        <w:rPr>
          <w:rFonts w:hint="eastAsia"/>
          <w:color w:val="FF0000"/>
          <w:sz w:val="21"/>
          <w:szCs w:val="21"/>
        </w:rPr>
        <w:t>9</w:t>
      </w:r>
      <w:r>
        <w:rPr>
          <w:color w:val="FF0000"/>
          <w:sz w:val="21"/>
          <w:szCs w:val="21"/>
        </w:rPr>
        <w:t>月</w:t>
      </w:r>
      <w:r>
        <w:rPr>
          <w:rFonts w:hint="eastAsia"/>
          <w:color w:val="FF0000"/>
          <w:sz w:val="21"/>
          <w:szCs w:val="21"/>
        </w:rPr>
        <w:t>1</w:t>
      </w:r>
      <w:r>
        <w:rPr>
          <w:color w:val="FF0000"/>
          <w:sz w:val="21"/>
          <w:szCs w:val="21"/>
        </w:rPr>
        <w:t>0日</w:t>
      </w:r>
      <w:r>
        <w:rPr>
          <w:color w:val="444444"/>
          <w:sz w:val="21"/>
          <w:szCs w:val="21"/>
        </w:rPr>
        <w:t>前与管理人联系，管理人联系电话：021-61681752</w:t>
      </w:r>
      <w:r>
        <w:rPr>
          <w:rFonts w:hint="eastAsia"/>
          <w:color w:val="444444"/>
          <w:sz w:val="21"/>
          <w:szCs w:val="21"/>
        </w:rPr>
        <w:t>，收件地址：上海市浦东新区世纪大道210号15楼</w:t>
      </w:r>
      <w:r>
        <w:rPr>
          <w:color w:val="444444"/>
          <w:sz w:val="21"/>
          <w:szCs w:val="21"/>
        </w:rPr>
        <w:t>。</w:t>
      </w:r>
    </w:p>
    <w:p>
      <w:pPr>
        <w:pStyle w:val="5"/>
        <w:spacing w:before="0" w:beforeAutospacing="0" w:after="0" w:afterAutospacing="0" w:line="400" w:lineRule="atLeast"/>
        <w:rPr>
          <w:color w:val="444444"/>
        </w:rPr>
      </w:pPr>
      <w:r>
        <w:rPr>
          <w:color w:val="666666"/>
          <w:sz w:val="21"/>
          <w:szCs w:val="21"/>
        </w:rPr>
        <w:t> </w:t>
      </w:r>
    </w:p>
    <w:p>
      <w:pPr>
        <w:pStyle w:val="5"/>
        <w:spacing w:before="0" w:beforeAutospacing="0" w:after="0" w:afterAutospacing="0" w:line="400" w:lineRule="atLeast"/>
        <w:rPr>
          <w:color w:val="444444"/>
        </w:rPr>
      </w:pPr>
      <w:r>
        <w:rPr>
          <w:b/>
          <w:bCs/>
          <w:color w:val="444444"/>
        </w:rPr>
        <w:t>三、咨询与调查</w:t>
      </w:r>
    </w:p>
    <w:p>
      <w:pPr>
        <w:pStyle w:val="5"/>
        <w:spacing w:before="0" w:beforeAutospacing="0" w:after="0" w:afterAutospacing="0" w:line="400" w:lineRule="atLeast"/>
        <w:rPr>
          <w:color w:val="444444"/>
        </w:rPr>
      </w:pPr>
      <w:r>
        <w:rPr>
          <w:color w:val="444444"/>
          <w:sz w:val="21"/>
          <w:szCs w:val="21"/>
        </w:rPr>
        <w:t>1.自本公告发布之日起至</w:t>
      </w:r>
      <w:r>
        <w:rPr>
          <w:color w:val="FF0000"/>
          <w:sz w:val="21"/>
          <w:szCs w:val="21"/>
        </w:rPr>
        <w:t>2024年</w:t>
      </w:r>
      <w:r>
        <w:rPr>
          <w:rFonts w:hint="eastAsia"/>
          <w:color w:val="FF0000"/>
          <w:sz w:val="21"/>
          <w:szCs w:val="21"/>
        </w:rPr>
        <w:t>9</w:t>
      </w:r>
      <w:r>
        <w:rPr>
          <w:color w:val="FF0000"/>
          <w:sz w:val="21"/>
          <w:szCs w:val="21"/>
        </w:rPr>
        <w:t>月13日</w:t>
      </w:r>
      <w:r>
        <w:rPr>
          <w:color w:val="444444"/>
          <w:sz w:val="21"/>
          <w:szCs w:val="21"/>
        </w:rPr>
        <w:t>止（节假日休息）接受咨询：陶先生/万先生；联系方式：021-63392273/63392278；联系地址：上海市黄浦区四川中路181号4楼。</w:t>
      </w:r>
    </w:p>
    <w:p>
      <w:pPr>
        <w:pStyle w:val="5"/>
        <w:spacing w:before="0" w:beforeAutospacing="0" w:after="0" w:afterAutospacing="0" w:line="400" w:lineRule="atLeast"/>
        <w:rPr>
          <w:color w:val="444444"/>
        </w:rPr>
      </w:pPr>
      <w:r>
        <w:rPr>
          <w:color w:val="444444"/>
          <w:sz w:val="21"/>
          <w:szCs w:val="21"/>
        </w:rPr>
        <w:t>2.在进行网络报名及缴纳保证金后，竞买人可向管理人申请对本次拍卖标的咨询和尽调，可以向拍辅单位和管理人申请提供本次拍卖标的的相关材料，管理人和拍辅单位将协调相关工作人员予以配合，竞买人同时应根据管理人和拍辅单位的相关要求出具保密承诺函及其他资质证明等文件。</w:t>
      </w:r>
    </w:p>
    <w:p>
      <w:pPr>
        <w:pStyle w:val="5"/>
        <w:spacing w:before="0" w:beforeAutospacing="0" w:after="0" w:afterAutospacing="0" w:line="400" w:lineRule="atLeast"/>
        <w:rPr>
          <w:color w:val="444444"/>
        </w:rPr>
      </w:pPr>
      <w:r>
        <w:rPr>
          <w:color w:val="444444"/>
          <w:sz w:val="21"/>
          <w:szCs w:val="21"/>
        </w:rPr>
        <w:t>3.竞买人未经调查即决定参与竞买的，视为对标的物完全了解，并接受标的物的现状和一切已知及未知的瑕疵及风险，管理人不承担标的物的任何瑕疵保证责任。</w:t>
      </w:r>
    </w:p>
    <w:p>
      <w:pPr>
        <w:pStyle w:val="5"/>
        <w:spacing w:before="0" w:beforeAutospacing="0" w:after="0" w:afterAutospacing="0" w:line="400" w:lineRule="atLeast"/>
        <w:rPr>
          <w:color w:val="444444"/>
        </w:rPr>
      </w:pPr>
      <w:r>
        <w:rPr>
          <w:color w:val="666666"/>
          <w:sz w:val="21"/>
          <w:szCs w:val="21"/>
        </w:rPr>
        <w:t> </w:t>
      </w:r>
    </w:p>
    <w:p>
      <w:pPr>
        <w:pStyle w:val="5"/>
        <w:spacing w:before="0" w:beforeAutospacing="0" w:after="0" w:afterAutospacing="0" w:line="400" w:lineRule="atLeast"/>
        <w:rPr>
          <w:color w:val="444444"/>
        </w:rPr>
      </w:pPr>
      <w:r>
        <w:rPr>
          <w:b/>
          <w:bCs/>
          <w:color w:val="444444"/>
        </w:rPr>
        <w:t>四、竞买人条件</w:t>
      </w:r>
    </w:p>
    <w:p>
      <w:pPr>
        <w:pStyle w:val="5"/>
        <w:spacing w:before="0" w:beforeAutospacing="0" w:after="0" w:afterAutospacing="0" w:line="400" w:lineRule="atLeast"/>
        <w:rPr>
          <w:color w:val="444444"/>
        </w:rPr>
      </w:pPr>
      <w:r>
        <w:rPr>
          <w:color w:val="444444"/>
          <w:sz w:val="21"/>
          <w:szCs w:val="21"/>
        </w:rPr>
        <w:t>1.竞买人须为具备完全民事行为能力的公民、法人或其他组织；若不具有完全民事行为能力，其委托人或代理人必须具备完全民事行为能力。</w:t>
      </w:r>
    </w:p>
    <w:p>
      <w:pPr>
        <w:pStyle w:val="5"/>
        <w:spacing w:before="0" w:beforeAutospacing="0" w:after="0" w:afterAutospacing="0" w:line="400" w:lineRule="atLeast"/>
        <w:rPr>
          <w:color w:val="444444"/>
        </w:rPr>
      </w:pPr>
      <w:r>
        <w:rPr>
          <w:color w:val="444444"/>
          <w:sz w:val="21"/>
          <w:szCs w:val="21"/>
        </w:rPr>
        <w:t>2.</w:t>
      </w:r>
      <w:r>
        <w:rPr>
          <w:b/>
          <w:bCs/>
          <w:color w:val="FF0000"/>
          <w:sz w:val="21"/>
          <w:szCs w:val="21"/>
        </w:rPr>
        <w:t>竞买人可委托代理人（具备完全民事行为能力的自然人）参与竞买，但须在2024年</w:t>
      </w:r>
      <w:r>
        <w:rPr>
          <w:rFonts w:hint="eastAsia"/>
          <w:b/>
          <w:bCs/>
          <w:color w:val="FF0000"/>
          <w:sz w:val="21"/>
          <w:szCs w:val="21"/>
        </w:rPr>
        <w:t>9</w:t>
      </w:r>
      <w:r>
        <w:rPr>
          <w:b/>
          <w:bCs/>
          <w:color w:val="FF0000"/>
          <w:sz w:val="21"/>
          <w:szCs w:val="21"/>
        </w:rPr>
        <w:t>月11日前与拍辅单位沟通办理委托手续；</w:t>
      </w:r>
      <w:r>
        <w:rPr>
          <w:color w:val="444444"/>
          <w:sz w:val="21"/>
          <w:szCs w:val="21"/>
        </w:rPr>
        <w:t>竞买成功后，竞买人（法定代表人、其他组织的负责人）须与委托代理人一同到拍辅单位处（地址：上海市黄浦区四川中路181号4楼）办理交付或权属转移手续。</w:t>
      </w:r>
      <w:r>
        <w:rPr>
          <w:b/>
          <w:bCs/>
          <w:color w:val="FF0000"/>
          <w:sz w:val="21"/>
          <w:szCs w:val="21"/>
        </w:rPr>
        <w:t>如无委托手续或委托手续不全的，竞买活动认定为实际参拍人的个人行为</w:t>
      </w:r>
      <w:r>
        <w:rPr>
          <w:color w:val="444444"/>
          <w:sz w:val="21"/>
          <w:szCs w:val="21"/>
        </w:rPr>
        <w:t>。</w:t>
      </w:r>
    </w:p>
    <w:p>
      <w:pPr>
        <w:pStyle w:val="5"/>
        <w:spacing w:before="0" w:beforeAutospacing="0" w:after="0" w:afterAutospacing="0" w:line="400" w:lineRule="atLeast"/>
        <w:rPr>
          <w:color w:val="444444"/>
        </w:rPr>
      </w:pPr>
      <w:r>
        <w:rPr>
          <w:color w:val="444444"/>
          <w:sz w:val="21"/>
          <w:szCs w:val="21"/>
        </w:rPr>
        <w:t>3.竞买人应当符合相关法律、行政法规、规章规定的受让资格和条件；竞买人因不符合条件参加竞买的，由竞买人自行承担相应的法律责任。</w:t>
      </w:r>
    </w:p>
    <w:p>
      <w:pPr>
        <w:pStyle w:val="5"/>
        <w:spacing w:before="0" w:beforeAutospacing="0" w:after="0" w:afterAutospacing="0" w:line="400" w:lineRule="atLeast"/>
        <w:rPr>
          <w:color w:val="444444"/>
        </w:rPr>
      </w:pPr>
      <w:r>
        <w:rPr>
          <w:color w:val="666666"/>
          <w:sz w:val="21"/>
          <w:szCs w:val="21"/>
        </w:rPr>
        <w:t> </w:t>
      </w:r>
    </w:p>
    <w:p>
      <w:pPr>
        <w:pStyle w:val="5"/>
        <w:spacing w:before="0" w:beforeAutospacing="0" w:after="0" w:afterAutospacing="0" w:line="400" w:lineRule="atLeast"/>
        <w:rPr>
          <w:color w:val="444444"/>
        </w:rPr>
      </w:pPr>
      <w:r>
        <w:rPr>
          <w:rFonts w:hint="eastAsia"/>
          <w:b/>
          <w:bCs/>
          <w:color w:val="444444"/>
        </w:rPr>
        <w:t>五、优先购买权人</w:t>
      </w:r>
    </w:p>
    <w:p>
      <w:pPr>
        <w:pStyle w:val="5"/>
        <w:spacing w:before="0" w:beforeAutospacing="0" w:after="0" w:afterAutospacing="0" w:line="400" w:lineRule="atLeast"/>
        <w:rPr>
          <w:color w:val="444444"/>
          <w:sz w:val="21"/>
          <w:szCs w:val="21"/>
        </w:rPr>
      </w:pPr>
      <w:r>
        <w:rPr>
          <w:rFonts w:hint="eastAsia"/>
          <w:color w:val="444444"/>
          <w:sz w:val="21"/>
          <w:szCs w:val="21"/>
        </w:rPr>
        <w:t>1、标的己知优先购买权人:</w:t>
      </w:r>
      <w:r>
        <w:rPr>
          <w:rFonts w:hint="eastAsia"/>
        </w:rPr>
        <w:t xml:space="preserve"> </w:t>
      </w:r>
      <w:r>
        <w:rPr>
          <w:rFonts w:hint="eastAsia"/>
          <w:color w:val="444444"/>
          <w:sz w:val="21"/>
          <w:szCs w:val="21"/>
        </w:rPr>
        <w:t>河南盛励房地产营销策划有限公司、平潭锦润投资合伙企业（有限合伙）。</w:t>
      </w:r>
    </w:p>
    <w:p>
      <w:pPr>
        <w:pStyle w:val="5"/>
        <w:spacing w:before="0" w:beforeAutospacing="0" w:after="0" w:afterAutospacing="0" w:line="400" w:lineRule="atLeast"/>
        <w:rPr>
          <w:color w:val="444444"/>
          <w:sz w:val="21"/>
          <w:szCs w:val="21"/>
        </w:rPr>
      </w:pPr>
      <w:r>
        <w:rPr>
          <w:rFonts w:hint="eastAsia"/>
          <w:color w:val="444444"/>
          <w:sz w:val="21"/>
          <w:szCs w:val="21"/>
        </w:rPr>
        <w:t>2、优先购买权人须向管理人提交合法有效的证明(登记的证件信息必须与淘宝实名认证相一致)，资格经管理人确认后才能以优先购买权人的身份参与竞买。逾期未提交申请的，视为放弃对本标的物的优先竞买资格。本标的优先购买权人未参加竞价，亦视为放弃优先购买权。管理人将在开拍前将经确认的优先权人资格和顺位信息，审报网络平台技术部门，录入平台系统。</w:t>
      </w:r>
    </w:p>
    <w:p>
      <w:pPr>
        <w:pStyle w:val="5"/>
        <w:spacing w:before="0" w:beforeAutospacing="0" w:after="0" w:afterAutospacing="0" w:line="400" w:lineRule="atLeast"/>
        <w:rPr>
          <w:color w:val="444444"/>
          <w:sz w:val="21"/>
          <w:szCs w:val="21"/>
        </w:rPr>
      </w:pPr>
      <w:r>
        <w:rPr>
          <w:rFonts w:hint="eastAsia"/>
          <w:color w:val="444444"/>
          <w:sz w:val="21"/>
          <w:szCs w:val="21"/>
        </w:rPr>
        <w:t>特别提醒:《最高人民法院关于人民法院网络司法拍卖若干问题的规定》第二十一条规定:“优先购买权人参与竞买的，可以与其他竟买人以相同的价格出价，没有更高出价的，拍卖财产由优先购买权人竞得。顺序不同的优先购买权人以相同价格出价的，拍卖财产由顺序在先的优先购买权人竞得。顺序相同的优先购买权人以相同价格出价的，拍卖财产由出价在先的优先购买权人竞得。”对上述标的权属有异议者，竟价开始前5天与管理人联系。与本标的物有利害关系的当事人可参加竞价，不参加竞价的请关注本次竞价活动的整个过程。</w:t>
      </w:r>
    </w:p>
    <w:p>
      <w:pPr>
        <w:pStyle w:val="5"/>
        <w:spacing w:before="0" w:beforeAutospacing="0" w:after="0" w:afterAutospacing="0" w:line="400" w:lineRule="atLeast"/>
        <w:rPr>
          <w:color w:val="444444"/>
        </w:rPr>
      </w:pPr>
    </w:p>
    <w:p>
      <w:pPr>
        <w:pStyle w:val="5"/>
        <w:spacing w:before="0" w:beforeAutospacing="0" w:after="0" w:afterAutospacing="0" w:line="400" w:lineRule="atLeast"/>
        <w:rPr>
          <w:color w:val="444444"/>
        </w:rPr>
      </w:pPr>
      <w:r>
        <w:rPr>
          <w:b/>
          <w:bCs/>
          <w:color w:val="444444"/>
        </w:rPr>
        <w:t>六、拍卖方式</w:t>
      </w:r>
    </w:p>
    <w:p>
      <w:pPr>
        <w:pStyle w:val="5"/>
        <w:spacing w:before="0" w:beforeAutospacing="0" w:after="0" w:afterAutospacing="0" w:line="400" w:lineRule="atLeast"/>
        <w:rPr>
          <w:color w:val="444444"/>
        </w:rPr>
      </w:pPr>
      <w:r>
        <w:rPr>
          <w:color w:val="444444"/>
          <w:sz w:val="21"/>
          <w:szCs w:val="21"/>
        </w:rPr>
        <w:t>本次拍卖采取有保留价的增价拍卖方式，保留价即为起拍价，至少一人报名且出价不低于起拍价，方可成交。无人报名或出价的，本场拍卖将流拍。</w:t>
      </w:r>
    </w:p>
    <w:p>
      <w:pPr>
        <w:pStyle w:val="5"/>
        <w:spacing w:before="0" w:beforeAutospacing="0" w:after="0" w:afterAutospacing="0" w:line="400" w:lineRule="atLeast"/>
        <w:ind w:left="640"/>
        <w:rPr>
          <w:color w:val="444444"/>
        </w:rPr>
      </w:pPr>
      <w:r>
        <w:rPr>
          <w:color w:val="666666"/>
          <w:sz w:val="21"/>
          <w:szCs w:val="21"/>
        </w:rPr>
        <w:t> </w:t>
      </w:r>
    </w:p>
    <w:p>
      <w:pPr>
        <w:pStyle w:val="5"/>
        <w:spacing w:before="0" w:beforeAutospacing="0" w:after="0" w:afterAutospacing="0" w:line="400" w:lineRule="atLeast"/>
        <w:rPr>
          <w:color w:val="444444"/>
        </w:rPr>
      </w:pPr>
      <w:r>
        <w:rPr>
          <w:b/>
          <w:bCs/>
          <w:color w:val="444444"/>
        </w:rPr>
        <w:t>七、拍卖延时</w:t>
      </w:r>
    </w:p>
    <w:p>
      <w:pPr>
        <w:pStyle w:val="5"/>
        <w:spacing w:before="0" w:beforeAutospacing="0" w:after="0" w:afterAutospacing="0" w:line="400" w:lineRule="atLeast"/>
        <w:rPr>
          <w:color w:val="444444"/>
        </w:rPr>
      </w:pPr>
      <w:r>
        <w:rPr>
          <w:color w:val="444444"/>
          <w:sz w:val="21"/>
          <w:szCs w:val="21"/>
        </w:rPr>
        <w:t>本次拍卖活动设置延时出价功能，在拍卖活动结束前，每最后5分钟如果有竞买人出价，将自动延迟5分钟。</w:t>
      </w:r>
    </w:p>
    <w:p>
      <w:pPr>
        <w:pStyle w:val="5"/>
        <w:spacing w:before="0" w:beforeAutospacing="0" w:after="0" w:afterAutospacing="0" w:line="400" w:lineRule="atLeast"/>
        <w:rPr>
          <w:color w:val="444444"/>
        </w:rPr>
      </w:pPr>
      <w:r>
        <w:rPr>
          <w:color w:val="666666"/>
          <w:sz w:val="21"/>
          <w:szCs w:val="21"/>
        </w:rPr>
        <w:t> </w:t>
      </w:r>
    </w:p>
    <w:p>
      <w:pPr>
        <w:pStyle w:val="5"/>
        <w:spacing w:before="0" w:beforeAutospacing="0" w:after="0" w:afterAutospacing="0" w:line="400" w:lineRule="atLeast"/>
        <w:rPr>
          <w:color w:val="444444"/>
        </w:rPr>
      </w:pPr>
      <w:r>
        <w:rPr>
          <w:b/>
          <w:bCs/>
          <w:color w:val="444444"/>
        </w:rPr>
        <w:t>八、税费及其他费用承担</w:t>
      </w:r>
    </w:p>
    <w:p>
      <w:pPr>
        <w:pStyle w:val="5"/>
        <w:spacing w:before="0" w:beforeAutospacing="0" w:after="0" w:afterAutospacing="0" w:line="400" w:lineRule="atLeast"/>
        <w:rPr>
          <w:color w:val="444444"/>
        </w:rPr>
      </w:pPr>
      <w:r>
        <w:rPr>
          <w:color w:val="444444"/>
          <w:sz w:val="21"/>
          <w:szCs w:val="21"/>
        </w:rPr>
        <w:t>1.</w:t>
      </w:r>
      <w:r>
        <w:rPr>
          <w:b/>
          <w:bCs/>
          <w:color w:val="FF0000"/>
          <w:sz w:val="21"/>
          <w:szCs w:val="21"/>
        </w:rPr>
        <w:t> 拍卖成交后，管理人配合买受人办理拍卖标的的权属变更，所产生的一切费用均由买受人自行承担。本次拍卖的起拍价不含买卖双方交易的税费、各种欠费。交易过程中产生的买卖双方交易税费、交付相关费用及相关欠费等均由买受人承担。具体费用请竞买人于拍卖前至相关单位自行查询，与管理人无涉，法律未予以明确规定的，由买受人承担。</w:t>
      </w:r>
      <w:r>
        <w:rPr>
          <w:color w:val="444444"/>
          <w:sz w:val="21"/>
          <w:szCs w:val="21"/>
        </w:rPr>
        <w:t>买受人在竞买前应自行向有关税务、工商等部门确认成交后应缴纳的税费类别及标准。</w:t>
      </w:r>
    </w:p>
    <w:p>
      <w:pPr>
        <w:pStyle w:val="5"/>
        <w:spacing w:before="0" w:beforeAutospacing="0" w:after="0" w:afterAutospacing="0" w:line="400" w:lineRule="atLeast"/>
        <w:rPr>
          <w:color w:val="444444"/>
        </w:rPr>
      </w:pPr>
      <w:r>
        <w:rPr>
          <w:color w:val="444444"/>
          <w:sz w:val="21"/>
          <w:szCs w:val="21"/>
        </w:rPr>
        <w:t>2.特别提示：</w:t>
      </w:r>
      <w:r>
        <w:rPr>
          <w:rFonts w:hint="eastAsia"/>
          <w:color w:val="444444"/>
          <w:sz w:val="21"/>
          <w:szCs w:val="21"/>
        </w:rPr>
        <w:t>本标的物存在综合服务费及软件服务费由买受人承担</w:t>
      </w:r>
      <w:r>
        <w:rPr>
          <w:color w:val="444444"/>
          <w:sz w:val="21"/>
          <w:szCs w:val="21"/>
        </w:rPr>
        <w:t>。</w:t>
      </w:r>
    </w:p>
    <w:p>
      <w:pPr>
        <w:pStyle w:val="5"/>
        <w:spacing w:before="0" w:beforeAutospacing="0" w:after="0" w:afterAutospacing="0" w:line="400" w:lineRule="atLeast"/>
        <w:rPr>
          <w:color w:val="444444"/>
        </w:rPr>
      </w:pPr>
      <w:r>
        <w:rPr>
          <w:color w:val="444444"/>
          <w:sz w:val="21"/>
          <w:szCs w:val="21"/>
        </w:rPr>
        <w:t>1）</w:t>
      </w:r>
      <w:r>
        <w:rPr>
          <w:rFonts w:hint="eastAsia"/>
          <w:color w:val="444444"/>
          <w:sz w:val="21"/>
          <w:szCs w:val="21"/>
        </w:rPr>
        <w:t>综合服务费由拍卖辅助机构收取（按拍卖成交价累进递减计算，拍卖成交价人民币200万以下（含200万）的，收费比例1.5%；超过200万至1000万（含1000万）的部分，收费比例0.9%；1000万以上的部分，收费比例0.6%，封顶为25万元），买受人须于拍卖成交后7日内将综合服务费汇款至上海国际商品拍卖有限公司指定账户【户名：上海国际商品拍卖有限公司，开户银行：上海银行黄浦支行，账号：00003046582】</w:t>
      </w:r>
      <w:r>
        <w:rPr>
          <w:color w:val="444444"/>
          <w:sz w:val="21"/>
          <w:szCs w:val="21"/>
        </w:rPr>
        <w:t>。</w:t>
      </w:r>
    </w:p>
    <w:p>
      <w:pPr>
        <w:pStyle w:val="5"/>
        <w:spacing w:before="0" w:beforeAutospacing="0" w:after="0" w:afterAutospacing="0" w:line="400" w:lineRule="atLeast"/>
        <w:rPr>
          <w:color w:val="444444"/>
        </w:rPr>
      </w:pPr>
      <w:r>
        <w:rPr>
          <w:color w:val="444444"/>
          <w:sz w:val="21"/>
          <w:szCs w:val="21"/>
        </w:rPr>
        <w:t>2）软件服务费由阿里拍卖平台收取，付费方式及软件服务费金额等请详见《阿里拍卖平台破产资产处置频道收费规则》。买受人须于拍卖成交后</w:t>
      </w:r>
      <w:r>
        <w:rPr>
          <w:color w:val="FF0000"/>
          <w:sz w:val="21"/>
          <w:szCs w:val="21"/>
        </w:rPr>
        <w:t>7日内</w:t>
      </w:r>
      <w:r>
        <w:rPr>
          <w:color w:val="444444"/>
          <w:sz w:val="21"/>
          <w:szCs w:val="21"/>
        </w:rPr>
        <w:t>通过线上完成相应费用的支付后，保证金将转为部分成交价款转至管理人的支付宝账户。</w:t>
      </w:r>
    </w:p>
    <w:p>
      <w:pPr>
        <w:pStyle w:val="5"/>
        <w:spacing w:before="0" w:beforeAutospacing="0" w:after="0" w:afterAutospacing="0" w:line="400" w:lineRule="atLeast"/>
        <w:rPr>
          <w:color w:val="444444"/>
        </w:rPr>
      </w:pPr>
      <w:r>
        <w:rPr>
          <w:color w:val="444444"/>
          <w:sz w:val="21"/>
          <w:szCs w:val="21"/>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pPr>
        <w:pStyle w:val="5"/>
        <w:spacing w:before="0" w:beforeAutospacing="0" w:after="0" w:afterAutospacing="0" w:line="400" w:lineRule="atLeast"/>
        <w:rPr>
          <w:color w:val="444444"/>
        </w:rPr>
      </w:pPr>
      <w:r>
        <w:rPr>
          <w:color w:val="666666"/>
          <w:sz w:val="21"/>
          <w:szCs w:val="21"/>
        </w:rPr>
        <w:t> </w:t>
      </w:r>
    </w:p>
    <w:p>
      <w:pPr>
        <w:pStyle w:val="5"/>
        <w:spacing w:before="0" w:beforeAutospacing="0" w:after="0" w:afterAutospacing="0" w:line="400" w:lineRule="atLeast"/>
        <w:rPr>
          <w:color w:val="444444"/>
        </w:rPr>
      </w:pPr>
      <w:r>
        <w:rPr>
          <w:b/>
          <w:bCs/>
          <w:color w:val="444444"/>
        </w:rPr>
        <w:t>九、保证金和余款支付</w:t>
      </w:r>
    </w:p>
    <w:p>
      <w:pPr>
        <w:pStyle w:val="5"/>
        <w:spacing w:before="0" w:beforeAutospacing="0" w:after="0" w:afterAutospacing="0" w:line="400" w:lineRule="atLeast"/>
        <w:rPr>
          <w:color w:val="444444"/>
        </w:rPr>
      </w:pPr>
      <w:r>
        <w:rPr>
          <w:color w:val="444444"/>
          <w:sz w:val="21"/>
          <w:szCs w:val="21"/>
        </w:rPr>
        <w:t>1.拍卖竞价前将通过淘宝网司法拍卖网络平台系统在竞买人支付宝账户内锁定相应资金作为应缴的保证金，拍卖结束后未能竞得者锁定的保证金自动解锁，锁定期间不计利息。</w:t>
      </w:r>
    </w:p>
    <w:p>
      <w:pPr>
        <w:pStyle w:val="5"/>
        <w:spacing w:before="0" w:beforeAutospacing="0" w:after="0" w:afterAutospacing="0" w:line="400" w:lineRule="atLeast"/>
        <w:rPr>
          <w:color w:val="444444"/>
        </w:rPr>
      </w:pPr>
      <w:r>
        <w:rPr>
          <w:color w:val="444444"/>
          <w:sz w:val="21"/>
          <w:szCs w:val="21"/>
        </w:rPr>
        <w:t>2.拍卖成交后，买受人交纳的保证金可以充抵价款，本标的物买受人原锁定的保证金24小时内自动转入管理人指定账户。拍卖余款请买受人在拍卖成交后</w:t>
      </w:r>
      <w:r>
        <w:rPr>
          <w:color w:val="FF0000"/>
          <w:sz w:val="21"/>
          <w:szCs w:val="21"/>
        </w:rPr>
        <w:t>7日内</w:t>
      </w:r>
      <w:r>
        <w:rPr>
          <w:color w:val="444444"/>
          <w:sz w:val="21"/>
          <w:szCs w:val="21"/>
        </w:rPr>
        <w:t>汇款至管理人如下账户：</w:t>
      </w:r>
    </w:p>
    <w:p>
      <w:pPr>
        <w:pStyle w:val="5"/>
        <w:spacing w:before="0" w:beforeAutospacing="0" w:after="0" w:afterAutospacing="0" w:line="400" w:lineRule="atLeast"/>
        <w:rPr>
          <w:color w:val="444444"/>
        </w:rPr>
      </w:pPr>
      <w:r>
        <w:rPr>
          <w:rFonts w:hint="eastAsia"/>
          <w:color w:val="444444"/>
          <w:sz w:val="21"/>
          <w:szCs w:val="21"/>
        </w:rPr>
        <w:t>户名：上海锦为实业集团有限公司管理人；</w:t>
      </w:r>
      <w:r>
        <w:rPr>
          <w:rFonts w:hint="eastAsia"/>
          <w:color w:val="444444"/>
          <w:sz w:val="21"/>
          <w:szCs w:val="21"/>
        </w:rPr>
        <w:cr/>
      </w:r>
      <w:r>
        <w:rPr>
          <w:rFonts w:hint="eastAsia"/>
          <w:color w:val="444444"/>
          <w:sz w:val="21"/>
          <w:szCs w:val="21"/>
        </w:rPr>
        <w:t>开户银行：中国银行股份有限公司上海市宝武大厦支行；</w:t>
      </w:r>
      <w:r>
        <w:rPr>
          <w:rFonts w:hint="eastAsia"/>
          <w:color w:val="444444"/>
          <w:sz w:val="21"/>
          <w:szCs w:val="21"/>
        </w:rPr>
        <w:cr/>
      </w:r>
      <w:r>
        <w:rPr>
          <w:rFonts w:hint="eastAsia"/>
          <w:color w:val="444444"/>
          <w:sz w:val="21"/>
          <w:szCs w:val="21"/>
        </w:rPr>
        <w:t>账号：</w:t>
      </w:r>
      <w:r>
        <w:rPr>
          <w:color w:val="444444"/>
          <w:sz w:val="21"/>
          <w:szCs w:val="21"/>
        </w:rPr>
        <w:t>452085910951</w:t>
      </w:r>
      <w:r>
        <w:rPr>
          <w:rFonts w:hint="eastAsia"/>
          <w:color w:val="444444"/>
          <w:sz w:val="21"/>
          <w:szCs w:val="21"/>
        </w:rPr>
        <w:t>。</w:t>
      </w:r>
      <w:r>
        <w:rPr>
          <w:color w:val="444444"/>
          <w:sz w:val="21"/>
          <w:szCs w:val="21"/>
        </w:rPr>
        <w:cr/>
      </w:r>
      <w:r>
        <w:rPr>
          <w:color w:val="444444"/>
          <w:sz w:val="21"/>
          <w:szCs w:val="21"/>
        </w:rPr>
        <w:t>3.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8"/>
          <w:sz w:val="21"/>
          <w:szCs w:val="21"/>
        </w:rPr>
        <w:t>https://www.taobao.com/market/paimai/sf-helpcenter.php?path=sf-hc-right-content5#q1</w:t>
      </w:r>
      <w:r>
        <w:rPr>
          <w:rStyle w:val="8"/>
          <w:sz w:val="21"/>
          <w:szCs w:val="21"/>
        </w:rPr>
        <w:fldChar w:fldCharType="end"/>
      </w:r>
      <w:r>
        <w:rPr>
          <w:color w:val="444444"/>
          <w:sz w:val="21"/>
          <w:szCs w:val="21"/>
        </w:rPr>
        <w:t>。</w:t>
      </w:r>
    </w:p>
    <w:p>
      <w:pPr>
        <w:pStyle w:val="5"/>
        <w:spacing w:before="0" w:beforeAutospacing="0" w:after="0" w:afterAutospacing="0" w:line="400" w:lineRule="atLeast"/>
        <w:rPr>
          <w:color w:val="444444"/>
        </w:rPr>
      </w:pPr>
      <w:r>
        <w:rPr>
          <w:color w:val="444444"/>
          <w:sz w:val="21"/>
          <w:szCs w:val="21"/>
        </w:rPr>
        <w:t>4.买受人存在不符合竞拍资质或逾期支付拍卖款、不支付拍卖款等情形的，视为买受人悔拍，已交纳的保证金不予退还，计入</w:t>
      </w:r>
      <w:r>
        <w:rPr>
          <w:rFonts w:hint="eastAsia"/>
          <w:color w:val="FF0000"/>
          <w:sz w:val="21"/>
          <w:szCs w:val="21"/>
        </w:rPr>
        <w:t>上海锦为实业集团有限公司</w:t>
      </w:r>
      <w:r>
        <w:rPr>
          <w:color w:val="444444"/>
          <w:sz w:val="21"/>
          <w:szCs w:val="21"/>
        </w:rPr>
        <w:t>的破产财产，管理人有权向悔拍人追索。</w:t>
      </w:r>
      <w:r>
        <w:rPr>
          <w:color w:val="FF0000"/>
          <w:sz w:val="21"/>
          <w:szCs w:val="21"/>
          <w:u w:val="single"/>
        </w:rPr>
        <w:t>管理人重新拍卖标的物的，悔拍人不得再次参与竞买，且在之后的拍卖成交价或者变卖成交价低于该次成交价的差额部分，由该悔拍的买受人承担，并以悔拍成交价为基数，赔偿自悔拍之日至再次成交期间按一年期LPR利率的四倍计算的利息损失。若悔拍后导致之后的拍卖最终流拍且未能变价处置的，买受人应按该次成交价承担全部损失，并以该次成交价为基数，赔偿自悔拍之日起至实际支付之日止按照一年期LPR利率的四倍计算的利息损失。</w:t>
      </w:r>
      <w:r>
        <w:rPr>
          <w:color w:val="444444"/>
          <w:sz w:val="21"/>
          <w:szCs w:val="21"/>
        </w:rPr>
        <w:t> </w:t>
      </w:r>
    </w:p>
    <w:p>
      <w:pPr>
        <w:pStyle w:val="5"/>
        <w:spacing w:before="0" w:beforeAutospacing="0" w:after="0" w:afterAutospacing="0" w:line="400" w:lineRule="atLeast"/>
        <w:rPr>
          <w:color w:val="444444"/>
        </w:rPr>
      </w:pPr>
      <w:r>
        <w:rPr>
          <w:color w:val="444444"/>
        </w:rPr>
        <w:t> </w:t>
      </w:r>
    </w:p>
    <w:p>
      <w:pPr>
        <w:pStyle w:val="5"/>
        <w:spacing w:before="0" w:beforeAutospacing="0" w:after="0" w:afterAutospacing="0" w:line="400" w:lineRule="atLeast"/>
        <w:rPr>
          <w:color w:val="444444"/>
        </w:rPr>
      </w:pPr>
      <w:r>
        <w:rPr>
          <w:b/>
          <w:bCs/>
          <w:color w:val="444444"/>
        </w:rPr>
        <w:t>十、拍品交付</w:t>
      </w:r>
    </w:p>
    <w:p>
      <w:pPr>
        <w:pStyle w:val="5"/>
        <w:spacing w:before="0" w:beforeAutospacing="0" w:after="0" w:afterAutospacing="0" w:line="400" w:lineRule="atLeast"/>
        <w:rPr>
          <w:color w:val="444444"/>
        </w:rPr>
      </w:pPr>
      <w:r>
        <w:rPr>
          <w:color w:val="444444"/>
          <w:sz w:val="21"/>
          <w:szCs w:val="21"/>
        </w:rPr>
        <w:t>1.买受人应于付清全部拍卖成交款后5个工作日内（遇节假日顺延）凭付款凭证及相关身份材料到拍辅单位处（地址：上海市黄浦区四川中路181号4楼）签署拍卖成交确认文件。</w:t>
      </w:r>
    </w:p>
    <w:p>
      <w:pPr>
        <w:pStyle w:val="5"/>
        <w:spacing w:before="0" w:beforeAutospacing="0" w:after="0" w:afterAutospacing="0" w:line="400" w:lineRule="atLeast"/>
        <w:rPr>
          <w:color w:val="444444"/>
        </w:rPr>
      </w:pPr>
      <w:r>
        <w:rPr>
          <w:color w:val="444444"/>
          <w:sz w:val="21"/>
          <w:szCs w:val="21"/>
        </w:rPr>
        <w:t>2.拍卖成交并付清全部拍卖成交款后，标的物转让登记手续由买受人负责办理，管理人将给予必要的协助。如有必要，可申请人民法院出具裁定书和协助执行通知书。拍卖标的的风险及权利自拍卖成交确认书签署之日转移给买受人。</w:t>
      </w:r>
      <w:r>
        <w:rPr>
          <w:color w:val="666666"/>
          <w:sz w:val="21"/>
          <w:szCs w:val="21"/>
        </w:rPr>
        <w:t>拍卖标的持有企业后续将进入清算结案、工商注销等程序，如买受人未及时办理拍卖标的股权过户手续的,所引起的一切责任均由买受人自行全权承担。</w:t>
      </w:r>
    </w:p>
    <w:p>
      <w:pPr>
        <w:pStyle w:val="5"/>
        <w:spacing w:before="0" w:beforeAutospacing="0" w:after="0" w:afterAutospacing="0" w:line="400" w:lineRule="atLeast"/>
        <w:rPr>
          <w:color w:val="444444"/>
        </w:rPr>
      </w:pPr>
      <w:r>
        <w:rPr>
          <w:color w:val="444444"/>
        </w:rPr>
        <w:t> </w:t>
      </w:r>
    </w:p>
    <w:p>
      <w:pPr>
        <w:pStyle w:val="5"/>
        <w:spacing w:before="0" w:beforeAutospacing="0" w:after="0" w:afterAutospacing="0" w:line="400" w:lineRule="atLeast"/>
        <w:rPr>
          <w:color w:val="444444"/>
        </w:rPr>
      </w:pPr>
      <w:r>
        <w:rPr>
          <w:b/>
          <w:bCs/>
          <w:color w:val="444444"/>
        </w:rPr>
        <w:t>十一、特别提醒</w:t>
      </w:r>
    </w:p>
    <w:p>
      <w:pPr>
        <w:pStyle w:val="5"/>
        <w:spacing w:before="0" w:beforeAutospacing="0" w:after="0" w:afterAutospacing="0" w:line="400" w:lineRule="atLeast"/>
        <w:rPr>
          <w:color w:val="444444"/>
        </w:rPr>
      </w:pPr>
      <w:r>
        <w:rPr>
          <w:color w:val="444444"/>
          <w:sz w:val="21"/>
          <w:szCs w:val="21"/>
        </w:rPr>
        <w:t>1.标的物以现状为准，管理人不承担标的物瑕疵担保责任。</w:t>
      </w:r>
    </w:p>
    <w:p>
      <w:pPr>
        <w:pStyle w:val="5"/>
        <w:spacing w:before="0" w:beforeAutospacing="0" w:after="0" w:afterAutospacing="0" w:line="400" w:lineRule="atLeast"/>
        <w:rPr>
          <w:color w:val="444444"/>
        </w:rPr>
      </w:pPr>
      <w:r>
        <w:rPr>
          <w:color w:val="444444"/>
          <w:sz w:val="21"/>
          <w:szCs w:val="21"/>
        </w:rPr>
        <w:t>2.与标的物有利害关系的人可参加竞拍，不参加竞拍的请关注本次拍卖活动的整个过程。</w:t>
      </w:r>
    </w:p>
    <w:p>
      <w:pPr>
        <w:pStyle w:val="5"/>
        <w:spacing w:before="0" w:beforeAutospacing="0" w:after="0" w:afterAutospacing="0" w:line="400" w:lineRule="atLeast"/>
        <w:rPr>
          <w:color w:val="444444"/>
        </w:rPr>
      </w:pPr>
      <w:r>
        <w:rPr>
          <w:color w:val="444444"/>
          <w:sz w:val="21"/>
          <w:szCs w:val="21"/>
        </w:rPr>
        <w:t>3.拍卖标的系破产财产，拍卖公告和拍卖须知中披露的内容仅供竞买人参考，请竞买人自行审慎、独立判断拍卖标的已披露和未披露的已知债务和或有债务的风险与责任。</w:t>
      </w:r>
    </w:p>
    <w:p>
      <w:pPr>
        <w:pStyle w:val="5"/>
        <w:spacing w:before="0" w:beforeAutospacing="0" w:after="0" w:afterAutospacing="0" w:line="400" w:lineRule="atLeast"/>
        <w:rPr>
          <w:color w:val="444444"/>
        </w:rPr>
      </w:pPr>
      <w:r>
        <w:rPr>
          <w:color w:val="444444"/>
          <w:sz w:val="21"/>
          <w:szCs w:val="21"/>
        </w:rPr>
        <w:t>4.管理人将秉持诚信原则尽量提供给竞买人所需资料，由于拍卖标的系破产企业对外投资，管理人对于标的公司对外经营情况，所欠债务等情况并不知悉，也无法对标的公司的任何情况做任何保证或说明。相关股权的价值以现状为准，管理人不对标的股权的任何权利负担或瑕疵承担责任。</w:t>
      </w:r>
    </w:p>
    <w:p>
      <w:pPr>
        <w:pStyle w:val="5"/>
        <w:spacing w:before="0" w:beforeAutospacing="0" w:after="0" w:afterAutospacing="0" w:line="400" w:lineRule="atLeast"/>
        <w:rPr>
          <w:color w:val="444444"/>
        </w:rPr>
      </w:pPr>
      <w:r>
        <w:rPr>
          <w:color w:val="444444"/>
          <w:sz w:val="21"/>
          <w:szCs w:val="21"/>
        </w:rPr>
        <w:t>5.竞买人应认真咨询了解拍卖标的对买受人资质的要求、股东资格和有关确权、过户的手续。拍卖成交后，如因买受人自身不具备相应条件或者其他原因造成拍卖标的不能过户至买受人名下而产生的所有后果和损失由买受人承担，委托人和拍卖人对此不承担任何责任，请竞买人充分注意此投资风险。</w:t>
      </w:r>
    </w:p>
    <w:p>
      <w:pPr>
        <w:pStyle w:val="5"/>
        <w:spacing w:before="0" w:beforeAutospacing="0" w:after="0" w:afterAutospacing="0" w:line="400" w:lineRule="atLeast"/>
        <w:rPr>
          <w:color w:val="444444"/>
        </w:rPr>
      </w:pPr>
      <w:r>
        <w:rPr>
          <w:color w:val="666666"/>
          <w:sz w:val="21"/>
          <w:szCs w:val="21"/>
        </w:rPr>
        <w:t>6.参照法释〔2016〕18号《最高人民法院关于人民法院网络司法拍卖若干问题的规定》，竞买人成功竞得拍卖标的物后，淘宝网司法拍卖网络平台将在管理人后台生成相应《网络竞价成功确认书》，并将确认书中实际买受人姓名、网拍竞买号信息进行公示。</w:t>
      </w:r>
      <w:r>
        <w:rPr>
          <w:color w:val="444444"/>
        </w:rPr>
        <w:t> </w:t>
      </w:r>
    </w:p>
    <w:p>
      <w:pPr>
        <w:pStyle w:val="5"/>
        <w:spacing w:before="0" w:beforeAutospacing="0" w:after="0" w:afterAutospacing="0" w:line="400" w:lineRule="atLeast"/>
        <w:rPr>
          <w:color w:val="444444"/>
        </w:rPr>
      </w:pPr>
      <w:r>
        <w:rPr>
          <w:color w:val="444444"/>
          <w:sz w:val="21"/>
          <w:szCs w:val="21"/>
        </w:rPr>
        <w:t>7.在拍卖竞价前请务必再仔细阅读管理人发布的拍卖须知。</w:t>
      </w:r>
    </w:p>
    <w:p>
      <w:pPr>
        <w:pStyle w:val="5"/>
        <w:spacing w:before="0" w:beforeAutospacing="0" w:after="0" w:afterAutospacing="0" w:line="400" w:lineRule="atLeast"/>
        <w:rPr>
          <w:color w:val="444444"/>
        </w:rPr>
      </w:pPr>
      <w:r>
        <w:rPr>
          <w:color w:val="444444"/>
          <w:sz w:val="21"/>
          <w:szCs w:val="21"/>
        </w:rPr>
        <w:t> </w:t>
      </w:r>
    </w:p>
    <w:p>
      <w:pPr>
        <w:pStyle w:val="5"/>
        <w:spacing w:before="0" w:beforeAutospacing="0" w:after="0" w:afterAutospacing="0" w:line="400" w:lineRule="atLeast"/>
        <w:rPr>
          <w:color w:val="444444"/>
        </w:rPr>
      </w:pPr>
      <w:r>
        <w:rPr>
          <w:color w:val="444444"/>
          <w:sz w:val="21"/>
          <w:szCs w:val="21"/>
        </w:rPr>
        <w:t>咨询电话：13917592019（陶先生）、13764889115（万先生）</w:t>
      </w:r>
    </w:p>
    <w:p>
      <w:pPr>
        <w:pStyle w:val="5"/>
        <w:spacing w:before="0" w:beforeAutospacing="0" w:after="0" w:afterAutospacing="0" w:line="400" w:lineRule="atLeast"/>
        <w:rPr>
          <w:color w:val="444444"/>
        </w:rPr>
      </w:pPr>
      <w:r>
        <w:rPr>
          <w:color w:val="444444"/>
          <w:sz w:val="21"/>
          <w:szCs w:val="21"/>
        </w:rPr>
        <w:t>淘宝技术咨询：400-822-2870</w:t>
      </w:r>
    </w:p>
    <w:p>
      <w:pPr>
        <w:pStyle w:val="5"/>
        <w:spacing w:before="0" w:beforeAutospacing="0" w:after="0" w:afterAutospacing="0" w:line="400" w:lineRule="atLeast"/>
        <w:rPr>
          <w:color w:val="444444"/>
        </w:rPr>
      </w:pPr>
      <w:r>
        <w:rPr>
          <w:color w:val="444444"/>
          <w:sz w:val="21"/>
          <w:szCs w:val="21"/>
        </w:rPr>
        <w:t>本公告未尽事宜，请向管理人或拍辅单位咨询。</w:t>
      </w:r>
    </w:p>
    <w:p>
      <w:pPr>
        <w:pStyle w:val="5"/>
        <w:spacing w:before="0" w:beforeAutospacing="0" w:after="0" w:afterAutospacing="0" w:line="400" w:lineRule="atLeast"/>
        <w:ind w:left="420"/>
        <w:rPr>
          <w:color w:val="444444"/>
        </w:rPr>
      </w:pPr>
      <w:r>
        <w:rPr>
          <w:color w:val="444444"/>
          <w:sz w:val="21"/>
          <w:szCs w:val="21"/>
        </w:rPr>
        <w:t> </w:t>
      </w:r>
    </w:p>
    <w:p>
      <w:pPr>
        <w:pStyle w:val="5"/>
        <w:spacing w:before="0" w:beforeAutospacing="0" w:after="0" w:afterAutospacing="0" w:line="400" w:lineRule="atLeast"/>
        <w:jc w:val="right"/>
        <w:rPr>
          <w:b/>
          <w:bCs/>
          <w:color w:val="444444"/>
        </w:rPr>
      </w:pPr>
      <w:r>
        <w:rPr>
          <w:rFonts w:hint="eastAsia"/>
          <w:b/>
          <w:bCs/>
          <w:color w:val="444444"/>
        </w:rPr>
        <w:t>上海锦为实业集团有限公司管理人</w:t>
      </w:r>
    </w:p>
    <w:p>
      <w:pPr>
        <w:pStyle w:val="5"/>
        <w:spacing w:before="0" w:beforeAutospacing="0" w:after="0" w:afterAutospacing="0" w:line="400" w:lineRule="atLeast"/>
        <w:jc w:val="right"/>
        <w:rPr>
          <w:color w:val="444444"/>
        </w:rPr>
      </w:pPr>
      <w:r>
        <w:rPr>
          <w:b/>
          <w:bCs/>
          <w:color w:val="444444"/>
        </w:rPr>
        <w:t>二〇二四年</w:t>
      </w:r>
      <w:r>
        <w:rPr>
          <w:rFonts w:hint="eastAsia"/>
          <w:b/>
          <w:bCs/>
          <w:color w:val="444444"/>
        </w:rPr>
        <w:t>八</w:t>
      </w:r>
      <w:r>
        <w:rPr>
          <w:b/>
          <w:bCs/>
          <w:color w:val="444444"/>
        </w:rPr>
        <w:t>月</w:t>
      </w:r>
      <w:r>
        <w:rPr>
          <w:rFonts w:hint="eastAsia"/>
          <w:b/>
          <w:bCs/>
          <w:color w:val="444444"/>
        </w:rPr>
        <w:t>七</w:t>
      </w:r>
      <w:r>
        <w:rPr>
          <w:b/>
          <w:bCs/>
          <w:color w:val="444444"/>
        </w:rPr>
        <w:t>日</w:t>
      </w:r>
    </w:p>
    <w:p>
      <w:pPr>
        <w:widowControl/>
        <w:jc w:val="left"/>
      </w:pPr>
      <w:r>
        <w:br w:type="page"/>
      </w:r>
    </w:p>
    <w:p>
      <w:pPr>
        <w:pStyle w:val="5"/>
        <w:spacing w:before="0" w:beforeAutospacing="0" w:after="0" w:afterAutospacing="0" w:line="360" w:lineRule="atLeast"/>
        <w:ind w:firstLine="562" w:firstLineChars="200"/>
        <w:jc w:val="center"/>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拍卖须知</w:t>
      </w:r>
    </w:p>
    <w:p>
      <w:pPr>
        <w:pStyle w:val="5"/>
        <w:spacing w:before="0" w:beforeAutospacing="0" w:after="0" w:afterAutospacing="0" w:line="360" w:lineRule="atLeast"/>
        <w:ind w:firstLine="420" w:firstLineChars="200"/>
        <w:rPr>
          <w:color w:val="000000" w:themeColor="text1"/>
          <w14:textFill>
            <w14:solidFill>
              <w14:schemeClr w14:val="tx1"/>
            </w14:solidFill>
          </w14:textFill>
        </w:rPr>
      </w:pPr>
      <w:r>
        <w:rPr>
          <w:rFonts w:hint="eastAsia"/>
          <w:color w:val="444444"/>
          <w:sz w:val="21"/>
          <w:szCs w:val="21"/>
        </w:rPr>
        <w:t>上海锦为实业集团有限公司管理人（下称“管理人”）将于</w:t>
      </w:r>
      <w:r>
        <w:rPr>
          <w:color w:val="FF0000"/>
          <w:sz w:val="21"/>
          <w:szCs w:val="21"/>
        </w:rPr>
        <w:t>2024年</w:t>
      </w:r>
      <w:r>
        <w:rPr>
          <w:rFonts w:hint="eastAsia"/>
          <w:color w:val="FF0000"/>
          <w:sz w:val="21"/>
          <w:szCs w:val="21"/>
        </w:rPr>
        <w:t>9月</w:t>
      </w:r>
      <w:r>
        <w:rPr>
          <w:color w:val="FF0000"/>
          <w:sz w:val="21"/>
          <w:szCs w:val="21"/>
        </w:rPr>
        <w:t>12日10时至2024年</w:t>
      </w:r>
      <w:r>
        <w:rPr>
          <w:rFonts w:hint="eastAsia"/>
          <w:color w:val="FF0000"/>
          <w:sz w:val="21"/>
          <w:szCs w:val="21"/>
        </w:rPr>
        <w:t>9</w:t>
      </w:r>
      <w:r>
        <w:rPr>
          <w:color w:val="FF0000"/>
          <w:sz w:val="21"/>
          <w:szCs w:val="21"/>
        </w:rPr>
        <w:t>月13日10时止（延时除外）</w:t>
      </w:r>
      <w:r>
        <w:rPr>
          <w:color w:val="444444"/>
          <w:sz w:val="21"/>
          <w:szCs w:val="21"/>
        </w:rPr>
        <w:t>在淘宝网司法拍卖网络平台（处置单位：</w:t>
      </w:r>
      <w:r>
        <w:rPr>
          <w:rFonts w:hint="eastAsia"/>
          <w:color w:val="444444"/>
          <w:sz w:val="21"/>
          <w:szCs w:val="21"/>
        </w:rPr>
        <w:t>上海锦为实业集团有限公司</w:t>
      </w:r>
      <w:r>
        <w:rPr>
          <w:color w:val="444444"/>
          <w:sz w:val="21"/>
          <w:szCs w:val="21"/>
        </w:rPr>
        <w:t>管理人；监督单位：</w:t>
      </w:r>
      <w:r>
        <w:rPr>
          <w:rFonts w:hint="eastAsia"/>
          <w:color w:val="444444"/>
          <w:sz w:val="21"/>
          <w:szCs w:val="21"/>
        </w:rPr>
        <w:t>上海市第三中级人民法院</w:t>
      </w:r>
      <w:r>
        <w:rPr>
          <w:color w:val="444444"/>
          <w:sz w:val="21"/>
          <w:szCs w:val="21"/>
        </w:rPr>
        <w:t>；拍卖辅助单位：上海国际商品拍卖有限公司），进行公开拍卖活动，现公告如下：</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一、本《拍卖须知》根据《中华人民共和国民事诉讼法》等相关法律规定所制订，竞买人应认真仔细阅读，了解本须知的全部内容。</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二、本次拍卖活动遵循“公开、公平、公正、诚实守信”的原则，拍卖活动具备法律效力。参加本次拍卖活动的竞买人必须遵守本须知的各项条款，并对自己的行为承担法律责任。</w:t>
      </w:r>
    </w:p>
    <w:p>
      <w:pPr>
        <w:pStyle w:val="5"/>
        <w:spacing w:before="0" w:beforeAutospacing="0" w:after="0" w:afterAutospacing="0" w:line="400" w:lineRule="atLeast"/>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三、</w:t>
      </w:r>
      <w:bookmarkStart w:id="0" w:name="_Hlk22207693"/>
      <w:r>
        <w:rPr>
          <w:rFonts w:hint="eastAsia" w:asciiTheme="minorEastAsia" w:hAnsiTheme="minorEastAsia" w:eastAsiaTheme="minorEastAsia"/>
          <w:color w:val="000000" w:themeColor="text1"/>
          <w:sz w:val="21"/>
          <w:szCs w:val="21"/>
          <w14:textFill>
            <w14:solidFill>
              <w14:schemeClr w14:val="tx1"/>
            </w14:solidFill>
          </w14:textFill>
        </w:rPr>
        <w:t>本次拍卖标的</w:t>
      </w:r>
      <w:bookmarkEnd w:id="0"/>
      <w:r>
        <w:rPr>
          <w:rFonts w:hint="eastAsia" w:asciiTheme="minorEastAsia" w:hAnsiTheme="minorEastAsia" w:eastAsiaTheme="minorEastAsia"/>
          <w:color w:val="000000" w:themeColor="text1"/>
          <w:sz w:val="21"/>
          <w:szCs w:val="21"/>
          <w14:textFill>
            <w14:solidFill>
              <w14:schemeClr w14:val="tx1"/>
            </w14:solidFill>
          </w14:textFill>
        </w:rPr>
        <w:t>如下：</w:t>
      </w:r>
    </w:p>
    <w:p>
      <w:pPr>
        <w:pStyle w:val="5"/>
        <w:spacing w:before="0" w:beforeAutospacing="0" w:after="0" w:afterAutospacing="0" w:line="400" w:lineRule="atLeast"/>
        <w:rPr>
          <w:b/>
          <w:bCs/>
          <w:color w:val="FF0000"/>
          <w:sz w:val="21"/>
          <w:szCs w:val="21"/>
        </w:rPr>
      </w:pPr>
      <w:r>
        <w:rPr>
          <w:rFonts w:hint="eastAsia"/>
          <w:b/>
          <w:bCs/>
          <w:color w:val="FF0000"/>
          <w:sz w:val="21"/>
          <w:szCs w:val="21"/>
        </w:rPr>
        <w:t>上海锦为实业集团有限公司管理人破产财产：河南锦盛房地产营销策划有限公司41%股权，按现状拍卖</w:t>
      </w:r>
      <w:r>
        <w:rPr>
          <w:b/>
          <w:bCs/>
          <w:color w:val="FF0000"/>
          <w:sz w:val="21"/>
          <w:szCs w:val="21"/>
        </w:rPr>
        <w:t>。</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四、竞买人应当符合相关法律、行政法规、规章等规定的受让资格和条件；如因不符合条件参加竞买的，由竞买人自行承担相应的法律责任。</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五、参照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其近亲属。</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六、参与竞拍前，竞买人应自行到相关职能部门咨询确认拍卖标的股权过户登记的手续，并评估相关风险。管理人和辅拍单位不做股权过户的任何承诺，不承担股权不能过户的任何法律责任。如买受人最终无法办理变更登记，管理人有权撤销本次拍卖。</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七、本次拍卖成功后，买受人未能在</w:t>
      </w:r>
      <w:r>
        <w:rPr>
          <w:rFonts w:hint="eastAsia" w:asciiTheme="minorEastAsia" w:hAnsiTheme="minorEastAsia" w:eastAsiaTheme="minorEastAsia"/>
          <w:color w:val="FF0000"/>
          <w:sz w:val="21"/>
          <w:szCs w:val="21"/>
        </w:rPr>
        <w:t>7日内</w:t>
      </w:r>
      <w:r>
        <w:rPr>
          <w:rFonts w:hint="eastAsia" w:asciiTheme="minorEastAsia" w:hAnsiTheme="minorEastAsia" w:eastAsiaTheme="minorEastAsia"/>
          <w:color w:val="000000" w:themeColor="text1"/>
          <w:sz w:val="21"/>
          <w:szCs w:val="21"/>
          <w14:textFill>
            <w14:solidFill>
              <w14:schemeClr w14:val="tx1"/>
            </w14:solidFill>
          </w14:textFill>
        </w:rPr>
        <w:t>向管理人指定账户足额缴纳拍卖余款的，视为买受人悔拍，管理人有权没收其缴纳的保证金，并依照本文件及相关拍卖公告追究其违约责任，管理人同时有权对标的物另行处置。</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八、买受人在按要求缴纳全部拍卖款后应及时办理股权过户登记手续，并由管理人和拍辅单位提供必要的协助，逾期不办理的，买受人自行承担本标的物后续可能发生的所有相关不利后果。</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九、竞买人应认真咨询了解拍卖标的对买受资质的要求和有关确权、过户的手续。拍卖成交后，如因买受人自身不具备相应条件或者其他原因造成拍卖标的不能过户至买受人名下而产生的所有后果和损失由买受人承担，委托人和拍卖人对此不承担任何责任，请竞买人充分注意此投资风险。</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十、买受人对其所购得标的的处置，必须符合《公司法》等相关法律法规、规章的有关规定。</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十一、本次拍卖活动计价货币为人民币，拍卖时的起拍价、成交价均不含买受人在拍卖标的物交割、过户时所发生的有关税费。</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十二、参加竞买的人应当遵守拍卖须知的规定，不得阻挠其他竞买人竞拍，不得操纵、垄断竞拍价格，严禁竞买人恶意串标，上述行为一经发现，将取消其竞买资格，并追究相关的法律责任。</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十三、法院和管理人有权随时中止拍卖或撤回拍卖。</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十四、凡发现拍卖中有违规行为，可如实举报。</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 </w:t>
      </w:r>
    </w:p>
    <w:p>
      <w:pPr>
        <w:pStyle w:val="5"/>
        <w:spacing w:before="0" w:beforeAutospacing="0" w:after="0" w:afterAutospacing="0" w:line="4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 </w:t>
      </w:r>
    </w:p>
    <w:p>
      <w:pPr>
        <w:pStyle w:val="5"/>
        <w:spacing w:before="0" w:beforeAutospacing="0" w:after="0" w:afterAutospacing="0" w:line="400" w:lineRule="exact"/>
        <w:ind w:left="42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咨询电话：13917592019（陶先生）、15618121233（万先生）</w:t>
      </w:r>
    </w:p>
    <w:p>
      <w:pPr>
        <w:pStyle w:val="5"/>
        <w:spacing w:before="0" w:beforeAutospacing="0" w:after="0" w:afterAutospacing="0" w:line="400" w:lineRule="exact"/>
        <w:ind w:left="42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淘宝技术咨询：400-822-2870</w:t>
      </w:r>
    </w:p>
    <w:p>
      <w:pPr>
        <w:pStyle w:val="5"/>
        <w:spacing w:before="0" w:beforeAutospacing="0" w:after="0" w:afterAutospacing="0" w:line="400" w:lineRule="exact"/>
        <w:ind w:left="42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本须知未尽事宜，请向管理人或拍辅单位咨询。</w:t>
      </w:r>
    </w:p>
    <w:p>
      <w:pPr>
        <w:pStyle w:val="5"/>
        <w:spacing w:before="0" w:beforeAutospacing="0" w:after="0" w:afterAutospacing="0" w:line="400" w:lineRule="exact"/>
        <w:ind w:left="42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 </w:t>
      </w:r>
    </w:p>
    <w:p>
      <w:pPr>
        <w:pStyle w:val="5"/>
        <w:spacing w:before="0" w:beforeAutospacing="0" w:after="0" w:afterAutospacing="0" w:line="400" w:lineRule="exact"/>
        <w:ind w:left="420"/>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 </w:t>
      </w:r>
    </w:p>
    <w:p>
      <w:pPr>
        <w:pStyle w:val="5"/>
        <w:spacing w:before="0" w:beforeAutospacing="0" w:after="0" w:afterAutospacing="0" w:line="400" w:lineRule="atLeast"/>
        <w:jc w:val="right"/>
        <w:rPr>
          <w:b/>
          <w:bCs/>
          <w:color w:val="444444"/>
        </w:rPr>
      </w:pPr>
      <w:r>
        <w:rPr>
          <w:rFonts w:hint="eastAsia"/>
          <w:b/>
          <w:bCs/>
          <w:color w:val="444444"/>
        </w:rPr>
        <w:t>上海锦为实业集团有限公司管理人</w:t>
      </w:r>
    </w:p>
    <w:p>
      <w:pPr>
        <w:pStyle w:val="5"/>
        <w:spacing w:before="0" w:beforeAutospacing="0" w:after="0" w:afterAutospacing="0" w:line="400" w:lineRule="atLeast"/>
        <w:jc w:val="right"/>
        <w:rPr>
          <w:color w:val="444444"/>
        </w:rPr>
      </w:pPr>
      <w:r>
        <w:rPr>
          <w:b/>
          <w:bCs/>
          <w:color w:val="444444"/>
        </w:rPr>
        <w:t>二〇二四年</w:t>
      </w:r>
      <w:r>
        <w:rPr>
          <w:rFonts w:hint="eastAsia"/>
          <w:b/>
          <w:bCs/>
          <w:color w:val="444444"/>
        </w:rPr>
        <w:t>八</w:t>
      </w:r>
      <w:r>
        <w:rPr>
          <w:b/>
          <w:bCs/>
          <w:color w:val="444444"/>
        </w:rPr>
        <w:t>月</w:t>
      </w:r>
      <w:r>
        <w:rPr>
          <w:rFonts w:hint="eastAsia"/>
          <w:b/>
          <w:bCs/>
          <w:color w:val="444444"/>
        </w:rPr>
        <w:t>七</w:t>
      </w:r>
      <w:r>
        <w:rPr>
          <w:b/>
          <w:bCs/>
          <w:color w:val="444444"/>
        </w:rPr>
        <w:t>日</w:t>
      </w:r>
    </w:p>
    <w:p>
      <w:pPr>
        <w:widowControl/>
        <w:jc w:val="left"/>
      </w:pPr>
      <w:r>
        <w:br w:type="page"/>
      </w:r>
    </w:p>
    <w:p>
      <w:pPr>
        <w:widowControl/>
        <w:jc w:val="left"/>
      </w:pPr>
    </w:p>
    <w:tbl>
      <w:tblPr>
        <w:tblStyle w:val="6"/>
        <w:tblW w:w="8306"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33"/>
        <w:gridCol w:w="637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9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exact"/>
              <w:jc w:val="center"/>
              <w:rPr>
                <w:rFonts w:asciiTheme="minorEastAsia" w:hAnsiTheme="minorEastAsia" w:cstheme="minorEastAsia"/>
                <w:b/>
                <w:bCs/>
                <w:szCs w:val="21"/>
              </w:rPr>
            </w:pPr>
            <w:r>
              <w:rPr>
                <w:rFonts w:hint="eastAsia" w:asciiTheme="minorEastAsia" w:hAnsiTheme="minorEastAsia" w:cstheme="minorEastAsia"/>
                <w:b/>
                <w:bCs/>
                <w:szCs w:val="21"/>
              </w:rPr>
              <w:t>拍品名称</w:t>
            </w:r>
          </w:p>
        </w:tc>
        <w:tc>
          <w:tcPr>
            <w:tcW w:w="63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5"/>
              <w:spacing w:before="0" w:beforeAutospacing="0" w:after="0" w:afterAutospacing="0" w:line="400" w:lineRule="atLeast"/>
              <w:rPr>
                <w:rFonts w:cs="Tahoma"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FF0000"/>
                <w:sz w:val="21"/>
                <w:szCs w:val="21"/>
              </w:rPr>
              <w:t>上海锦为实业集团有限公司持有的河南锦盛房地产营销策划有限公司41%股权，按现状拍卖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9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exact"/>
              <w:jc w:val="center"/>
              <w:rPr>
                <w:rFonts w:cs="Tahoma" w:asciiTheme="minorEastAsia" w:hAnsiTheme="minorEastAsia"/>
                <w:color w:val="000000" w:themeColor="text1"/>
                <w:kern w:val="0"/>
                <w:szCs w:val="21"/>
                <w14:textFill>
                  <w14:solidFill>
                    <w14:schemeClr w14:val="tx1"/>
                  </w14:solidFill>
                </w14:textFill>
              </w:rPr>
            </w:pPr>
            <w:r>
              <w:rPr>
                <w:rFonts w:hint="eastAsia" w:cs="Tahoma" w:asciiTheme="minorEastAsia" w:hAnsiTheme="minorEastAsia"/>
                <w:b/>
                <w:bCs/>
                <w:color w:val="000000" w:themeColor="text1"/>
                <w:kern w:val="0"/>
                <w:sz w:val="24"/>
                <w:szCs w:val="24"/>
                <w14:textFill>
                  <w14:solidFill>
                    <w14:schemeClr w14:val="tx1"/>
                  </w14:solidFill>
                </w14:textFill>
              </w:rPr>
              <w:t>权利来源</w:t>
            </w:r>
          </w:p>
        </w:tc>
        <w:tc>
          <w:tcPr>
            <w:tcW w:w="63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exact"/>
              <w:jc w:val="center"/>
              <w:rPr>
                <w:rFonts w:cs="Tahoma" w:asciiTheme="minorEastAsia" w:hAnsiTheme="minorEastAsia"/>
                <w:color w:val="000000" w:themeColor="text1"/>
                <w:kern w:val="0"/>
                <w:sz w:val="24"/>
                <w:szCs w:val="24"/>
                <w14:textFill>
                  <w14:solidFill>
                    <w14:schemeClr w14:val="tx1"/>
                  </w14:solidFill>
                </w14:textFill>
              </w:rPr>
            </w:pPr>
            <w:r>
              <w:rPr>
                <w:rFonts w:hint="eastAsia" w:cs="Tahoma" w:asciiTheme="minorEastAsia" w:hAnsiTheme="minorEastAsia"/>
                <w:color w:val="000000" w:themeColor="text1"/>
                <w:kern w:val="0"/>
                <w:sz w:val="24"/>
                <w:szCs w:val="24"/>
                <w14:textFill>
                  <w14:solidFill>
                    <w14:schemeClr w14:val="tx1"/>
                  </w14:solidFill>
                </w14:textFill>
              </w:rPr>
              <w:t>民事裁定书（2023）沪 03 破 806 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7" w:hRule="atLeast"/>
        </w:trPr>
        <w:tc>
          <w:tcPr>
            <w:tcW w:w="193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exact"/>
              <w:jc w:val="center"/>
              <w:rPr>
                <w:rFonts w:cs="Tahoma" w:asciiTheme="minorEastAsia" w:hAnsiTheme="minorEastAsia"/>
                <w:color w:val="000000" w:themeColor="text1"/>
                <w:kern w:val="0"/>
                <w:szCs w:val="21"/>
                <w14:textFill>
                  <w14:solidFill>
                    <w14:schemeClr w14:val="tx1"/>
                  </w14:solidFill>
                </w14:textFill>
              </w:rPr>
            </w:pPr>
            <w:r>
              <w:rPr>
                <w:rFonts w:hint="eastAsia" w:cs="Tahoma" w:asciiTheme="minorEastAsia" w:hAnsiTheme="minorEastAsia"/>
                <w:b/>
                <w:bCs/>
                <w:color w:val="000000" w:themeColor="text1"/>
                <w:kern w:val="0"/>
                <w:sz w:val="24"/>
                <w:szCs w:val="24"/>
                <w14:textFill>
                  <w14:solidFill>
                    <w14:schemeClr w14:val="tx1"/>
                  </w14:solidFill>
                </w14:textFill>
              </w:rPr>
              <w:t>拍品所有权人</w:t>
            </w:r>
          </w:p>
        </w:tc>
        <w:tc>
          <w:tcPr>
            <w:tcW w:w="63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exact"/>
              <w:jc w:val="center"/>
              <w:rPr>
                <w:rFonts w:cs="Tahoma" w:asciiTheme="minorEastAsia" w:hAnsiTheme="minorEastAsia"/>
                <w:color w:val="000000" w:themeColor="text1"/>
                <w:kern w:val="0"/>
                <w:sz w:val="24"/>
                <w:szCs w:val="24"/>
                <w14:textFill>
                  <w14:solidFill>
                    <w14:schemeClr w14:val="tx1"/>
                  </w14:solidFill>
                </w14:textFill>
              </w:rPr>
            </w:pPr>
            <w:r>
              <w:rPr>
                <w:rFonts w:hint="eastAsia" w:cs="Tahoma" w:asciiTheme="minorEastAsia" w:hAnsiTheme="minorEastAsia"/>
                <w:color w:val="000000" w:themeColor="text1"/>
                <w:kern w:val="0"/>
                <w:sz w:val="24"/>
                <w:szCs w:val="24"/>
                <w14:textFill>
                  <w14:solidFill>
                    <w14:schemeClr w14:val="tx1"/>
                  </w14:solidFill>
                </w14:textFill>
              </w:rPr>
              <w:t>上海锦为实业集团有限公司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c>
          <w:tcPr>
            <w:tcW w:w="8306"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exact"/>
              <w:jc w:val="center"/>
              <w:rPr>
                <w:rFonts w:cs="Tahoma" w:asciiTheme="minorEastAsia" w:hAnsiTheme="minorEastAsia"/>
                <w:color w:val="000000" w:themeColor="text1"/>
                <w:kern w:val="0"/>
                <w:szCs w:val="21"/>
                <w14:textFill>
                  <w14:solidFill>
                    <w14:schemeClr w14:val="tx1"/>
                  </w14:solidFill>
                </w14:textFill>
              </w:rPr>
            </w:pPr>
            <w:r>
              <w:rPr>
                <w:rFonts w:hint="eastAsia" w:cs="Tahoma" w:asciiTheme="minorEastAsia" w:hAnsiTheme="minorEastAsia"/>
                <w:b/>
                <w:bCs/>
                <w:color w:val="000000" w:themeColor="text1"/>
                <w:kern w:val="0"/>
                <w:sz w:val="24"/>
                <w:szCs w:val="24"/>
                <w14:textFill>
                  <w14:solidFill>
                    <w14:schemeClr w14:val="tx1"/>
                  </w14:solidFill>
                </w14:textFill>
              </w:rPr>
              <w:t>拍品介绍</w:t>
            </w:r>
          </w:p>
          <w:p>
            <w:pPr>
              <w:widowControl/>
              <w:spacing w:line="400" w:lineRule="exact"/>
              <w:jc w:val="left"/>
              <w:rPr>
                <w:rFonts w:cs="Tahoma" w:asciiTheme="minorEastAsia" w:hAnsiTheme="minorEastAsia"/>
                <w:color w:val="000000" w:themeColor="text1"/>
                <w:kern w:val="0"/>
                <w:szCs w:val="21"/>
                <w14:textFill>
                  <w14:solidFill>
                    <w14:schemeClr w14:val="tx1"/>
                  </w14:solidFill>
                </w14:textFill>
              </w:rPr>
            </w:pPr>
            <w:r>
              <w:rPr>
                <w:rFonts w:hint="eastAsia" w:cs="Tahoma" w:asciiTheme="minorEastAsia" w:hAnsiTheme="minorEastAsia"/>
                <w:b/>
                <w:bCs/>
                <w:color w:val="000000" w:themeColor="text1"/>
                <w:kern w:val="0"/>
                <w:sz w:val="24"/>
                <w:szCs w:val="24"/>
                <w14:textFill>
                  <w14:solidFill>
                    <w14:schemeClr w14:val="tx1"/>
                  </w14:solidFill>
                </w14:textFill>
              </w:rPr>
              <w:t>基本情况：</w:t>
            </w:r>
          </w:p>
          <w:p>
            <w:pPr>
              <w:widowControl/>
              <w:spacing w:line="400" w:lineRule="exact"/>
              <w:jc w:val="left"/>
              <w:rPr>
                <w:rFonts w:cs="Tahoma" w:asciiTheme="minorEastAsia" w:hAnsiTheme="minorEastAsia"/>
                <w:color w:val="000000" w:themeColor="text1"/>
                <w:kern w:val="0"/>
                <w:sz w:val="21"/>
                <w:szCs w:val="21"/>
                <w14:textFill>
                  <w14:solidFill>
                    <w14:schemeClr w14:val="tx1"/>
                  </w14:solidFill>
                </w14:textFill>
              </w:rPr>
            </w:pPr>
            <w:r>
              <w:rPr>
                <w:rFonts w:hint="eastAsia" w:cs="Tahoma" w:asciiTheme="minorEastAsia" w:hAnsiTheme="minorEastAsia"/>
                <w:color w:val="000000" w:themeColor="text1"/>
                <w:kern w:val="0"/>
                <w:sz w:val="21"/>
                <w:szCs w:val="21"/>
                <w14:textFill>
                  <w14:solidFill>
                    <w14:schemeClr w14:val="tx1"/>
                  </w14:solidFill>
                </w14:textFill>
              </w:rPr>
              <w:t>企业名称：</w:t>
            </w:r>
            <w:r>
              <w:rPr>
                <w:rFonts w:hint="eastAsia" w:ascii="Helvetica" w:hAnsi="Helvetica" w:cs="Helvetica"/>
                <w:color w:val="333333"/>
                <w:szCs w:val="21"/>
                <w:shd w:val="clear" w:color="auto" w:fill="FFFFFF"/>
              </w:rPr>
              <w:t>河南锦盛房地产营销策划有限公司</w:t>
            </w:r>
          </w:p>
          <w:p>
            <w:pPr>
              <w:widowControl/>
              <w:spacing w:line="400" w:lineRule="exact"/>
              <w:jc w:val="left"/>
              <w:rPr>
                <w:rFonts w:cs="Tahoma" w:asciiTheme="minorEastAsia" w:hAnsiTheme="minorEastAsia"/>
                <w:color w:val="000000" w:themeColor="text1"/>
                <w:kern w:val="0"/>
                <w:sz w:val="21"/>
                <w:szCs w:val="21"/>
                <w14:textFill>
                  <w14:solidFill>
                    <w14:schemeClr w14:val="tx1"/>
                  </w14:solidFill>
                </w14:textFill>
              </w:rPr>
            </w:pPr>
            <w:r>
              <w:rPr>
                <w:rFonts w:ascii="Helvetica" w:hAnsi="Helvetica" w:cs="Helvetica"/>
                <w:color w:val="333333"/>
                <w:szCs w:val="21"/>
                <w:shd w:val="clear" w:color="auto" w:fill="F6FAFF"/>
              </w:rPr>
              <w:t>股东信息</w:t>
            </w:r>
            <w:r>
              <w:rPr>
                <w:rFonts w:hint="eastAsia" w:cs="Tahoma" w:asciiTheme="minorEastAsia" w:hAnsiTheme="minorEastAsia"/>
                <w:color w:val="000000" w:themeColor="text1"/>
                <w:kern w:val="0"/>
                <w:sz w:val="21"/>
                <w:szCs w:val="21"/>
                <w14:textFill>
                  <w14:solidFill>
                    <w14:schemeClr w14:val="tx1"/>
                  </w14:solidFill>
                </w14:textFill>
              </w:rPr>
              <w:t>：</w:t>
            </w:r>
            <w:r>
              <w:rPr>
                <w:rFonts w:hint="eastAsia" w:ascii="Helvetica" w:hAnsi="Helvetica" w:cs="Helvetica"/>
                <w:color w:val="333333"/>
                <w:szCs w:val="21"/>
                <w:shd w:val="clear" w:color="auto" w:fill="FFFFFF"/>
              </w:rPr>
              <w:t>上海锦为实业集团有限公司</w:t>
            </w:r>
          </w:p>
          <w:p>
            <w:pPr>
              <w:widowControl/>
              <w:spacing w:line="400" w:lineRule="exact"/>
              <w:jc w:val="left"/>
              <w:rPr>
                <w:rFonts w:cs="Tahoma" w:asciiTheme="minorEastAsia" w:hAnsiTheme="minorEastAsia"/>
                <w:color w:val="000000" w:themeColor="text1"/>
                <w:kern w:val="0"/>
                <w:sz w:val="21"/>
                <w:szCs w:val="21"/>
                <w14:textFill>
                  <w14:solidFill>
                    <w14:schemeClr w14:val="tx1"/>
                  </w14:solidFill>
                </w14:textFill>
              </w:rPr>
            </w:pPr>
            <w:r>
              <w:rPr>
                <w:rFonts w:hint="eastAsia" w:cs="Tahoma" w:asciiTheme="minorEastAsia" w:hAnsiTheme="minorEastAsia"/>
                <w:color w:val="000000" w:themeColor="text1"/>
                <w:kern w:val="0"/>
                <w:sz w:val="21"/>
                <w:szCs w:val="21"/>
                <w14:textFill>
                  <w14:solidFill>
                    <w14:schemeClr w14:val="tx1"/>
                  </w14:solidFill>
                </w14:textFill>
              </w:rPr>
              <w:t>注册资本：</w:t>
            </w:r>
            <w:r>
              <w:rPr>
                <w:rFonts w:cs="Tahoma" w:asciiTheme="minorEastAsia" w:hAnsiTheme="minorEastAsia"/>
                <w:color w:val="000000" w:themeColor="text1"/>
                <w:kern w:val="0"/>
                <w:sz w:val="21"/>
                <w:szCs w:val="21"/>
                <w14:textFill>
                  <w14:solidFill>
                    <w14:schemeClr w14:val="tx1"/>
                  </w14:solidFill>
                </w14:textFill>
              </w:rPr>
              <w:t>100</w:t>
            </w:r>
            <w:r>
              <w:rPr>
                <w:rFonts w:hint="eastAsia" w:cs="Tahoma" w:asciiTheme="minorEastAsia" w:hAnsiTheme="minorEastAsia"/>
                <w:color w:val="000000" w:themeColor="text1"/>
                <w:kern w:val="0"/>
                <w:sz w:val="21"/>
                <w:szCs w:val="21"/>
                <w14:textFill>
                  <w14:solidFill>
                    <w14:schemeClr w14:val="tx1"/>
                  </w14:solidFill>
                </w14:textFill>
              </w:rPr>
              <w:t>万元</w:t>
            </w:r>
          </w:p>
          <w:p>
            <w:pPr>
              <w:widowControl/>
              <w:spacing w:line="400" w:lineRule="exact"/>
              <w:jc w:val="left"/>
              <w:rPr>
                <w:rFonts w:cs="Tahoma" w:asciiTheme="minorEastAsia" w:hAnsiTheme="minorEastAsia"/>
                <w:color w:val="000000" w:themeColor="text1"/>
                <w:kern w:val="0"/>
                <w:sz w:val="21"/>
                <w:szCs w:val="21"/>
                <w14:textFill>
                  <w14:solidFill>
                    <w14:schemeClr w14:val="tx1"/>
                  </w14:solidFill>
                </w14:textFill>
              </w:rPr>
            </w:pPr>
            <w:r>
              <w:rPr>
                <w:rFonts w:hint="eastAsia" w:cs="Tahoma" w:asciiTheme="minorEastAsia" w:hAnsiTheme="minorEastAsia"/>
                <w:color w:val="000000" w:themeColor="text1"/>
                <w:kern w:val="0"/>
                <w:sz w:val="21"/>
                <w:szCs w:val="21"/>
                <w14:textFill>
                  <w14:solidFill>
                    <w14:schemeClr w14:val="tx1"/>
                  </w14:solidFill>
                </w14:textFill>
              </w:rPr>
              <w:t>成立日期：</w:t>
            </w:r>
            <w:r>
              <w:rPr>
                <w:rFonts w:cs="Tahoma" w:asciiTheme="minorEastAsia" w:hAnsiTheme="minorEastAsia"/>
                <w:color w:val="000000" w:themeColor="text1"/>
                <w:kern w:val="0"/>
                <w:sz w:val="21"/>
                <w:szCs w:val="21"/>
                <w14:textFill>
                  <w14:solidFill>
                    <w14:schemeClr w14:val="tx1"/>
                  </w14:solidFill>
                </w14:textFill>
              </w:rPr>
              <w:t>2020年07月22日</w:t>
            </w:r>
          </w:p>
          <w:p>
            <w:pPr>
              <w:widowControl/>
              <w:spacing w:line="400" w:lineRule="exact"/>
              <w:jc w:val="left"/>
              <w:rPr>
                <w:rFonts w:cs="Tahoma" w:asciiTheme="minorEastAsia" w:hAnsiTheme="minorEastAsia"/>
                <w:color w:val="000000" w:themeColor="text1"/>
                <w:kern w:val="0"/>
                <w:sz w:val="21"/>
                <w:szCs w:val="21"/>
                <w14:textFill>
                  <w14:solidFill>
                    <w14:schemeClr w14:val="tx1"/>
                  </w14:solidFill>
                </w14:textFill>
              </w:rPr>
            </w:pPr>
            <w:r>
              <w:rPr>
                <w:rFonts w:hint="eastAsia" w:cs="Tahoma" w:asciiTheme="minorEastAsia" w:hAnsiTheme="minorEastAsia"/>
                <w:color w:val="000000" w:themeColor="text1"/>
                <w:kern w:val="0"/>
                <w:sz w:val="21"/>
                <w:szCs w:val="21"/>
                <w14:textFill>
                  <w14:solidFill>
                    <w14:schemeClr w14:val="tx1"/>
                  </w14:solidFill>
                </w14:textFill>
              </w:rPr>
              <w:t>注册地址：河南省郑州市中原区桐柏路178号杜康大酒店10楼1005</w:t>
            </w:r>
          </w:p>
          <w:p>
            <w:pPr>
              <w:widowControl/>
              <w:spacing w:line="400" w:lineRule="exact"/>
              <w:jc w:val="left"/>
              <w:rPr>
                <w:rFonts w:cs="Tahoma" w:asciiTheme="minorEastAsia" w:hAnsiTheme="minorEastAsia"/>
                <w:color w:val="000000" w:themeColor="text1"/>
                <w:kern w:val="0"/>
                <w:sz w:val="21"/>
                <w:szCs w:val="21"/>
                <w14:textFill>
                  <w14:solidFill>
                    <w14:schemeClr w14:val="tx1"/>
                  </w14:solidFill>
                </w14:textFill>
              </w:rPr>
            </w:pPr>
            <w:r>
              <w:rPr>
                <w:rFonts w:hint="eastAsia" w:cs="Tahoma" w:asciiTheme="minorEastAsia" w:hAnsiTheme="minorEastAsia"/>
                <w:color w:val="000000" w:themeColor="text1"/>
                <w:kern w:val="0"/>
                <w:sz w:val="21"/>
                <w:szCs w:val="21"/>
                <w14:textFill>
                  <w14:solidFill>
                    <w14:schemeClr w14:val="tx1"/>
                  </w14:solidFill>
                </w14:textFill>
              </w:rPr>
              <w:t>经营范围：</w:t>
            </w:r>
            <w:r>
              <w:rPr>
                <w:rFonts w:hint="eastAsia" w:ascii="Helvetica" w:hAnsi="Helvetica" w:cs="Helvetica"/>
                <w:color w:val="333333"/>
                <w:szCs w:val="21"/>
                <w:shd w:val="clear" w:color="auto" w:fill="FFFFFF"/>
              </w:rPr>
              <w:t>房地产中介服务；房地产经纪服务；房地产居间代理服务 ；企业营销策划，企业管理咨询；设计、制作、代理、发布国内广告业务。涉及许可经营项目，应取得相关部门许可后方可经营</w:t>
            </w:r>
          </w:p>
          <w:p>
            <w:pPr>
              <w:widowControl/>
              <w:spacing w:line="400" w:lineRule="exact"/>
              <w:jc w:val="left"/>
              <w:rPr>
                <w:rFonts w:cs="Tahoma" w:asciiTheme="minorEastAsia" w:hAnsiTheme="minorEastAsia"/>
                <w:color w:val="000000" w:themeColor="text1"/>
                <w:kern w:val="0"/>
                <w:sz w:val="24"/>
                <w:szCs w:val="24"/>
                <w14:textFill>
                  <w14:solidFill>
                    <w14:schemeClr w14:val="tx1"/>
                  </w14:solidFill>
                </w14:textFill>
              </w:rPr>
            </w:pPr>
          </w:p>
          <w:p>
            <w:pPr>
              <w:widowControl/>
              <w:spacing w:line="400" w:lineRule="exact"/>
              <w:jc w:val="left"/>
              <w:rPr>
                <w:rFonts w:cs="Tahoma" w:asciiTheme="minorEastAsia" w:hAnsiTheme="minorEastAsia"/>
                <w:color w:val="000000" w:themeColor="text1"/>
                <w:kern w:val="0"/>
                <w:szCs w:val="21"/>
                <w14:textFill>
                  <w14:solidFill>
                    <w14:schemeClr w14:val="tx1"/>
                  </w14:solidFill>
                </w14:textFill>
              </w:rPr>
            </w:pPr>
            <w:r>
              <w:rPr>
                <w:rFonts w:hint="eastAsia" w:cs="Tahoma" w:asciiTheme="minorEastAsia" w:hAnsiTheme="minorEastAsia"/>
                <w:b/>
                <w:bCs/>
                <w:color w:val="000000" w:themeColor="text1"/>
                <w:kern w:val="0"/>
                <w:sz w:val="24"/>
                <w:szCs w:val="24"/>
                <w14:textFill>
                  <w14:solidFill>
                    <w14:schemeClr w14:val="tx1"/>
                  </w14:solidFill>
                </w14:textFill>
              </w:rPr>
              <w:t>特别说明：管理人展示的国家企业信用信息网股权信息，日期、主体、金额、股数等可能存在全部或部分不准确，可能存在与相关财务记载的信息不一致的情形；以上内容仅为竞买人参与竞买提供参考，不能作为竞买人判断、权衡价值的最终依据，竞买人根据自身需求可自行调查、了解、核实。未尽事宜，管理人不承担任何责任。</w:t>
            </w:r>
          </w:p>
        </w:tc>
      </w:tr>
    </w:tbl>
    <w:p/>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1A4CCA"/>
    <w:rsid w:val="000059B4"/>
    <w:rsid w:val="000812CE"/>
    <w:rsid w:val="001304B7"/>
    <w:rsid w:val="001830BD"/>
    <w:rsid w:val="00187244"/>
    <w:rsid w:val="001A4CCA"/>
    <w:rsid w:val="001C2744"/>
    <w:rsid w:val="00262EB6"/>
    <w:rsid w:val="002B14E7"/>
    <w:rsid w:val="00326036"/>
    <w:rsid w:val="003600C6"/>
    <w:rsid w:val="00372507"/>
    <w:rsid w:val="003A4F54"/>
    <w:rsid w:val="003B60D7"/>
    <w:rsid w:val="00432E9C"/>
    <w:rsid w:val="004358BD"/>
    <w:rsid w:val="004416ED"/>
    <w:rsid w:val="00470A33"/>
    <w:rsid w:val="00470AB5"/>
    <w:rsid w:val="00480DE3"/>
    <w:rsid w:val="00485FD2"/>
    <w:rsid w:val="004A19AE"/>
    <w:rsid w:val="00541D47"/>
    <w:rsid w:val="0057400D"/>
    <w:rsid w:val="005753D2"/>
    <w:rsid w:val="00595430"/>
    <w:rsid w:val="005C29F5"/>
    <w:rsid w:val="005D7489"/>
    <w:rsid w:val="005F49A0"/>
    <w:rsid w:val="00634C43"/>
    <w:rsid w:val="006848F0"/>
    <w:rsid w:val="00714B0D"/>
    <w:rsid w:val="00756905"/>
    <w:rsid w:val="00776AE1"/>
    <w:rsid w:val="007D7BCC"/>
    <w:rsid w:val="0081407A"/>
    <w:rsid w:val="00860157"/>
    <w:rsid w:val="008728AC"/>
    <w:rsid w:val="008937EF"/>
    <w:rsid w:val="008C1074"/>
    <w:rsid w:val="008C2B46"/>
    <w:rsid w:val="008F10CD"/>
    <w:rsid w:val="00901C00"/>
    <w:rsid w:val="00952D4F"/>
    <w:rsid w:val="00A25DB6"/>
    <w:rsid w:val="00A85342"/>
    <w:rsid w:val="00AB726D"/>
    <w:rsid w:val="00AD76D3"/>
    <w:rsid w:val="00B048D4"/>
    <w:rsid w:val="00B13AE3"/>
    <w:rsid w:val="00B83F78"/>
    <w:rsid w:val="00BF65B3"/>
    <w:rsid w:val="00C91FDF"/>
    <w:rsid w:val="00CC45B7"/>
    <w:rsid w:val="00CF0221"/>
    <w:rsid w:val="00D11142"/>
    <w:rsid w:val="00D134CF"/>
    <w:rsid w:val="00D14496"/>
    <w:rsid w:val="00D17A77"/>
    <w:rsid w:val="00E2648C"/>
    <w:rsid w:val="00E30998"/>
    <w:rsid w:val="00E71665"/>
    <w:rsid w:val="00E81325"/>
    <w:rsid w:val="00E96B89"/>
    <w:rsid w:val="00EA66B0"/>
    <w:rsid w:val="00EC0E81"/>
    <w:rsid w:val="00EE2D84"/>
    <w:rsid w:val="00EF7F53"/>
    <w:rsid w:val="00F00731"/>
    <w:rsid w:val="00F2429E"/>
    <w:rsid w:val="00F34CE6"/>
    <w:rsid w:val="00F43D30"/>
    <w:rsid w:val="00F60F01"/>
    <w:rsid w:val="00F778F6"/>
    <w:rsid w:val="00FB6A7F"/>
    <w:rsid w:val="00FF6B22"/>
    <w:rsid w:val="17933345"/>
    <w:rsid w:val="334C20BF"/>
    <w:rsid w:val="388C3A8C"/>
    <w:rsid w:val="4EF22A86"/>
    <w:rsid w:val="5DEA6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4"/>
    <w:autoRedefine/>
    <w:qFormat/>
    <w:uiPriority w:val="99"/>
    <w:rPr>
      <w:sz w:val="18"/>
      <w:szCs w:val="18"/>
    </w:rPr>
  </w:style>
  <w:style w:type="character" w:customStyle="1" w:styleId="10">
    <w:name w:val="页脚 Char"/>
    <w:basedOn w:val="7"/>
    <w:link w:val="3"/>
    <w:autoRedefine/>
    <w:qFormat/>
    <w:uiPriority w:val="99"/>
    <w:rPr>
      <w:sz w:val="18"/>
      <w:szCs w:val="18"/>
    </w:rPr>
  </w:style>
  <w:style w:type="paragraph" w:customStyle="1" w:styleId="11">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2">
    <w:name w:val="批注框文本 Char"/>
    <w:basedOn w:val="7"/>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7074</Words>
  <Characters>7418</Characters>
  <Lines>54</Lines>
  <Paragraphs>15</Paragraphs>
  <TotalTime>116</TotalTime>
  <ScaleCrop>false</ScaleCrop>
  <LinksUpToDate>false</LinksUpToDate>
  <CharactersWithSpaces>7443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2023-11-24T09:31:00Z</dcterms:created>
  <dc:creator>fb</dc:creator>
  <cp:lastModifiedBy>Christy</cp:lastModifiedBy>
  <dcterms:modified xsi:type="dcterms:W3CDTF">2024-08-07T09:15:15Z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B2F51444ACAB4E8390D62DC13EA049A5_13</vt:lpwstr>
  </property>
</Properties>
</file>