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590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jc w:val="center"/>
        <w:textAlignment w:val="auto"/>
        <w:rPr>
          <w:rFonts w:hint="eastAsia" w:ascii="方正小标宋简体" w:hAnsi="方正小标宋简体" w:eastAsia="方正小标宋简体" w:cs="方正小标宋简体"/>
          <w:i w:val="0"/>
          <w:iCs w:val="0"/>
          <w:caps w:val="0"/>
          <w:color w:val="000000"/>
          <w:spacing w:val="0"/>
          <w:sz w:val="44"/>
          <w:szCs w:val="44"/>
          <w:lang w:val="en-US" w:eastAsia="zh-CN"/>
        </w:rPr>
      </w:pPr>
      <w:r>
        <w:rPr>
          <w:rFonts w:hint="eastAsia" w:ascii="方正小标宋简体" w:hAnsi="方正小标宋简体" w:eastAsia="方正小标宋简体" w:cs="方正小标宋简体"/>
          <w:i w:val="0"/>
          <w:iCs w:val="0"/>
          <w:caps w:val="0"/>
          <w:color w:val="000000"/>
          <w:spacing w:val="0"/>
          <w:sz w:val="44"/>
          <w:szCs w:val="44"/>
          <w:lang w:val="en-US" w:eastAsia="zh-CN"/>
        </w:rPr>
        <w:t>竞买须知</w:t>
      </w:r>
      <w:bookmarkStart w:id="0" w:name="_GoBack"/>
      <w:bookmarkEnd w:id="0"/>
    </w:p>
    <w:p w14:paraId="68495E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rPr>
        <w:t>陕西双翼石油化工有限责任公司破产管理人于</w:t>
      </w:r>
      <w:r>
        <w:rPr>
          <w:rFonts w:hint="eastAsia" w:ascii="宋体" w:hAnsi="宋体" w:eastAsia="宋体" w:cs="宋体"/>
          <w:b/>
          <w:bCs/>
          <w:i w:val="0"/>
          <w:iCs w:val="0"/>
          <w:caps w:val="0"/>
          <w:color w:val="000000"/>
          <w:spacing w:val="0"/>
          <w:sz w:val="27"/>
          <w:szCs w:val="27"/>
        </w:rPr>
        <w:t>2024年08月23日10时起至2024年08月24日10时止（延时除外）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在阿里拍卖破产强清平台对陕西双翼石油化工有限责任公司名下财产进行公开拍卖活动，现将竞买须知公示如下：</w:t>
      </w:r>
    </w:p>
    <w:p w14:paraId="138E1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一、重要提示</w:t>
      </w:r>
    </w:p>
    <w:p w14:paraId="1BC902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本次拍卖是根据《中华人民共和国民法典》《中华人民共和国企业破产法》《全国法院破产审判工作会议纪要》等相关法律规定开展，竞买人应认真仔细阅读《竞买须知》，了解本须知的全部内容。</w:t>
      </w:r>
    </w:p>
    <w:p w14:paraId="56D97D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（一）郑重声明：本标的系管理人依法履行《中华人民共和国企业破产法》第二十五条（六）项的职责在破产强清平台处分债务人财产。</w:t>
      </w:r>
    </w:p>
    <w:p w14:paraId="0E381C3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本次拍卖标的物以其现状为准，管理人对拍卖标的物所作的说明和提供的图片等资料，仅为竞买人参与竞买提供参考，不构成对标的物的任何担保，不能作为竞买人判断、权衡价值的最终依据，竞买人根据自身需求可自行调查、了解、核实。</w:t>
      </w:r>
    </w:p>
    <w:p w14:paraId="21ED9D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管理人就拍卖标的物已知瑕疵和风险已在本次拍卖资料中作有披露，管理人不承担资产的瑕疵保证责任。除拍卖文件披露外，竞买人应对拍卖标的实际状况以及瑕疵（含显性、隐性瑕疵）等自行调查核实、承担投资风险。</w:t>
      </w:r>
    </w:p>
    <w:p w14:paraId="4757C7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（四）本次拍卖是经法定公告期和展示期后才举行的，所以请竞买人在拍卖前必须仔细审查拍卖标的物，认真研究查看所竞买标的物的实际情况。</w:t>
      </w:r>
    </w:p>
    <w:p w14:paraId="590AA0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请竞买人慎重决定竞买行为，竞买人一旦参与竞买，即表明已完全了解并接受标的物的现状和一切已知及未知的瑕疵，知悉并同意接受《竞买公告》、《竞买须知》的全部条款和内容，竞买人不存在任何歧义和误认。竞买人承诺不再对前述文件的条款提出任何异议。如违反相关约定，您的保证金可能会被划扣并产生其他法律责任，请理性参拍。</w:t>
      </w:r>
    </w:p>
    <w:p w14:paraId="070065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二、拍卖标的物</w:t>
      </w:r>
    </w:p>
    <w:p w14:paraId="1879E2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对外投资的内蒙古七星矿业有限公司100%的股权及陕西双翼石油化工有限责任公司享有的内蒙古七星矿业有限公司的债权130,430,000.00元。本次拍卖标的物以其实际现状为准。（详见标的物介绍）</w:t>
      </w:r>
    </w:p>
    <w:p w14:paraId="76567C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三、拍卖原则</w:t>
      </w:r>
    </w:p>
    <w:p w14:paraId="2B49F8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w:t>
      </w:r>
      <w:r>
        <w:rPr>
          <w:rFonts w:hint="eastAsia" w:ascii="宋体" w:hAnsi="宋体" w:eastAsia="宋体" w:cs="宋体"/>
          <w:i w:val="0"/>
          <w:iCs w:val="0"/>
          <w:caps w:val="0"/>
          <w:color w:val="000000"/>
          <w:spacing w:val="-6"/>
          <w:sz w:val="27"/>
          <w:szCs w:val="27"/>
        </w:rPr>
        <w:t>遵循“公开、公平、公正、诚实守信”的原则，拍卖活动具备法律效力。参加本次拍卖活动的竞买人必须遵守本须知的各项条款，并对自己的行为承担法律责任。</w:t>
      </w:r>
    </w:p>
    <w:p w14:paraId="08432F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四、竞买秩序</w:t>
      </w:r>
    </w:p>
    <w:p w14:paraId="524995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参加竞买的人应当遵守拍卖须知的规定，不得阻挠其他竞买人竞拍，不得操纵、垄断竞拍价格，严禁竞买人恶意串标，上述行为一经发现，将取消其竞买资格，并追究相关的法律责任。</w:t>
      </w:r>
    </w:p>
    <w:p w14:paraId="2A6235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五、悔拍后果</w:t>
      </w:r>
    </w:p>
    <w:p w14:paraId="5B728A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拍卖成交后买受人悔拍的（包括但不限于买受人未按期支付拍卖款、买受人未按期办理交接手续，以及买受人明示其悔拍等情形），交纳的保证金不予退还，依次用于支付拍卖产生的税费损失、弥补重新拍卖价款低于原拍卖价款的差价，管理人可以直接从预交的保证金中扣除，保证金数额不足的，由管理人追缴。买受人悔拍的，管理人可以重新拍卖，重新拍卖时，原买受人不得参加竞买。</w:t>
      </w:r>
    </w:p>
    <w:p w14:paraId="1CFEB2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六、中止与撤回</w:t>
      </w:r>
    </w:p>
    <w:p w14:paraId="2AA1CF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管理人有权根据法律规定在拍卖程序启动中决定暂缓、中止或撤销拍卖。</w:t>
      </w:r>
    </w:p>
    <w:p w14:paraId="3329A0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七、监督举报</w:t>
      </w:r>
    </w:p>
    <w:p w14:paraId="08E486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凡发现拍卖中有违规行为，可如实举报，监督举报电话：18192183670 鲁律师</w:t>
      </w:r>
    </w:p>
    <w:p w14:paraId="71E8E8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14:paraId="33FBDE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14:paraId="1C8FBD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210" w:right="0" w:firstLine="540" w:firstLineChars="200"/>
        <w:jc w:val="right"/>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陕西双翼石油化工有限责任公司破产管理人</w:t>
      </w:r>
    </w:p>
    <w:p w14:paraId="1FAC06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pPr>
      <w:r>
        <w:rPr>
          <w:rFonts w:hint="eastAsia" w:ascii="宋体" w:hAnsi="宋体" w:eastAsia="宋体" w:cs="宋体"/>
          <w:i w:val="0"/>
          <w:iCs w:val="0"/>
          <w:caps w:val="0"/>
          <w:color w:val="000000"/>
          <w:spacing w:val="0"/>
          <w:sz w:val="27"/>
          <w:szCs w:val="27"/>
        </w:rPr>
        <w:t>                     二〇二四年八月十六日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12E42616"/>
    <w:rsid w:val="38144320"/>
    <w:rsid w:val="47C953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1236</Words>
  <Characters>1274</Characters>
  <Lines>0</Lines>
  <Paragraphs>0</Paragraphs>
  <TotalTime>0</TotalTime>
  <ScaleCrop>false</ScaleCrop>
  <LinksUpToDate>false</LinksUpToDate>
  <CharactersWithSpaces>1298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2024-05-17T03:22:00Z</dcterms:created>
  <dc:creator>Administrator</dc:creator>
  <cp:lastModifiedBy>liu</cp:lastModifiedBy>
  <dcterms:modified xsi:type="dcterms:W3CDTF">2024-08-16T02:47:19Z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2FB4A70A35AB43D5BCCF5318CA9B156E_12</vt:lpwstr>
  </property>
</Properties>
</file>