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BBB044">
      <w:pPr>
        <w:jc w:val="center"/>
        <w:rPr>
          <w:rFonts w:hint="eastAsia" w:ascii="宋体" w:hAnsi="宋体" w:eastAsia="宋体" w:cs="宋体"/>
          <w:b/>
          <w:bCs/>
          <w:color w:val="auto"/>
          <w:sz w:val="36"/>
          <w:szCs w:val="36"/>
          <w:highlight w:val="none"/>
          <w:lang w:val="en-US" w:eastAsia="zh-CN"/>
        </w:rPr>
      </w:pPr>
      <w:bookmarkStart w:id="0" w:name="_GoBack"/>
      <w:bookmarkEnd w:id="0"/>
      <w:r>
        <w:rPr>
          <w:rFonts w:hint="eastAsia" w:ascii="宋体" w:hAnsi="宋体" w:eastAsia="宋体" w:cs="宋体"/>
          <w:b/>
          <w:bCs/>
          <w:color w:val="auto"/>
          <w:sz w:val="36"/>
          <w:szCs w:val="36"/>
          <w:highlight w:val="none"/>
          <w:lang w:val="en-US" w:eastAsia="zh-CN"/>
        </w:rPr>
        <w:t>曹县盛泰置业有限公司、曹县德泰置业有限公司、</w:t>
      </w:r>
    </w:p>
    <w:p w14:paraId="6B973E77">
      <w:pPr>
        <w:jc w:val="center"/>
        <w:rPr>
          <w:rFonts w:hint="eastAsia" w:ascii="宋体" w:hAnsi="宋体" w:eastAsia="宋体" w:cs="宋体"/>
          <w:b/>
          <w:bCs/>
          <w:color w:val="auto"/>
          <w:sz w:val="36"/>
          <w:szCs w:val="36"/>
          <w:highlight w:val="none"/>
          <w:lang w:val="en-US" w:eastAsia="zh-CN"/>
        </w:rPr>
      </w:pPr>
      <w:r>
        <w:rPr>
          <w:rFonts w:hint="eastAsia" w:ascii="宋体" w:hAnsi="宋体" w:eastAsia="宋体" w:cs="宋体"/>
          <w:b/>
          <w:bCs/>
          <w:color w:val="auto"/>
          <w:sz w:val="36"/>
          <w:szCs w:val="36"/>
          <w:highlight w:val="none"/>
          <w:lang w:val="en-US" w:eastAsia="zh-CN"/>
        </w:rPr>
        <w:t>曹县义乌小商品批发市场有限公司合并破产清算</w:t>
      </w:r>
    </w:p>
    <w:p w14:paraId="175ADC4E">
      <w:pPr>
        <w:jc w:val="center"/>
        <w:rPr>
          <w:rFonts w:hint="eastAsia" w:ascii="宋体" w:hAnsi="宋体" w:eastAsia="宋体" w:cs="宋体"/>
          <w:b/>
          <w:bCs/>
          <w:color w:val="auto"/>
          <w:sz w:val="36"/>
          <w:szCs w:val="36"/>
          <w:highlight w:val="none"/>
          <w:lang w:val="en-US" w:eastAsia="zh-CN"/>
        </w:rPr>
      </w:pPr>
      <w:r>
        <w:rPr>
          <w:rFonts w:hint="eastAsia" w:ascii="宋体" w:hAnsi="宋体" w:eastAsia="宋体" w:cs="宋体"/>
          <w:b/>
          <w:bCs/>
          <w:color w:val="auto"/>
          <w:sz w:val="36"/>
          <w:szCs w:val="36"/>
          <w:highlight w:val="none"/>
          <w:lang w:val="en-US" w:eastAsia="zh-CN"/>
        </w:rPr>
        <w:t>破产财产（存货与固定资产）</w:t>
      </w:r>
    </w:p>
    <w:p w14:paraId="77BF7B2C">
      <w:pPr>
        <w:jc w:val="center"/>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36"/>
          <w:szCs w:val="36"/>
          <w:highlight w:val="none"/>
          <w:lang w:val="en-US" w:eastAsia="zh-CN"/>
        </w:rPr>
        <w:t>第一次拍卖（竞买）须知</w:t>
      </w:r>
    </w:p>
    <w:p w14:paraId="17AAC1F9">
      <w:pPr>
        <w:jc w:val="center"/>
        <w:rPr>
          <w:rFonts w:hint="eastAsia" w:ascii="宋体" w:hAnsi="宋体" w:eastAsia="宋体" w:cs="宋体"/>
          <w:b/>
          <w:bCs/>
          <w:color w:val="auto"/>
          <w:sz w:val="28"/>
          <w:szCs w:val="28"/>
          <w:highlight w:val="none"/>
          <w:lang w:val="en-US" w:eastAsia="zh-CN"/>
        </w:rPr>
      </w:pPr>
    </w:p>
    <w:p w14:paraId="170B4F49">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曹县盛泰置业有限公司、曹县德泰置业有限公司、曹县义乌小商品批发市场有限公司（以下合称“三公司”）管理人将于2024年【9】月【16】日【9】时至2024年【9】月【19】日【17】时止（延时除外）在京东拍卖破产强清平台（处置单位：曹县盛泰置业有限公司、曹县德泰置业有限公司、曹县义乌小商品批发市场有限公司，监督单位：曹县人民法院，网址：https://auction.jd.com/bankrupt.html）进行公开拍卖活动，现就网上拍卖有关事宜敬告各位竞买人：</w:t>
      </w:r>
    </w:p>
    <w:p w14:paraId="37AA5A89">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一、本《竞买须知》根据</w:t>
      </w:r>
      <w:r>
        <w:rPr>
          <w:rFonts w:hint="eastAsia" w:ascii="仿宋" w:hAnsi="仿宋" w:eastAsia="仿宋" w:cs="仿宋"/>
          <w:color w:val="auto"/>
          <w:sz w:val="28"/>
          <w:szCs w:val="28"/>
          <w:highlight w:val="none"/>
          <w:lang w:val="en-US" w:eastAsia="zh-CN"/>
        </w:rPr>
        <w:t>民法典、民事诉讼法</w:t>
      </w:r>
      <w:r>
        <w:rPr>
          <w:rFonts w:hint="eastAsia" w:ascii="仿宋" w:hAnsi="仿宋" w:eastAsia="仿宋" w:cs="仿宋"/>
          <w:color w:val="auto"/>
          <w:sz w:val="28"/>
          <w:szCs w:val="28"/>
          <w:highlight w:val="none"/>
        </w:rPr>
        <w:t>等相关法律规定所制订，竞买人应认真仔细阅读，了解本须知的全部内容。</w:t>
      </w:r>
      <w:r>
        <w:rPr>
          <w:rFonts w:hint="eastAsia" w:ascii="仿宋" w:hAnsi="仿宋" w:eastAsia="仿宋" w:cs="仿宋"/>
          <w:color w:val="auto"/>
          <w:sz w:val="28"/>
          <w:szCs w:val="28"/>
          <w:highlight w:val="none"/>
        </w:rPr>
        <w:br w:type="textWrapping"/>
      </w:r>
      <w:r>
        <w:rPr>
          <w:rFonts w:hint="eastAsia" w:ascii="仿宋" w:hAnsi="仿宋" w:eastAsia="仿宋" w:cs="仿宋"/>
          <w:color w:val="auto"/>
          <w:sz w:val="28"/>
          <w:szCs w:val="28"/>
          <w:highlight w:val="none"/>
        </w:rPr>
        <w:t xml:space="preserve">    二、本次竞价活动遵循“公开、公平、公正、诚实守信”的原则，竞价活动具备法律效力。参加本次竞价活动的当事人和竞买人必须遵守本须知的各项条款，并对自己的行为承担法律责任。</w:t>
      </w:r>
    </w:p>
    <w:p w14:paraId="6FA7737A">
      <w:pPr>
        <w:ind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三、拍卖标的：</w:t>
      </w:r>
    </w:p>
    <w:p w14:paraId="0F84C063">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曹县盛泰置业有限公司、曹县德泰置业有限公司、曹县义乌小商品批发市场有限公司（以下合称“三公司”）国有土地使用权、地上在建工程与固定资产一宗。具体为：（1）土地使用权证号为曹国用（2015）第001号（仅有复印件），位于迎宾大道北侧，站前路东侧，用途为商业，面积为67613平方米，使用权终止日期为2054年12月16日；</w:t>
      </w:r>
    </w:p>
    <w:p w14:paraId="074B4C79">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（2）在建工程为三公司在前述土地之上开发建设的曹县义乌小商品城批发市场（未完工）。根据曹县住房和城乡建设局核发的 371721201500002 号建设工程规划许可证（复印件），曹县义乌小商品批发市场规划建设规模为128471 ㎡，地下 4200 ㎡，其中规划：A 区商务办公楼框剪 24 层1 栋，中心市场框架 3 层 1 栋，市场办公楼框剪 9 层局部 7 层 1栋，A 区规划地上建筑面积约 94600 ㎡，地下建筑面积约 4200㎡；B 区商铺贸易区规划框架 3 层 12 栋，框架 4 层 5 栋，地上规划建筑面积约为 33871 ㎡。根据评估报告以及实际踏勘调查，在建工程建设情况为（涉及有关数字的均为概估）：A 区中心市场共 3 层，目前一次性结构主体已基本完工，建筑面积约 45000 ㎡；商务办公楼目前一次性结构主体已施工至地上二层，完成建筑面积约 1900 ㎡；市场办公楼目前一次性结构主体已施工至地上一层，完成建筑面积约 2600 ㎡；地下 1 层建筑面积约 3900 ㎡，一次性结构主体已基本完工。B 区已建设多层商铺共 26 栋，总建筑面积约 51000 ㎡，其中框架 3 层的 18 栋，框架 4 层的 8 栋，目前 26 栋一次性结构主体已完工封顶，部分二次结构已施工，个别几栋内外粉刷、外立面窗、消防安装等工程已施工。根据现有资料并参考土地四至以及卫星地图，B 区有 9 栋楼可能无建设工程规划许可手续，具体请竞买人自行尽调了解。具体楼号政府批文存在矛盾存疑。除上述 AB 区地上建筑物外，在 A 区西南侧建成有售楼处一座，建筑面积 606.50 ㎡，钢结构，局部二层。未发现该售楼处的规划许可手续，可能属临时建筑性质。上述在建工程的面积以及状态等均以实际现状为准；</w:t>
      </w:r>
    </w:p>
    <w:p w14:paraId="50C46627">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（3）固定资产：包括电子设备类空调、电脑（不包括电脑硬盘）、打印机、办公家具等，以及报废金杯车辆一辆。固定资产绝大部分存放于售楼处内。</w:t>
      </w:r>
    </w:p>
    <w:p w14:paraId="371215CE">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竞买人可阅读附件：《曹县盛泰置业有限公司、曹县德泰置业有限公司、曹县义乌小商品批发市场有限公司合并破产清算涉及的破产财产清算价值资产评估报告》[编号：中恒鲁评报字（2024）第064号]以及后附评估明细表；土地证复印件；建设工程规划许可证复印件；现场照片；现场全景VR资料。</w:t>
      </w:r>
    </w:p>
    <w:p w14:paraId="53EB0D4E">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上述描述和附件文件仅为对拍品概况的初步介绍，具体情况包括但不限于数量、质量、产权情况、物理性质、法律性质等等均以现状为准，竞买人应当自行尽职调查并立足于自行尽调的结论做出竞买与否、出价金额的判断，并自行承担全部法律后果。请竞买人充分予以注意。</w:t>
      </w:r>
    </w:p>
    <w:p w14:paraId="0DBA6958">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项目土地北侧建有C区，初查系政府安置回迁项目，目前不属于三公司破产财产，不在本次拍卖之列。</w:t>
      </w:r>
    </w:p>
    <w:p w14:paraId="4AE52946">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2、起拍价：285,031,062.00元，保证金：2,850万元，增价幅度：50万元及其整数倍。</w:t>
      </w:r>
    </w:p>
    <w:p w14:paraId="2E4C0819">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3、重要提示:</w:t>
      </w:r>
    </w:p>
    <w:p w14:paraId="6B991562">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竞买人应当具备完全民事行为能力，法律、行政法规和司法解释对买受人资格或者条件有特殊规定的，竞买人应当具备规定的资格或者条件。管理人提示竞买人应当重视对竞买资格的尽调研判，防止出现竞买后无法过户、无法移交、无法处分使用收益、无法开发建设经营的不利后果。竞买人对其竞买资格自行承担一切责任。</w:t>
      </w:r>
    </w:p>
    <w:p w14:paraId="70A2CBED">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本次拍卖标的已停工多年，普遍存在损耗损坏等情况，拍卖标的较为复杂，拍卖标的均以其现状为准，管理人不承担拍卖资产的任何瑕疵保证责任，包括但不限于建筑物外观、建筑物主体结构、建筑质量、结构调整、装修损坏、消防设施缺少损坏、房地产面积差异、私搭乱建、私自占用、在建工程无施工规划手续、在建工程违法建设、固定资产故障无法使用、车辆报废无法使用等问题，由此产生的问题也不影响拍卖成交结果及成交价格，竞买人应对拍卖标的的产权登记状况、实际状况以及瑕疵（含显性、隐性瑕疵）等自行调查核实、自行承担投资风险。</w:t>
      </w:r>
      <w:r>
        <w:rPr>
          <w:rFonts w:hint="eastAsia" w:ascii="仿宋" w:hAnsi="仿宋" w:eastAsia="仿宋" w:cs="仿宋"/>
          <w:b/>
          <w:bCs/>
          <w:color w:val="auto"/>
          <w:sz w:val="28"/>
          <w:szCs w:val="28"/>
          <w:highlight w:val="none"/>
        </w:rPr>
        <w:t>参照最高人民法院有关司法解释规定，拍卖财产以实物现状为准，竞买人可以申请实地看样；竞买人决定参与竞买的，视为对拍卖财产完全了解，并接受拍卖财产一切已知和未知瑕疵；竞买人决定参与竞买的，视为对标的物及相关实物现状的确认和接受，责任自负；</w:t>
      </w:r>
      <w:r>
        <w:rPr>
          <w:rFonts w:hint="eastAsia" w:ascii="仿宋" w:hAnsi="仿宋" w:eastAsia="仿宋" w:cs="仿宋"/>
          <w:color w:val="auto"/>
          <w:sz w:val="28"/>
          <w:szCs w:val="28"/>
          <w:highlight w:val="none"/>
        </w:rPr>
        <w:t>（2）评估报告、明细表、现场照片、全景VR等资料仅供参考阅读，不视为管理人、评估机构等对拍卖标的的价值、产权状况、现状等提供任何担保和瑕疵担保责任;（3）目前场地存在占用情况，尚未有占用人向管理人提供合法占用的协议或文件。因存在占用，建筑物内外装修和扩建、添附情况不清，场地内存在部分占用人私建地上物等。拍卖标的的清场以及腾房事宜均由买受人自行承担，买受人自行处理与占用人的一切争议包括但不限于腾房、清场、装修以及扩建、添附物品产权争议、补偿等等。（4）买受人需自行处理与周边相关主体的相邻权争议。（5）因三公司资料文件缺失严重，部分重要文件下落不明，目前管理人未持有土地证原件以及未持有完整的土地、在建工程相关产权、规划、设计文件，未持有固定资产的发票、合同等基础资料。（6）固定资产中的金杯车辆外观、内饰等已严重损坏，脱审多年，无法行驶已达到报废状态，存在无法过户的风险。（7）电子设备类空调、电脑、打印机、办公家具等存在损坏、无法正常开机、无法正常使用等情况。</w:t>
      </w:r>
    </w:p>
    <w:p w14:paraId="057FF31B">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以上提示，请竞买人注意，如有疑问可详询管理人。</w:t>
      </w:r>
    </w:p>
    <w:p w14:paraId="2E3AE37B">
      <w:pPr>
        <w:ind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四、竞买人条件：</w:t>
      </w:r>
    </w:p>
    <w:p w14:paraId="6B260663">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（一）</w:t>
      </w:r>
      <w:r>
        <w:rPr>
          <w:rFonts w:hint="eastAsia" w:ascii="仿宋" w:hAnsi="仿宋" w:eastAsia="仿宋" w:cs="仿宋"/>
          <w:color w:val="auto"/>
          <w:sz w:val="28"/>
          <w:szCs w:val="28"/>
          <w:highlight w:val="none"/>
          <w:lang w:val="en-US" w:eastAsia="zh-CN"/>
        </w:rPr>
        <w:t>竞买人应当具备完全民事行为能力，法律、行政法规和司法解释对买受人资格或者条件有特殊规定的，竞买人应当具备规定的资格或者条件。管理人提示竞买人应当重视对竞买资格的尽调研判，防止出现竞买后无法过户、无法移交、无法处分使用收益、无法开发建设经营的不利后果。竞买人对其竞买资格自行承担一切责任。</w:t>
      </w:r>
      <w:r>
        <w:rPr>
          <w:rFonts w:hint="eastAsia" w:ascii="仿宋" w:hAnsi="仿宋" w:eastAsia="仿宋" w:cs="仿宋"/>
          <w:color w:val="auto"/>
          <w:sz w:val="28"/>
          <w:szCs w:val="28"/>
          <w:highlight w:val="none"/>
        </w:rPr>
        <w:t xml:space="preserve">     </w:t>
      </w:r>
    </w:p>
    <w:p w14:paraId="1577A893">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14:paraId="2654AF42">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（三）法律、行政法规和司法解释对本标的物买受人资格或者条件有特殊规定的，买受人应当具备规定的资格或条件。</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（四）因不符合条件参加竞买的，由竞买人自行承担相应的法律责任。</w:t>
      </w:r>
    </w:p>
    <w:p w14:paraId="22351FF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五、竞价方式：</w:t>
      </w:r>
    </w:p>
    <w:p w14:paraId="144DC75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竞价从起拍价开始以递增出价方式竞价，增价幅度由管理人确定。竞买人以低于起拍价出价的无效。本次竞价活动设置延时出价功能，在竞价活动结束前，每最后5分钟如果有竞买人出价，就自动延迟5分钟。</w:t>
      </w:r>
    </w:p>
    <w:p w14:paraId="27A1516E">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六、优先购买人：</w:t>
      </w:r>
    </w:p>
    <w:p w14:paraId="04CE6AD9">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七、保证金：</w:t>
      </w:r>
    </w:p>
    <w:p w14:paraId="6A214CDA">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14:paraId="5DCBB6E8">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xml:space="preserve">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 </w:t>
      </w:r>
    </w:p>
    <w:p w14:paraId="0F760ED5">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5702880E">
      <w:pPr>
        <w:widowControl/>
        <w:shd w:val="clear" w:color="auto" w:fill="FFFFFF"/>
        <w:spacing w:line="270" w:lineRule="atLeast"/>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银行支付限额：https://help.jd.com/user/issue/359-1659.html</w:t>
      </w:r>
    </w:p>
    <w:p w14:paraId="1E2A878D">
      <w:pPr>
        <w:widowControl/>
        <w:shd w:val="clear" w:color="auto" w:fill="FFFFFF"/>
        <w:spacing w:line="270" w:lineRule="atLeast"/>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个人/企业参拍流程：https://auction.jd.com/bankrupt.html</w:t>
      </w:r>
    </w:p>
    <w:p w14:paraId="3AC84BCF">
      <w:pPr>
        <w:widowControl/>
        <w:shd w:val="clear" w:color="auto" w:fill="FFFFFF"/>
        <w:spacing w:line="270" w:lineRule="atLeast"/>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在参拍、缴纳保证金过程中，如有疑问，请拨打京东拍卖服务热线：4006229586。</w:t>
      </w:r>
    </w:p>
    <w:p w14:paraId="771D65DE">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八、余款交纳</w:t>
      </w:r>
    </w:p>
    <w:p w14:paraId="61DCF45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竞价成交后，标的物竞得者原锁定的保证金自动转入管理人指定账户。买受人应于成交之时起</w:t>
      </w:r>
      <w:r>
        <w:rPr>
          <w:rFonts w:hint="eastAsia" w:ascii="仿宋" w:hAnsi="仿宋" w:eastAsia="仿宋" w:cs="仿宋"/>
          <w:color w:val="auto"/>
          <w:kern w:val="0"/>
          <w:sz w:val="28"/>
          <w:szCs w:val="28"/>
          <w:highlight w:val="none"/>
          <w:lang w:val="en-US" w:eastAsia="zh-CN"/>
        </w:rPr>
        <w:t>【15】日</w:t>
      </w:r>
      <w:r>
        <w:rPr>
          <w:rFonts w:hint="eastAsia" w:ascii="仿宋" w:hAnsi="仿宋" w:eastAsia="仿宋" w:cs="仿宋"/>
          <w:color w:val="auto"/>
          <w:kern w:val="0"/>
          <w:sz w:val="28"/>
          <w:szCs w:val="28"/>
          <w:highlight w:val="none"/>
        </w:rPr>
        <w:t>内将竞价成交价余款（扣除保证金后的余款）缴入管理人指定账户</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lang w:val="en-US" w:eastAsia="zh-CN"/>
        </w:rPr>
        <w:t>并</w:t>
      </w:r>
      <w:r>
        <w:rPr>
          <w:rFonts w:hint="eastAsia" w:ascii="仿宋" w:hAnsi="仿宋" w:eastAsia="仿宋" w:cs="仿宋"/>
          <w:color w:val="auto"/>
          <w:kern w:val="0"/>
          <w:sz w:val="28"/>
          <w:szCs w:val="28"/>
          <w:highlight w:val="none"/>
        </w:rPr>
        <w:t>注明“破产案号：（20</w:t>
      </w:r>
      <w:r>
        <w:rPr>
          <w:rFonts w:hint="eastAsia" w:ascii="仿宋" w:hAnsi="仿宋" w:eastAsia="仿宋" w:cs="仿宋"/>
          <w:color w:val="auto"/>
          <w:kern w:val="0"/>
          <w:sz w:val="28"/>
          <w:szCs w:val="28"/>
          <w:highlight w:val="none"/>
          <w:lang w:val="en-US" w:eastAsia="zh-CN"/>
        </w:rPr>
        <w:t>21</w:t>
      </w:r>
      <w:r>
        <w:rPr>
          <w:rFonts w:hint="eastAsia" w:ascii="仿宋" w:hAnsi="仿宋" w:eastAsia="仿宋" w:cs="仿宋"/>
          <w:color w:val="auto"/>
          <w:kern w:val="0"/>
          <w:sz w:val="28"/>
          <w:szCs w:val="28"/>
          <w:highlight w:val="none"/>
        </w:rPr>
        <w:t>）鲁17</w:t>
      </w:r>
      <w:r>
        <w:rPr>
          <w:rFonts w:hint="eastAsia" w:ascii="仿宋" w:hAnsi="仿宋" w:eastAsia="仿宋" w:cs="仿宋"/>
          <w:color w:val="auto"/>
          <w:kern w:val="0"/>
          <w:sz w:val="28"/>
          <w:szCs w:val="28"/>
          <w:highlight w:val="none"/>
          <w:lang w:val="en-US" w:eastAsia="zh-CN"/>
        </w:rPr>
        <w:t>21</w:t>
      </w:r>
      <w:r>
        <w:rPr>
          <w:rFonts w:hint="eastAsia" w:ascii="仿宋" w:hAnsi="仿宋" w:eastAsia="仿宋" w:cs="仿宋"/>
          <w:color w:val="auto"/>
          <w:kern w:val="0"/>
          <w:sz w:val="28"/>
          <w:szCs w:val="28"/>
          <w:highlight w:val="none"/>
        </w:rPr>
        <w:t>破7号；款项性质：</w:t>
      </w:r>
      <w:r>
        <w:rPr>
          <w:rFonts w:hint="eastAsia" w:ascii="仿宋" w:hAnsi="仿宋" w:eastAsia="仿宋" w:cs="仿宋"/>
          <w:color w:val="auto"/>
          <w:kern w:val="0"/>
          <w:sz w:val="28"/>
          <w:szCs w:val="28"/>
          <w:highlight w:val="none"/>
          <w:lang w:val="en-US" w:eastAsia="zh-CN"/>
        </w:rPr>
        <w:t>盛泰公司</w:t>
      </w:r>
      <w:r>
        <w:rPr>
          <w:rFonts w:hint="eastAsia" w:ascii="仿宋" w:hAnsi="仿宋" w:eastAsia="仿宋" w:cs="仿宋"/>
          <w:color w:val="auto"/>
          <w:kern w:val="0"/>
          <w:sz w:val="28"/>
          <w:szCs w:val="28"/>
          <w:highlight w:val="none"/>
        </w:rPr>
        <w:t>破产财产拍卖价款”。逾期则视为买受人违约，竞买保证金不予退还。</w:t>
      </w:r>
      <w:r>
        <w:rPr>
          <w:rFonts w:hint="eastAsia" w:ascii="仿宋" w:hAnsi="仿宋" w:eastAsia="仿宋" w:cs="仿宋"/>
          <w:color w:val="auto"/>
          <w:kern w:val="0"/>
          <w:sz w:val="28"/>
          <w:szCs w:val="28"/>
          <w:highlight w:val="none"/>
          <w:lang w:val="en-US" w:eastAsia="zh-CN"/>
        </w:rPr>
        <w:t>有关余款缴纳相关事宜可</w:t>
      </w:r>
      <w:r>
        <w:rPr>
          <w:rFonts w:hint="eastAsia" w:ascii="仿宋" w:hAnsi="仿宋" w:eastAsia="仿宋" w:cs="仿宋"/>
          <w:color w:val="auto"/>
          <w:kern w:val="0"/>
          <w:sz w:val="28"/>
          <w:szCs w:val="28"/>
          <w:highlight w:val="none"/>
        </w:rPr>
        <w:t>及时与管理人联系。</w:t>
      </w:r>
    </w:p>
    <w:p w14:paraId="615F2E0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九、标的咨询与查看：</w:t>
      </w:r>
    </w:p>
    <w:p w14:paraId="2CA48C13">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十、标的移交：</w:t>
      </w:r>
    </w:p>
    <w:p w14:paraId="21318CF1">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对竞价标的能否办理过户手续、办理时间、限购等情况，请竞买人在竞买前自行向有关部门咨询确认，因标的物现状及存在瑕疵等原因不能或者延迟办理过户手续及办理二次过户造成费用增加的后果，由竞买人自负，管理人不作过户的任何承诺。</w:t>
      </w:r>
    </w:p>
    <w:p w14:paraId="3AC3649B">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竞价成交后，买受人将竞价成交价余款缴纳完毕，管理人确认该款项到账后，买受人（自然人的应携带身份证原件，单位的应委托代理人携带营业执照、授权委托书及代理人身份证件原件等相关证明材料）到管理人处办理有关移交手续。买受人支付完全部竞价成交价款后，管理人与买受人办理完毕相关移交手续后方可提取其竞价成交的财产。</w:t>
      </w:r>
    </w:p>
    <w:p w14:paraId="5CF71A43">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十一、税费承担：</w:t>
      </w:r>
    </w:p>
    <w:p w14:paraId="721532F1">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本次竞价活动计价货币为人民币，</w:t>
      </w:r>
      <w:r>
        <w:rPr>
          <w:rFonts w:hint="eastAsia" w:ascii="仿宋" w:hAnsi="仿宋" w:eastAsia="仿宋" w:cs="仿宋"/>
          <w:color w:val="auto"/>
          <w:kern w:val="0"/>
          <w:sz w:val="28"/>
          <w:szCs w:val="28"/>
          <w:highlight w:val="none"/>
          <w:lang w:val="en-US" w:eastAsia="zh-CN"/>
        </w:rPr>
        <w:t>成交后办理交割过户登记时产生的税费由三公司和买受人按国家规定各自承担应承担的税费，成交价不包含应补地价（如有）、土地使用费租金（如有）、闲置费（如有）以及买受人应承担的税、费，如有该类应付款项或债务应由买受人自行承担</w:t>
      </w:r>
      <w:r>
        <w:rPr>
          <w:rFonts w:hint="eastAsia" w:ascii="仿宋" w:hAnsi="仿宋" w:eastAsia="仿宋" w:cs="仿宋"/>
          <w:color w:val="auto"/>
          <w:kern w:val="0"/>
          <w:sz w:val="28"/>
          <w:szCs w:val="28"/>
          <w:highlight w:val="none"/>
        </w:rPr>
        <w:t>。</w:t>
      </w:r>
    </w:p>
    <w:p w14:paraId="30FEA74A">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十二、买受人及时处理竞价后事宜：</w:t>
      </w:r>
    </w:p>
    <w:p w14:paraId="4DC0DFAB">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买受人逾期未支付竞价款或未办理交接手续是悔拍行为。买受人悔拍的，管理人可以重新竞价，买受人交纳的保证金不予退还。悔拍后重新竞价的，原买受人不得参加竞价。</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买受人付款后应及时提取标的物，并办理交接手续，逾期不办理的，买受人应支付由此产生的费用，并承担本标的物可能发生的损毁、灭失等后果。</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十三、参加竞买的人应当遵守《竞买须知》的规定，不得阻挠其他竞买人竞价，不得操纵、垄断竞价价格，严禁竞买人恶意串标，上述行为一经发现，将取消其竞买资格，并追究相关的法律责任。</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十四、根据法律规定，</w:t>
      </w:r>
      <w:r>
        <w:rPr>
          <w:rFonts w:hint="eastAsia" w:ascii="仿宋" w:hAnsi="仿宋" w:eastAsia="仿宋" w:cs="仿宋"/>
          <w:b/>
          <w:color w:val="auto"/>
          <w:kern w:val="0"/>
          <w:sz w:val="28"/>
          <w:szCs w:val="28"/>
          <w:highlight w:val="none"/>
        </w:rPr>
        <w:t>破产受理法院与管理人</w:t>
      </w:r>
      <w:r>
        <w:rPr>
          <w:rFonts w:hint="eastAsia" w:ascii="仿宋" w:hAnsi="仿宋" w:eastAsia="仿宋" w:cs="仿宋"/>
          <w:color w:val="auto"/>
          <w:kern w:val="0"/>
          <w:sz w:val="28"/>
          <w:szCs w:val="28"/>
          <w:highlight w:val="none"/>
        </w:rPr>
        <w:t>有权在竞价开始前、竞价过程中，中止竞价或撤回竞价</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rPr>
        <w:t>因网络或其他不可抗力导致竞价无法正常进行的，管理人待以上因素消除后视情</w:t>
      </w:r>
      <w:r>
        <w:rPr>
          <w:rFonts w:hint="eastAsia" w:ascii="仿宋" w:hAnsi="仿宋" w:eastAsia="仿宋" w:cs="仿宋"/>
          <w:color w:val="auto"/>
          <w:kern w:val="0"/>
          <w:sz w:val="28"/>
          <w:szCs w:val="28"/>
          <w:highlight w:val="none"/>
          <w:lang w:val="en-US" w:eastAsia="zh-CN"/>
        </w:rPr>
        <w:t>况</w:t>
      </w:r>
      <w:r>
        <w:rPr>
          <w:rFonts w:hint="eastAsia" w:ascii="仿宋" w:hAnsi="仿宋" w:eastAsia="仿宋" w:cs="仿宋"/>
          <w:color w:val="auto"/>
          <w:kern w:val="0"/>
          <w:sz w:val="28"/>
          <w:szCs w:val="28"/>
          <w:highlight w:val="none"/>
        </w:rPr>
        <w:t>决定重新竞价</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lang w:val="en-US" w:eastAsia="zh-CN"/>
        </w:rPr>
        <w:t>管理人</w:t>
      </w:r>
      <w:r>
        <w:rPr>
          <w:rFonts w:hint="eastAsia" w:ascii="仿宋" w:hAnsi="仿宋" w:eastAsia="仿宋" w:cs="仿宋"/>
          <w:color w:val="auto"/>
          <w:kern w:val="0"/>
          <w:sz w:val="28"/>
          <w:szCs w:val="28"/>
          <w:highlight w:val="none"/>
        </w:rPr>
        <w:t>不承担</w:t>
      </w:r>
      <w:r>
        <w:rPr>
          <w:rFonts w:hint="eastAsia" w:ascii="仿宋" w:hAnsi="仿宋" w:eastAsia="仿宋" w:cs="仿宋"/>
          <w:color w:val="auto"/>
          <w:kern w:val="0"/>
          <w:sz w:val="28"/>
          <w:szCs w:val="28"/>
          <w:highlight w:val="none"/>
          <w:lang w:val="en-US" w:eastAsia="zh-CN"/>
        </w:rPr>
        <w:t>前述情形</w:t>
      </w:r>
      <w:r>
        <w:rPr>
          <w:rFonts w:hint="eastAsia" w:ascii="仿宋" w:hAnsi="仿宋" w:eastAsia="仿宋" w:cs="仿宋"/>
          <w:color w:val="auto"/>
          <w:kern w:val="0"/>
          <w:sz w:val="28"/>
          <w:szCs w:val="28"/>
          <w:highlight w:val="none"/>
        </w:rPr>
        <w:t>造成的损失。</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五、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十六、竞买人在竞价前请务必仔细阅读公告、须知、标的详情。本规则其他未尽事宜，请予咨询。</w:t>
      </w:r>
    </w:p>
    <w:p w14:paraId="7A76174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凡发现竞价中有违规行为，可如实举报。</w:t>
      </w:r>
    </w:p>
    <w:p w14:paraId="01DDC3DC">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京东技术咨询电话：4006229586</w:t>
      </w:r>
    </w:p>
    <w:p w14:paraId="011CF6B3">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p>
    <w:p w14:paraId="63FF0D8A">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p>
    <w:p w14:paraId="2EA8CFBA">
      <w:pPr>
        <w:widowControl/>
        <w:shd w:val="clear" w:color="auto" w:fill="FFFFFF"/>
        <w:spacing w:line="270" w:lineRule="atLeast"/>
        <w:ind w:firstLine="560" w:firstLineChars="200"/>
        <w:jc w:val="righ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曹县盛泰置业有限公司</w:t>
      </w:r>
      <w:r>
        <w:rPr>
          <w:rFonts w:hint="eastAsia" w:ascii="仿宋" w:hAnsi="仿宋" w:eastAsia="仿宋" w:cs="仿宋"/>
          <w:color w:val="auto"/>
          <w:kern w:val="0"/>
          <w:sz w:val="28"/>
          <w:szCs w:val="28"/>
          <w:highlight w:val="none"/>
        </w:rPr>
        <w:t xml:space="preserve">管理人 </w:t>
      </w:r>
    </w:p>
    <w:p w14:paraId="62D7AE48">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rPr>
        <w:t>二〇二四年【八】月【十二】日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I5N2FkOTk1MGNiYjM5OWUyMmY3MmI1Njc5ZDVmMzMifQ=="/>
  </w:docVars>
  <w:rsids>
    <w:rsidRoot w:val="006D5E3F"/>
    <w:rsid w:val="00003979"/>
    <w:rsid w:val="00052B63"/>
    <w:rsid w:val="00081441"/>
    <w:rsid w:val="00082E65"/>
    <w:rsid w:val="000D345A"/>
    <w:rsid w:val="000E564B"/>
    <w:rsid w:val="000E6BAB"/>
    <w:rsid w:val="000E782F"/>
    <w:rsid w:val="00171861"/>
    <w:rsid w:val="0018709C"/>
    <w:rsid w:val="001A1521"/>
    <w:rsid w:val="001E1851"/>
    <w:rsid w:val="00291D81"/>
    <w:rsid w:val="00297A89"/>
    <w:rsid w:val="002A600A"/>
    <w:rsid w:val="002A7219"/>
    <w:rsid w:val="002B282B"/>
    <w:rsid w:val="002C721B"/>
    <w:rsid w:val="002D1BEB"/>
    <w:rsid w:val="002D5768"/>
    <w:rsid w:val="002E05AC"/>
    <w:rsid w:val="002E76C1"/>
    <w:rsid w:val="0030462B"/>
    <w:rsid w:val="00345D5B"/>
    <w:rsid w:val="003D54CE"/>
    <w:rsid w:val="00456484"/>
    <w:rsid w:val="004C0ECA"/>
    <w:rsid w:val="004C382F"/>
    <w:rsid w:val="005828A4"/>
    <w:rsid w:val="005955CD"/>
    <w:rsid w:val="005961F9"/>
    <w:rsid w:val="00597AA2"/>
    <w:rsid w:val="005A3E5B"/>
    <w:rsid w:val="005B17B1"/>
    <w:rsid w:val="005B37D8"/>
    <w:rsid w:val="005B3F03"/>
    <w:rsid w:val="005E7B3A"/>
    <w:rsid w:val="005F3ECB"/>
    <w:rsid w:val="005F4E66"/>
    <w:rsid w:val="00612339"/>
    <w:rsid w:val="006131A1"/>
    <w:rsid w:val="00661CE6"/>
    <w:rsid w:val="006B397B"/>
    <w:rsid w:val="006D5E3F"/>
    <w:rsid w:val="006F297A"/>
    <w:rsid w:val="006F4D4A"/>
    <w:rsid w:val="007E349F"/>
    <w:rsid w:val="00845DAB"/>
    <w:rsid w:val="00855FA3"/>
    <w:rsid w:val="00894564"/>
    <w:rsid w:val="00894E8B"/>
    <w:rsid w:val="009166C1"/>
    <w:rsid w:val="0092365D"/>
    <w:rsid w:val="00930FEE"/>
    <w:rsid w:val="0094009C"/>
    <w:rsid w:val="009B2A35"/>
    <w:rsid w:val="009B3DB5"/>
    <w:rsid w:val="00A00525"/>
    <w:rsid w:val="00A317DC"/>
    <w:rsid w:val="00A55CD5"/>
    <w:rsid w:val="00A81E5E"/>
    <w:rsid w:val="00A928F2"/>
    <w:rsid w:val="00A95C70"/>
    <w:rsid w:val="00AB4B8E"/>
    <w:rsid w:val="00AB56FB"/>
    <w:rsid w:val="00B829F9"/>
    <w:rsid w:val="00B877A1"/>
    <w:rsid w:val="00BC7675"/>
    <w:rsid w:val="00BE6B5B"/>
    <w:rsid w:val="00C372F8"/>
    <w:rsid w:val="00C87801"/>
    <w:rsid w:val="00CB41C1"/>
    <w:rsid w:val="00CD0008"/>
    <w:rsid w:val="00CF3C0E"/>
    <w:rsid w:val="00D04980"/>
    <w:rsid w:val="00D14ECF"/>
    <w:rsid w:val="00D33778"/>
    <w:rsid w:val="00D8364B"/>
    <w:rsid w:val="00D8394F"/>
    <w:rsid w:val="00DD19F5"/>
    <w:rsid w:val="00E02BCB"/>
    <w:rsid w:val="00E1099C"/>
    <w:rsid w:val="00E31B02"/>
    <w:rsid w:val="00F06D4B"/>
    <w:rsid w:val="00F138AA"/>
    <w:rsid w:val="00F86503"/>
    <w:rsid w:val="00FC071C"/>
    <w:rsid w:val="00FE7769"/>
    <w:rsid w:val="00FF467E"/>
    <w:rsid w:val="0176597C"/>
    <w:rsid w:val="03166D2D"/>
    <w:rsid w:val="039B323B"/>
    <w:rsid w:val="099C4769"/>
    <w:rsid w:val="0A6A0048"/>
    <w:rsid w:val="0CE25B7D"/>
    <w:rsid w:val="0FF24B7C"/>
    <w:rsid w:val="1033163B"/>
    <w:rsid w:val="112B2412"/>
    <w:rsid w:val="11671D8C"/>
    <w:rsid w:val="123E63CD"/>
    <w:rsid w:val="127E3FF0"/>
    <w:rsid w:val="17C84600"/>
    <w:rsid w:val="17E470BF"/>
    <w:rsid w:val="186B49E0"/>
    <w:rsid w:val="1B5B7942"/>
    <w:rsid w:val="1D4B29CD"/>
    <w:rsid w:val="1D770734"/>
    <w:rsid w:val="1D8647D2"/>
    <w:rsid w:val="204F45E9"/>
    <w:rsid w:val="216D3B16"/>
    <w:rsid w:val="245F0E98"/>
    <w:rsid w:val="24E52C95"/>
    <w:rsid w:val="254C4AC2"/>
    <w:rsid w:val="282B44F6"/>
    <w:rsid w:val="294D58D2"/>
    <w:rsid w:val="2B3C7346"/>
    <w:rsid w:val="2D332173"/>
    <w:rsid w:val="2EB85177"/>
    <w:rsid w:val="330F5F53"/>
    <w:rsid w:val="332D7150"/>
    <w:rsid w:val="33CB74FA"/>
    <w:rsid w:val="33F702EF"/>
    <w:rsid w:val="349E0BBF"/>
    <w:rsid w:val="35D8091E"/>
    <w:rsid w:val="36D93CDC"/>
    <w:rsid w:val="39980AA3"/>
    <w:rsid w:val="3A0A2948"/>
    <w:rsid w:val="3A813820"/>
    <w:rsid w:val="3BDA6A8C"/>
    <w:rsid w:val="3C0B0DDB"/>
    <w:rsid w:val="3C112BC2"/>
    <w:rsid w:val="45627B42"/>
    <w:rsid w:val="45853B7C"/>
    <w:rsid w:val="46893028"/>
    <w:rsid w:val="47355894"/>
    <w:rsid w:val="482E1A5D"/>
    <w:rsid w:val="4ACB608C"/>
    <w:rsid w:val="4C037BC1"/>
    <w:rsid w:val="4D05429A"/>
    <w:rsid w:val="4E435468"/>
    <w:rsid w:val="4EDA3035"/>
    <w:rsid w:val="4EE37B40"/>
    <w:rsid w:val="4F9A2D65"/>
    <w:rsid w:val="56CC11BF"/>
    <w:rsid w:val="570738D6"/>
    <w:rsid w:val="571F7FB8"/>
    <w:rsid w:val="5A5A0B0C"/>
    <w:rsid w:val="5C4F629F"/>
    <w:rsid w:val="5D773F2D"/>
    <w:rsid w:val="60083263"/>
    <w:rsid w:val="606B2CA3"/>
    <w:rsid w:val="608B4A10"/>
    <w:rsid w:val="62080A1D"/>
    <w:rsid w:val="6308230A"/>
    <w:rsid w:val="63C27722"/>
    <w:rsid w:val="64315479"/>
    <w:rsid w:val="64BB747E"/>
    <w:rsid w:val="65E62563"/>
    <w:rsid w:val="660404C6"/>
    <w:rsid w:val="66913324"/>
    <w:rsid w:val="679C17AA"/>
    <w:rsid w:val="69973F40"/>
    <w:rsid w:val="6C062EF1"/>
    <w:rsid w:val="6C1E5102"/>
    <w:rsid w:val="6C6F275A"/>
    <w:rsid w:val="6D8A1815"/>
    <w:rsid w:val="72053532"/>
    <w:rsid w:val="72B32D2E"/>
    <w:rsid w:val="732079E8"/>
    <w:rsid w:val="786A644A"/>
    <w:rsid w:val="7C9C690A"/>
    <w:rsid w:val="7E762621"/>
    <w:rsid w:val="7EB0669D"/>
    <w:rsid w:val="7EE10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autoRedefine/>
    <w:unhideWhenUsed/>
    <w:qFormat/>
    <w:uiPriority w:val="99"/>
    <w:rPr>
      <w:color w:val="0563C1" w:themeColor="hyperlink"/>
      <w:u w:val="single"/>
      <w14:textFill>
        <w14:solidFill>
          <w14:schemeClr w14:val="hlink"/>
        </w14:solidFill>
      </w14:textFill>
    </w:rPr>
  </w:style>
  <w:style w:type="character" w:customStyle="1" w:styleId="8">
    <w:name w:val="页眉 字符"/>
    <w:basedOn w:val="6"/>
    <w:link w:val="3"/>
    <w:qFormat/>
    <w:uiPriority w:val="99"/>
    <w:rPr>
      <w:sz w:val="18"/>
      <w:szCs w:val="18"/>
    </w:rPr>
  </w:style>
  <w:style w:type="character" w:customStyle="1" w:styleId="9">
    <w:name w:val="页脚 字符"/>
    <w:basedOn w:val="6"/>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7197</Words>
  <Characters>7561</Characters>
  <Lines>24</Lines>
  <Paragraphs>6</Paragraphs>
  <TotalTime>20</TotalTime>
  <ScaleCrop>false</ScaleCrop>
  <LinksUpToDate>false</LinksUpToDate>
  <CharactersWithSpaces>7712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2020-10-21T02:39:00Z</dcterms:created>
  <dc:creator>gaochang1</dc:creator>
  <cp:lastModifiedBy>大w</cp:lastModifiedBy>
  <dcterms:modified xsi:type="dcterms:W3CDTF">2024-08-12T08:39:44Z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98A40096433A45708DAE00C2132E0868_13</vt:lpwstr>
  </property>
</Properties>
</file>