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distribute"/>
        <w:rPr>
          <w:rFonts w:ascii="仿宋" w:hAnsi="仿宋" w:eastAsia="仿宋" w:cs="宋体"/>
          <w:b/>
          <w:bCs/>
          <w:sz w:val="40"/>
          <w:szCs w:val="32"/>
        </w:rPr>
      </w:pPr>
      <w:r>
        <w:rPr>
          <w:rFonts w:hint="eastAsia" w:ascii="仿宋" w:hAnsi="仿宋" w:eastAsia="仿宋" w:cs="宋体"/>
          <w:b/>
          <w:bCs/>
          <w:sz w:val="40"/>
          <w:szCs w:val="32"/>
          <w:lang w:eastAsia="zh-CN"/>
        </w:rPr>
        <w:t>福安市贝尔康电子有限公司</w:t>
      </w:r>
      <w:r>
        <w:rPr>
          <w:rFonts w:hint="eastAsia" w:ascii="仿宋" w:hAnsi="仿宋" w:eastAsia="仿宋" w:cs="宋体"/>
          <w:b/>
          <w:bCs/>
          <w:sz w:val="40"/>
          <w:szCs w:val="32"/>
        </w:rPr>
        <w:t>管理人</w:t>
      </w:r>
    </w:p>
    <w:p>
      <w:pPr>
        <w:spacing w:line="600" w:lineRule="exact"/>
        <w:jc w:val="center"/>
        <w:rPr>
          <w:rFonts w:ascii="仿宋" w:hAnsi="仿宋" w:eastAsia="仿宋" w:cs="宋体"/>
          <w:b/>
          <w:bCs/>
          <w:sz w:val="40"/>
          <w:szCs w:val="32"/>
        </w:rPr>
      </w:pPr>
      <w:r>
        <w:rPr>
          <w:rFonts w:ascii="仿宋" w:hAnsi="仿宋" w:eastAsia="仿宋" w:cs="宋体"/>
          <w:b/>
          <w:bCs/>
          <w:sz w:val="40"/>
          <w:szCs w:val="32"/>
        </w:rPr>
        <w:t>债权申报</w:t>
      </w:r>
      <w:r>
        <w:rPr>
          <w:rFonts w:hint="eastAsia" w:ascii="仿宋" w:hAnsi="仿宋" w:eastAsia="仿宋" w:cs="宋体"/>
          <w:b/>
          <w:bCs/>
          <w:sz w:val="40"/>
          <w:szCs w:val="32"/>
        </w:rPr>
        <w:t>须知</w:t>
      </w:r>
    </w:p>
    <w:p>
      <w:pPr>
        <w:spacing w:line="600" w:lineRule="exact"/>
        <w:jc w:val="center"/>
        <w:rPr>
          <w:rFonts w:ascii="仿宋" w:hAnsi="仿宋" w:eastAsia="仿宋"/>
          <w:sz w:val="40"/>
          <w:szCs w:val="32"/>
        </w:rPr>
      </w:pPr>
    </w:p>
    <w:p>
      <w:pPr>
        <w:spacing w:line="520" w:lineRule="exact"/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一</w:t>
      </w:r>
      <w:r>
        <w:rPr>
          <w:rFonts w:hint="eastAsia" w:ascii="仿宋" w:hAnsi="仿宋" w:eastAsia="仿宋"/>
          <w:sz w:val="28"/>
          <w:szCs w:val="32"/>
        </w:rPr>
        <w:t>、</w:t>
      </w:r>
      <w:r>
        <w:rPr>
          <w:rFonts w:hint="eastAsia" w:ascii="仿宋" w:hAnsi="仿宋" w:eastAsia="仿宋"/>
          <w:b/>
          <w:sz w:val="28"/>
          <w:szCs w:val="32"/>
        </w:rPr>
        <w:t>债权申报的期限、地址</w:t>
      </w:r>
    </w:p>
    <w:p>
      <w:pPr>
        <w:spacing w:line="520" w:lineRule="exact"/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1、</w:t>
      </w:r>
      <w:r>
        <w:rPr>
          <w:rFonts w:hint="eastAsia" w:ascii="仿宋" w:hAnsi="仿宋" w:eastAsia="仿宋"/>
          <w:b/>
          <w:sz w:val="28"/>
          <w:szCs w:val="32"/>
        </w:rPr>
        <w:t>管理人将根据债权申报公告中载明的申报截止日（即20</w:t>
      </w:r>
      <w:r>
        <w:rPr>
          <w:rFonts w:ascii="仿宋" w:hAnsi="仿宋" w:eastAsia="仿宋"/>
          <w:b/>
          <w:sz w:val="28"/>
          <w:szCs w:val="32"/>
        </w:rPr>
        <w:t>2</w:t>
      </w:r>
      <w:r>
        <w:rPr>
          <w:rFonts w:hint="eastAsia" w:ascii="仿宋" w:hAnsi="仿宋" w:eastAsia="仿宋"/>
          <w:b/>
          <w:sz w:val="28"/>
          <w:szCs w:val="32"/>
        </w:rPr>
        <w:t>4年</w:t>
      </w:r>
      <w:r>
        <w:rPr>
          <w:rFonts w:hint="eastAsia" w:ascii="仿宋" w:hAnsi="仿宋" w:eastAsia="仿宋"/>
          <w:b/>
          <w:sz w:val="28"/>
          <w:szCs w:val="32"/>
          <w:lang w:val="en-US" w:eastAsia="zh-CN"/>
        </w:rPr>
        <w:t>9</w:t>
      </w:r>
      <w:r>
        <w:rPr>
          <w:rFonts w:hint="eastAsia" w:ascii="仿宋" w:hAnsi="仿宋" w:eastAsia="仿宋"/>
          <w:b/>
          <w:sz w:val="28"/>
          <w:szCs w:val="32"/>
        </w:rPr>
        <w:t>月</w:t>
      </w:r>
      <w:r>
        <w:rPr>
          <w:rFonts w:hint="eastAsia" w:ascii="仿宋" w:hAnsi="仿宋" w:eastAsia="仿宋"/>
          <w:b/>
          <w:sz w:val="28"/>
          <w:szCs w:val="32"/>
          <w:lang w:val="en-US" w:eastAsia="zh-CN"/>
        </w:rPr>
        <w:t>27</w:t>
      </w:r>
      <w:r>
        <w:rPr>
          <w:rFonts w:hint="eastAsia" w:ascii="仿宋" w:hAnsi="仿宋" w:eastAsia="仿宋"/>
          <w:b/>
          <w:sz w:val="28"/>
          <w:szCs w:val="32"/>
        </w:rPr>
        <w:t>日）作为本案最终的债权申报期限。</w:t>
      </w:r>
      <w:r>
        <w:rPr>
          <w:rFonts w:hint="eastAsia" w:ascii="仿宋" w:hAnsi="仿宋" w:eastAsia="仿宋"/>
          <w:sz w:val="28"/>
          <w:szCs w:val="32"/>
        </w:rPr>
        <w:t>债权申报期不包括在途时间，诉讼文书在期满前交邮的，不算过期。</w:t>
      </w:r>
    </w:p>
    <w:p>
      <w:pPr>
        <w:spacing w:line="520" w:lineRule="exact"/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2</w:t>
      </w:r>
      <w:r>
        <w:rPr>
          <w:rFonts w:hint="eastAsia" w:ascii="仿宋" w:hAnsi="仿宋" w:eastAsia="仿宋"/>
          <w:sz w:val="28"/>
          <w:szCs w:val="32"/>
        </w:rPr>
        <w:t>、联系人：</w:t>
      </w:r>
      <w:r>
        <w:rPr>
          <w:rFonts w:hint="eastAsia" w:ascii="仿宋" w:hAnsi="仿宋" w:eastAsia="仿宋"/>
          <w:sz w:val="28"/>
          <w:szCs w:val="28"/>
        </w:rPr>
        <w:t>杨律师18859133287</w:t>
      </w:r>
    </w:p>
    <w:p>
      <w:pPr>
        <w:spacing w:line="520" w:lineRule="exact"/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债权申报地址：</w:t>
      </w:r>
      <w:bookmarkStart w:id="0" w:name="_Hlk120030793"/>
      <w:r>
        <w:rPr>
          <w:rFonts w:hint="eastAsia" w:ascii="仿宋" w:hAnsi="仿宋" w:eastAsia="仿宋"/>
          <w:sz w:val="28"/>
          <w:szCs w:val="32"/>
        </w:rPr>
        <w:t>福州市仓山区浦上大道272号仓山万达中心A</w:t>
      </w:r>
      <w:r>
        <w:rPr>
          <w:rFonts w:ascii="仿宋" w:hAnsi="仿宋" w:eastAsia="仿宋"/>
          <w:sz w:val="28"/>
          <w:szCs w:val="32"/>
        </w:rPr>
        <w:t>2</w:t>
      </w:r>
      <w:r>
        <w:rPr>
          <w:rFonts w:hint="eastAsia" w:ascii="仿宋" w:hAnsi="仿宋" w:eastAsia="仿宋"/>
          <w:sz w:val="28"/>
          <w:szCs w:val="32"/>
        </w:rPr>
        <w:t>#楼2</w:t>
      </w:r>
      <w:r>
        <w:rPr>
          <w:rFonts w:ascii="仿宋" w:hAnsi="仿宋" w:eastAsia="仿宋"/>
          <w:sz w:val="28"/>
          <w:szCs w:val="32"/>
        </w:rPr>
        <w:t>1</w:t>
      </w:r>
      <w:r>
        <w:rPr>
          <w:rFonts w:hint="eastAsia" w:ascii="仿宋" w:hAnsi="仿宋" w:eastAsia="仿宋"/>
          <w:sz w:val="28"/>
          <w:szCs w:val="32"/>
        </w:rPr>
        <w:t>层</w:t>
      </w:r>
      <w:bookmarkEnd w:id="0"/>
      <w:r>
        <w:rPr>
          <w:rFonts w:hint="eastAsia" w:ascii="仿宋" w:hAnsi="仿宋" w:eastAsia="仿宋"/>
          <w:sz w:val="28"/>
          <w:szCs w:val="32"/>
        </w:rPr>
        <w:t>。（可邮寄申报材料）</w:t>
      </w:r>
    </w:p>
    <w:p>
      <w:pPr>
        <w:spacing w:line="520" w:lineRule="exact"/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接受申报时间：本通知送达之日起至</w:t>
      </w:r>
      <w:r>
        <w:rPr>
          <w:rFonts w:hint="eastAsia" w:ascii="仿宋" w:hAnsi="仿宋" w:eastAsia="仿宋"/>
          <w:bCs/>
          <w:sz w:val="28"/>
          <w:szCs w:val="32"/>
        </w:rPr>
        <w:t>2024年</w:t>
      </w:r>
      <w:r>
        <w:rPr>
          <w:rFonts w:hint="eastAsia" w:ascii="仿宋" w:hAnsi="仿宋" w:eastAsia="仿宋"/>
          <w:bCs/>
          <w:sz w:val="28"/>
          <w:szCs w:val="32"/>
          <w:lang w:val="en-US" w:eastAsia="zh-CN"/>
        </w:rPr>
        <w:t>9</w:t>
      </w:r>
      <w:r>
        <w:rPr>
          <w:rFonts w:hint="eastAsia" w:ascii="仿宋" w:hAnsi="仿宋" w:eastAsia="仿宋"/>
          <w:bCs/>
          <w:sz w:val="28"/>
          <w:szCs w:val="32"/>
        </w:rPr>
        <w:t>月</w:t>
      </w:r>
      <w:r>
        <w:rPr>
          <w:rFonts w:hint="eastAsia" w:ascii="仿宋" w:hAnsi="仿宋" w:eastAsia="仿宋"/>
          <w:bCs/>
          <w:sz w:val="28"/>
          <w:szCs w:val="32"/>
          <w:lang w:val="en-US" w:eastAsia="zh-CN"/>
        </w:rPr>
        <w:t>27</w:t>
      </w:r>
      <w:r>
        <w:rPr>
          <w:rFonts w:hint="eastAsia" w:ascii="仿宋" w:hAnsi="仿宋" w:eastAsia="仿宋"/>
          <w:bCs/>
          <w:sz w:val="28"/>
          <w:szCs w:val="32"/>
        </w:rPr>
        <w:t>日止</w:t>
      </w:r>
      <w:r>
        <w:rPr>
          <w:rFonts w:hint="eastAsia" w:ascii="仿宋" w:hAnsi="仿宋" w:eastAsia="仿宋"/>
          <w:sz w:val="28"/>
          <w:szCs w:val="32"/>
        </w:rPr>
        <w:t>的每周星期一至星期五上午9:00-12:00，下午14:30-17:30。</w:t>
      </w:r>
    </w:p>
    <w:p>
      <w:pPr>
        <w:spacing w:line="520" w:lineRule="exact"/>
        <w:ind w:firstLine="562" w:firstLineChars="200"/>
        <w:rPr>
          <w:rFonts w:ascii="仿宋" w:hAnsi="仿宋" w:eastAsia="仿宋"/>
          <w:b/>
          <w:sz w:val="28"/>
          <w:szCs w:val="32"/>
        </w:rPr>
      </w:pPr>
      <w:r>
        <w:rPr>
          <w:rFonts w:hint="eastAsia" w:ascii="仿宋" w:hAnsi="仿宋" w:eastAsia="仿宋"/>
          <w:b/>
          <w:sz w:val="28"/>
          <w:szCs w:val="32"/>
        </w:rPr>
        <w:t>债权涉及利息（含罚息、复利）的，其利息计算至福州市中级人民法院受理对</w:t>
      </w:r>
      <w:r>
        <w:rPr>
          <w:rFonts w:hint="eastAsia" w:ascii="仿宋" w:hAnsi="仿宋" w:eastAsia="仿宋"/>
          <w:b/>
          <w:sz w:val="28"/>
          <w:szCs w:val="32"/>
          <w:lang w:eastAsia="zh-CN"/>
        </w:rPr>
        <w:t>福安市贝尔康电子有限公司</w:t>
      </w:r>
      <w:r>
        <w:rPr>
          <w:rFonts w:hint="eastAsia" w:ascii="仿宋" w:hAnsi="仿宋" w:eastAsia="仿宋"/>
          <w:b/>
          <w:sz w:val="28"/>
          <w:szCs w:val="32"/>
        </w:rPr>
        <w:t>的破产清算受理</w:t>
      </w:r>
      <w:r>
        <w:rPr>
          <w:rFonts w:ascii="仿宋" w:hAnsi="仿宋" w:eastAsia="仿宋"/>
          <w:b/>
          <w:sz w:val="28"/>
          <w:szCs w:val="32"/>
        </w:rPr>
        <w:t>之日</w:t>
      </w:r>
      <w:r>
        <w:rPr>
          <w:rFonts w:hint="eastAsia" w:ascii="仿宋" w:hAnsi="仿宋" w:eastAsia="仿宋"/>
          <w:b/>
          <w:sz w:val="28"/>
          <w:szCs w:val="32"/>
        </w:rPr>
        <w:t>(即2024年</w:t>
      </w:r>
      <w:r>
        <w:rPr>
          <w:rFonts w:hint="eastAsia" w:ascii="仿宋" w:hAnsi="仿宋" w:eastAsia="仿宋"/>
          <w:b/>
          <w:sz w:val="28"/>
          <w:szCs w:val="32"/>
          <w:lang w:val="en-US" w:eastAsia="zh-CN"/>
        </w:rPr>
        <w:t>8</w:t>
      </w:r>
      <w:r>
        <w:rPr>
          <w:rFonts w:hint="eastAsia" w:ascii="仿宋" w:hAnsi="仿宋" w:eastAsia="仿宋"/>
          <w:b/>
          <w:sz w:val="28"/>
          <w:szCs w:val="32"/>
        </w:rPr>
        <w:t>月</w:t>
      </w:r>
      <w:r>
        <w:rPr>
          <w:rFonts w:hint="eastAsia" w:ascii="仿宋" w:hAnsi="仿宋" w:eastAsia="仿宋"/>
          <w:b/>
          <w:sz w:val="28"/>
          <w:szCs w:val="32"/>
          <w:lang w:val="en-US" w:eastAsia="zh-CN"/>
        </w:rPr>
        <w:t>21</w:t>
      </w:r>
      <w:r>
        <w:rPr>
          <w:rFonts w:hint="eastAsia" w:ascii="仿宋" w:hAnsi="仿宋" w:eastAsia="仿宋"/>
          <w:b/>
          <w:sz w:val="28"/>
          <w:szCs w:val="32"/>
        </w:rPr>
        <w:t>日)止。</w:t>
      </w:r>
    </w:p>
    <w:p>
      <w:pPr>
        <w:spacing w:line="520" w:lineRule="exact"/>
        <w:ind w:firstLine="562" w:firstLineChars="200"/>
        <w:rPr>
          <w:rFonts w:ascii="仿宋" w:hAnsi="仿宋" w:eastAsia="仿宋"/>
          <w:b/>
          <w:sz w:val="28"/>
          <w:szCs w:val="32"/>
        </w:rPr>
      </w:pPr>
      <w:r>
        <w:rPr>
          <w:rFonts w:hint="eastAsia" w:ascii="仿宋" w:hAnsi="仿宋" w:eastAsia="仿宋"/>
          <w:b/>
          <w:sz w:val="28"/>
          <w:szCs w:val="32"/>
        </w:rPr>
        <w:t>二、逾期申报或未申报的法律后果</w:t>
      </w:r>
    </w:p>
    <w:p>
      <w:pPr>
        <w:spacing w:line="520" w:lineRule="exact"/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债务人进入破产程序，债权人未按期申报债权，可以在破产财产最后分配前补充申报，但要承担为审查和确认补充申报债权所产生的费用。</w:t>
      </w:r>
    </w:p>
    <w:p>
      <w:pPr>
        <w:spacing w:line="520" w:lineRule="exact"/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未依法申报债权的，债权人不得行使任何要求偿债的权利。</w:t>
      </w:r>
    </w:p>
    <w:p>
      <w:pPr>
        <w:spacing w:line="520" w:lineRule="exact"/>
        <w:ind w:firstLine="562" w:firstLineChars="200"/>
        <w:rPr>
          <w:rFonts w:ascii="仿宋" w:hAnsi="仿宋" w:eastAsia="仿宋"/>
          <w:b/>
          <w:sz w:val="28"/>
          <w:szCs w:val="32"/>
        </w:rPr>
      </w:pPr>
      <w:r>
        <w:rPr>
          <w:rFonts w:hint="eastAsia" w:ascii="仿宋" w:hAnsi="仿宋" w:eastAsia="仿宋"/>
          <w:b/>
          <w:sz w:val="28"/>
          <w:szCs w:val="32"/>
        </w:rPr>
        <w:t>三、</w:t>
      </w:r>
      <w:r>
        <w:rPr>
          <w:rFonts w:ascii="仿宋" w:hAnsi="仿宋" w:eastAsia="仿宋"/>
          <w:b/>
          <w:sz w:val="28"/>
          <w:szCs w:val="32"/>
        </w:rPr>
        <w:t>债权申报方式</w:t>
      </w:r>
    </w:p>
    <w:p>
      <w:pPr>
        <w:spacing w:line="520" w:lineRule="exact"/>
        <w:ind w:firstLine="562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b/>
          <w:sz w:val="28"/>
          <w:szCs w:val="32"/>
        </w:rPr>
        <w:t>所有债权以现场递交书面申报文件为正式申报。</w:t>
      </w:r>
      <w:r>
        <w:rPr>
          <w:rFonts w:hint="eastAsia" w:ascii="仿宋" w:hAnsi="仿宋" w:eastAsia="仿宋"/>
          <w:sz w:val="28"/>
          <w:szCs w:val="32"/>
        </w:rPr>
        <w:t>债权人应提交债权申报表，书面说明债权数额、有无财产担保及是否属于连带债权等并附相关证明材料（包括债权人身份证明及证明债权成立的证据）。</w:t>
      </w:r>
      <w:r>
        <w:rPr>
          <w:rFonts w:hint="eastAsia" w:ascii="仿宋" w:hAnsi="仿宋" w:eastAsia="仿宋"/>
          <w:b/>
          <w:sz w:val="28"/>
          <w:szCs w:val="32"/>
        </w:rPr>
        <w:t>债权人申报债权时应提交证据原件供管理人核对，</w:t>
      </w:r>
      <w:r>
        <w:rPr>
          <w:rFonts w:hint="eastAsia" w:ascii="仿宋" w:hAnsi="仿宋" w:eastAsia="仿宋"/>
          <w:sz w:val="28"/>
          <w:szCs w:val="32"/>
        </w:rPr>
        <w:t>管理人核对无误后，将原件退还给债权人。</w:t>
      </w:r>
    </w:p>
    <w:p>
      <w:pPr>
        <w:spacing w:line="520" w:lineRule="exact"/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债权人可将《债权申报表》、《债权申报证据清单》、《债权人联系方式、送达地址及受偿账户确认书》电子文档发至</w:t>
      </w:r>
      <w:r>
        <w:rPr>
          <w:rFonts w:hint="eastAsia" w:ascii="仿宋" w:hAnsi="仿宋" w:eastAsia="仿宋" w:cs="Tahoma"/>
          <w:color w:val="333333"/>
          <w:sz w:val="28"/>
          <w:szCs w:val="28"/>
          <w:shd w:val="clear" w:color="auto" w:fill="FFFFFF"/>
        </w:rPr>
        <w:t>管理人</w:t>
      </w:r>
      <w:r>
        <w:rPr>
          <w:rFonts w:hint="eastAsia" w:ascii="仿宋" w:hAnsi="仿宋" w:eastAsia="仿宋"/>
          <w:sz w:val="28"/>
          <w:szCs w:val="32"/>
        </w:rPr>
        <w:t>邮箱529121818@qq.com，</w:t>
      </w:r>
      <w:r>
        <w:rPr>
          <w:rFonts w:hint="eastAsia" w:ascii="仿宋" w:hAnsi="仿宋" w:eastAsia="仿宋"/>
          <w:b/>
          <w:sz w:val="28"/>
          <w:szCs w:val="32"/>
        </w:rPr>
        <w:t>由管理人作债权预登记，该邮箱接收的文件不作为债权申报</w:t>
      </w:r>
      <w:r>
        <w:rPr>
          <w:rFonts w:hint="eastAsia" w:ascii="仿宋" w:hAnsi="仿宋" w:eastAsia="仿宋"/>
          <w:sz w:val="28"/>
          <w:szCs w:val="32"/>
        </w:rPr>
        <w:t>。</w:t>
      </w:r>
    </w:p>
    <w:p>
      <w:pPr>
        <w:spacing w:line="520" w:lineRule="exact"/>
        <w:ind w:firstLine="562" w:firstLineChars="200"/>
        <w:rPr>
          <w:rFonts w:ascii="仿宋" w:hAnsi="仿宋" w:eastAsia="仿宋"/>
          <w:b/>
          <w:sz w:val="28"/>
          <w:szCs w:val="32"/>
        </w:rPr>
      </w:pPr>
      <w:r>
        <w:rPr>
          <w:rFonts w:hint="eastAsia" w:ascii="仿宋" w:hAnsi="仿宋" w:eastAsia="仿宋"/>
          <w:b/>
          <w:sz w:val="28"/>
          <w:szCs w:val="32"/>
        </w:rPr>
        <w:t>四、债权申报文件</w:t>
      </w:r>
    </w:p>
    <w:p>
      <w:pPr>
        <w:spacing w:line="520" w:lineRule="exact"/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1、主体资格及授权文件：债权人为法人或其他组织的，应提供营业执照复印件（加盖公章）、法定代表人身份证明（加盖公章）、法定代表人身份证复印件（签字并捺印确认）；债权人为自然人的，应提供公民身份证明复印件（签字并捺印确认）；委托代理人申报的，申报时应一并提交代理人授权委托书及代理人身份证件复印件，委托人是律师的，还应提交律师事务所的指派函及律师执业证复印件。</w:t>
      </w:r>
    </w:p>
    <w:p>
      <w:pPr>
        <w:spacing w:line="520" w:lineRule="exact"/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2、债权申报应当采取书面形式，除提交债权人合法有效的身份证明、委托材料外，还应当提供以下文件破产债权申报表等文书：</w:t>
      </w:r>
    </w:p>
    <w:p>
      <w:pPr>
        <w:spacing w:line="520" w:lineRule="exact"/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(1)</w:t>
      </w:r>
      <w:r>
        <w:rPr>
          <w:rFonts w:ascii="仿宋" w:hAnsi="仿宋" w:eastAsia="仿宋"/>
          <w:sz w:val="28"/>
          <w:szCs w:val="32"/>
        </w:rPr>
        <w:t>债权申报表</w:t>
      </w:r>
      <w:r>
        <w:rPr>
          <w:rFonts w:hint="eastAsia" w:ascii="仿宋" w:hAnsi="仿宋" w:eastAsia="仿宋"/>
          <w:sz w:val="28"/>
          <w:szCs w:val="32"/>
        </w:rPr>
        <w:t>（一式两份，管理人一份存卷，债权人一份作为回执）</w:t>
      </w:r>
    </w:p>
    <w:p>
      <w:pPr>
        <w:spacing w:line="520" w:lineRule="exact"/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(2)</w:t>
      </w:r>
      <w:r>
        <w:rPr>
          <w:rFonts w:hint="eastAsia" w:ascii="仿宋" w:hAnsi="仿宋" w:eastAsia="仿宋"/>
          <w:sz w:val="28"/>
          <w:szCs w:val="32"/>
        </w:rPr>
        <w:t>债权申报证据清单（一式两份，管理人一份存卷，债权人一份作为回执）</w:t>
      </w:r>
    </w:p>
    <w:p>
      <w:pPr>
        <w:spacing w:line="520" w:lineRule="exact"/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ascii="仿宋" w:hAnsi="仿宋" w:eastAsia="仿宋"/>
          <w:sz w:val="28"/>
          <w:szCs w:val="32"/>
        </w:rPr>
        <w:t>(3)证明债权真实存在的证据</w:t>
      </w:r>
      <w:r>
        <w:rPr>
          <w:rFonts w:hint="eastAsia" w:ascii="仿宋" w:hAnsi="仿宋" w:eastAsia="仿宋"/>
          <w:sz w:val="28"/>
          <w:szCs w:val="32"/>
        </w:rPr>
        <w:t>（包括但不限于：人民法院、仲裁机构作出的法律文书、生效证明或进入执行程序的证明；债权基础合同、协议、欠条、付款凭证、买卖货物凭证；担保文件、担保登记证明；债务人已偿还部分债务的证明），申报债权时，债权人应提供相关证据材料的原件及复印件（加盖公章），管理人核对无误后，将原件退还给债权人。</w:t>
      </w:r>
    </w:p>
    <w:p>
      <w:pPr>
        <w:spacing w:line="520" w:lineRule="exact"/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(</w:t>
      </w:r>
      <w:r>
        <w:rPr>
          <w:rFonts w:ascii="仿宋" w:hAnsi="仿宋" w:eastAsia="仿宋"/>
          <w:sz w:val="28"/>
          <w:szCs w:val="32"/>
        </w:rPr>
        <w:t>4</w:t>
      </w:r>
      <w:r>
        <w:rPr>
          <w:rFonts w:hint="eastAsia" w:ascii="仿宋" w:hAnsi="仿宋" w:eastAsia="仿宋"/>
          <w:sz w:val="28"/>
          <w:szCs w:val="32"/>
        </w:rPr>
        <w:t>)债权人送达地址、受偿账户确认书</w:t>
      </w:r>
    </w:p>
    <w:p>
      <w:pPr>
        <w:spacing w:line="520" w:lineRule="exact"/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申报人应当如实、详细填写债权申报表以及提供完整、真实有效的申报材料和确认文书。申报人不得编造虚假债权，否则，将承担相应的民事赔偿责任，构成犯罪的，依法追究其刑事责任。</w:t>
      </w:r>
    </w:p>
    <w:p>
      <w:pPr>
        <w:spacing w:line="520" w:lineRule="exact"/>
        <w:ind w:firstLine="562" w:firstLineChars="200"/>
        <w:rPr>
          <w:rFonts w:ascii="仿宋" w:hAnsi="仿宋" w:eastAsia="仿宋"/>
          <w:b/>
          <w:sz w:val="28"/>
          <w:szCs w:val="32"/>
        </w:rPr>
      </w:pPr>
      <w:r>
        <w:rPr>
          <w:rFonts w:hint="eastAsia" w:ascii="仿宋" w:hAnsi="仿宋" w:eastAsia="仿宋"/>
          <w:b/>
          <w:sz w:val="28"/>
          <w:szCs w:val="32"/>
        </w:rPr>
        <w:t>五、</w:t>
      </w:r>
      <w:r>
        <w:rPr>
          <w:rFonts w:ascii="仿宋" w:hAnsi="仿宋" w:eastAsia="仿宋"/>
          <w:b/>
          <w:sz w:val="28"/>
          <w:szCs w:val="32"/>
        </w:rPr>
        <w:t>第一次债权人会议</w:t>
      </w:r>
    </w:p>
    <w:p>
      <w:pPr>
        <w:spacing w:line="520" w:lineRule="exact"/>
        <w:ind w:firstLine="560" w:firstLineChars="200"/>
        <w:rPr>
          <w:rFonts w:ascii="仿宋" w:hAnsi="仿宋" w:eastAsia="仿宋"/>
          <w:sz w:val="28"/>
          <w:szCs w:val="32"/>
        </w:rPr>
      </w:pPr>
      <w:bookmarkStart w:id="1" w:name="_Hlk105603939"/>
      <w:r>
        <w:rPr>
          <w:rFonts w:hint="eastAsia" w:ascii="仿宋" w:hAnsi="仿宋" w:eastAsia="仿宋"/>
          <w:sz w:val="28"/>
          <w:szCs w:val="32"/>
        </w:rPr>
        <w:t>第一次债权人会议定于20</w:t>
      </w:r>
      <w:r>
        <w:rPr>
          <w:rFonts w:ascii="仿宋" w:hAnsi="仿宋" w:eastAsia="仿宋"/>
          <w:sz w:val="28"/>
          <w:szCs w:val="32"/>
        </w:rPr>
        <w:t>2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28"/>
          <w:szCs w:val="32"/>
        </w:rPr>
        <w:t>年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10</w:t>
      </w:r>
      <w:r>
        <w:rPr>
          <w:rFonts w:hint="eastAsia" w:ascii="仿宋" w:hAnsi="仿宋" w:eastAsia="仿宋"/>
          <w:sz w:val="28"/>
          <w:szCs w:val="32"/>
        </w:rPr>
        <w:t>月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9</w:t>
      </w:r>
      <w:bookmarkStart w:id="2" w:name="_GoBack"/>
      <w:bookmarkEnd w:id="2"/>
      <w:r>
        <w:rPr>
          <w:rFonts w:hint="eastAsia" w:ascii="仿宋" w:hAnsi="仿宋" w:eastAsia="仿宋"/>
          <w:sz w:val="28"/>
          <w:szCs w:val="32"/>
        </w:rPr>
        <w:t>日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下午15</w:t>
      </w:r>
      <w:r>
        <w:rPr>
          <w:rFonts w:ascii="仿宋" w:hAnsi="仿宋" w:eastAsia="仿宋"/>
          <w:sz w:val="28"/>
          <w:szCs w:val="32"/>
        </w:rPr>
        <w:t>时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3</w:t>
      </w:r>
      <w:r>
        <w:rPr>
          <w:rFonts w:ascii="仿宋" w:hAnsi="仿宋" w:eastAsia="仿宋"/>
          <w:sz w:val="28"/>
          <w:szCs w:val="32"/>
        </w:rPr>
        <w:t>0</w:t>
      </w:r>
      <w:r>
        <w:rPr>
          <w:rFonts w:hint="eastAsia" w:ascii="仿宋" w:hAnsi="仿宋" w:eastAsia="仿宋"/>
          <w:sz w:val="28"/>
          <w:szCs w:val="32"/>
        </w:rPr>
        <w:t>分</w:t>
      </w:r>
      <w:r>
        <w:rPr>
          <w:rFonts w:ascii="仿宋" w:hAnsi="仿宋" w:eastAsia="仿宋"/>
          <w:sz w:val="28"/>
          <w:szCs w:val="32"/>
        </w:rPr>
        <w:t>在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福安市</w:t>
      </w:r>
      <w:r>
        <w:rPr>
          <w:rFonts w:hint="eastAsia" w:ascii="仿宋" w:hAnsi="仿宋" w:eastAsia="仿宋"/>
          <w:sz w:val="28"/>
          <w:szCs w:val="32"/>
        </w:rPr>
        <w:t>人民法院第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八</w:t>
      </w:r>
      <w:r>
        <w:rPr>
          <w:rFonts w:hint="eastAsia" w:ascii="仿宋" w:hAnsi="仿宋" w:eastAsia="仿宋"/>
          <w:sz w:val="28"/>
          <w:szCs w:val="32"/>
        </w:rPr>
        <w:t>法庭</w:t>
      </w:r>
      <w:r>
        <w:rPr>
          <w:rFonts w:ascii="仿宋" w:hAnsi="仿宋" w:eastAsia="仿宋"/>
          <w:sz w:val="28"/>
          <w:szCs w:val="32"/>
        </w:rPr>
        <w:t>召开</w:t>
      </w:r>
      <w:r>
        <w:rPr>
          <w:rFonts w:hint="eastAsia" w:ascii="仿宋" w:hAnsi="仿宋" w:eastAsia="仿宋"/>
          <w:sz w:val="28"/>
          <w:szCs w:val="32"/>
        </w:rPr>
        <w:t>。</w:t>
      </w:r>
      <w:bookmarkEnd w:id="1"/>
      <w:r>
        <w:rPr>
          <w:rFonts w:hint="eastAsia" w:ascii="仿宋" w:hAnsi="仿宋" w:eastAsia="仿宋"/>
          <w:sz w:val="28"/>
          <w:szCs w:val="32"/>
        </w:rPr>
        <w:t>参加会议的债权人系法人或其他组织的应提交营业执照、法定代表人或负责人身份证明、法定代表人身份证复印件；债权人为自然人的，应提供公民身份证明复印件；委托代理人出席会议应提交</w:t>
      </w:r>
      <w:r>
        <w:rPr>
          <w:rFonts w:hint="eastAsia" w:ascii="仿宋" w:hAnsi="仿宋" w:eastAsia="仿宋"/>
          <w:b/>
          <w:sz w:val="28"/>
          <w:szCs w:val="32"/>
        </w:rPr>
        <w:t>特别授权委托书</w:t>
      </w:r>
      <w:r>
        <w:rPr>
          <w:rFonts w:hint="eastAsia" w:ascii="仿宋" w:hAnsi="仿宋" w:eastAsia="仿宋"/>
          <w:sz w:val="28"/>
          <w:szCs w:val="32"/>
        </w:rPr>
        <w:t>及代理人身份证件复印件，受委托人是律师的，还应提交律师事务所的指派函及律师执业证复印件。</w:t>
      </w:r>
    </w:p>
    <w:p>
      <w:pPr>
        <w:spacing w:line="520" w:lineRule="exact"/>
        <w:rPr>
          <w:rFonts w:ascii="仿宋" w:hAnsi="仿宋" w:eastAsia="仿宋"/>
          <w:sz w:val="28"/>
          <w:szCs w:val="32"/>
        </w:rPr>
      </w:pPr>
    </w:p>
    <w:p>
      <w:pPr>
        <w:spacing w:line="520" w:lineRule="exact"/>
        <w:rPr>
          <w:rFonts w:ascii="仿宋" w:hAnsi="仿宋" w:eastAsia="仿宋"/>
          <w:sz w:val="28"/>
          <w:szCs w:val="32"/>
        </w:rPr>
      </w:pPr>
    </w:p>
    <w:p>
      <w:pPr>
        <w:spacing w:after="156" w:afterLines="50" w:line="520" w:lineRule="exact"/>
        <w:jc w:val="right"/>
        <w:rPr>
          <w:rFonts w:ascii="仿宋" w:hAnsi="仿宋" w:eastAsia="仿宋"/>
          <w:b/>
          <w:sz w:val="28"/>
          <w:szCs w:val="32"/>
        </w:rPr>
      </w:pPr>
      <w:r>
        <w:rPr>
          <w:rFonts w:hint="eastAsia" w:ascii="仿宋" w:hAnsi="仿宋" w:eastAsia="仿宋"/>
          <w:b/>
          <w:sz w:val="28"/>
          <w:szCs w:val="32"/>
          <w:lang w:eastAsia="zh-CN"/>
        </w:rPr>
        <w:t>福安市贝尔康电子有限公司</w:t>
      </w:r>
      <w:r>
        <w:rPr>
          <w:rFonts w:hint="eastAsia" w:ascii="仿宋" w:hAnsi="仿宋" w:eastAsia="仿宋"/>
          <w:b/>
          <w:sz w:val="28"/>
          <w:szCs w:val="32"/>
        </w:rPr>
        <w:t>管理人</w:t>
      </w:r>
    </w:p>
    <w:p>
      <w:pPr>
        <w:spacing w:line="520" w:lineRule="exact"/>
        <w:rPr>
          <w:rFonts w:ascii="仿宋" w:hAnsi="仿宋" w:eastAsia="仿宋"/>
          <w:b/>
          <w:sz w:val="28"/>
          <w:szCs w:val="32"/>
        </w:rPr>
      </w:pPr>
      <w:r>
        <w:rPr>
          <w:rFonts w:hint="eastAsia" w:ascii="仿宋" w:hAnsi="仿宋" w:eastAsia="仿宋"/>
          <w:b/>
          <w:sz w:val="28"/>
          <w:szCs w:val="32"/>
        </w:rPr>
        <w:t xml:space="preserve">                        </w:t>
      </w:r>
      <w:r>
        <w:rPr>
          <w:rFonts w:ascii="仿宋" w:hAnsi="仿宋" w:eastAsia="仿宋"/>
          <w:b/>
          <w:sz w:val="28"/>
          <w:szCs w:val="32"/>
        </w:rPr>
        <w:t xml:space="preserve">          </w:t>
      </w:r>
      <w:r>
        <w:rPr>
          <w:rFonts w:hint="eastAsia" w:ascii="仿宋" w:hAnsi="仿宋" w:eastAsia="仿宋"/>
          <w:b/>
          <w:sz w:val="28"/>
          <w:szCs w:val="32"/>
        </w:rPr>
        <w:t xml:space="preserve">   二0二四年</w:t>
      </w:r>
      <w:r>
        <w:rPr>
          <w:rFonts w:hint="eastAsia" w:ascii="仿宋" w:hAnsi="仿宋" w:eastAsia="仿宋"/>
          <w:b/>
          <w:sz w:val="28"/>
          <w:szCs w:val="32"/>
          <w:lang w:val="en-US" w:eastAsia="zh-CN"/>
        </w:rPr>
        <w:t>八</w:t>
      </w:r>
      <w:r>
        <w:rPr>
          <w:rFonts w:hint="eastAsia" w:ascii="仿宋" w:hAnsi="仿宋" w:eastAsia="仿宋"/>
          <w:b/>
          <w:sz w:val="28"/>
          <w:szCs w:val="32"/>
        </w:rPr>
        <w:t>月</w:t>
      </w:r>
      <w:r>
        <w:rPr>
          <w:rFonts w:hint="eastAsia" w:ascii="仿宋" w:hAnsi="仿宋" w:eastAsia="仿宋"/>
          <w:b/>
          <w:sz w:val="28"/>
          <w:szCs w:val="32"/>
          <w:lang w:val="en-US" w:eastAsia="zh-CN"/>
        </w:rPr>
        <w:t>二十七</w:t>
      </w:r>
      <w:r>
        <w:rPr>
          <w:rFonts w:hint="eastAsia" w:ascii="仿宋" w:hAnsi="仿宋" w:eastAsia="仿宋"/>
          <w:b/>
          <w:sz w:val="28"/>
          <w:szCs w:val="32"/>
        </w:rPr>
        <w:t xml:space="preserve">日 </w:t>
      </w:r>
      <w:r>
        <w:rPr>
          <w:rFonts w:ascii="仿宋" w:hAnsi="仿宋" w:eastAsia="仿宋"/>
          <w:b/>
          <w:sz w:val="28"/>
          <w:szCs w:val="32"/>
        </w:rPr>
        <w:t xml:space="preserve">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Tahoma">
    <w:panose1 w:val="020B0804030504040204"/>
    <w:charset w:val="00"/>
    <w:family w:val="swiss"/>
    <w:pitch w:val="default"/>
    <w:sig w:usb0="E1002AFF" w:usb1="C000605B" w:usb2="00000029" w:usb3="00000000" w:csb0="200101FF" w:csb1="2028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yZWNiNGRlNDRhNzEwZjRlMDU0ODE1MjNhODlmMGUifQ=="/>
  </w:docVars>
  <w:rsids>
    <w:rsidRoot w:val="00E80C9B"/>
    <w:rsid w:val="00000562"/>
    <w:rsid w:val="0002492B"/>
    <w:rsid w:val="000320AF"/>
    <w:rsid w:val="00077261"/>
    <w:rsid w:val="00096DCB"/>
    <w:rsid w:val="000A480F"/>
    <w:rsid w:val="000B042E"/>
    <w:rsid w:val="000C1E8B"/>
    <w:rsid w:val="00122C17"/>
    <w:rsid w:val="00143278"/>
    <w:rsid w:val="0016554D"/>
    <w:rsid w:val="002265CA"/>
    <w:rsid w:val="002277CF"/>
    <w:rsid w:val="00253A24"/>
    <w:rsid w:val="0027586A"/>
    <w:rsid w:val="00292402"/>
    <w:rsid w:val="00295806"/>
    <w:rsid w:val="002A5407"/>
    <w:rsid w:val="002A6F72"/>
    <w:rsid w:val="002C517A"/>
    <w:rsid w:val="002D11F5"/>
    <w:rsid w:val="002E40E5"/>
    <w:rsid w:val="002F634D"/>
    <w:rsid w:val="00300105"/>
    <w:rsid w:val="003111F2"/>
    <w:rsid w:val="00312E34"/>
    <w:rsid w:val="003155B4"/>
    <w:rsid w:val="00340DD5"/>
    <w:rsid w:val="00341391"/>
    <w:rsid w:val="003649EF"/>
    <w:rsid w:val="003A1C0C"/>
    <w:rsid w:val="003A75B0"/>
    <w:rsid w:val="003B23EF"/>
    <w:rsid w:val="003C1E2A"/>
    <w:rsid w:val="003D5863"/>
    <w:rsid w:val="003E56FC"/>
    <w:rsid w:val="00411CF4"/>
    <w:rsid w:val="00450B11"/>
    <w:rsid w:val="00467C77"/>
    <w:rsid w:val="00474079"/>
    <w:rsid w:val="0049534E"/>
    <w:rsid w:val="004A6E5E"/>
    <w:rsid w:val="005534D5"/>
    <w:rsid w:val="005566BD"/>
    <w:rsid w:val="00567BB9"/>
    <w:rsid w:val="00586F0D"/>
    <w:rsid w:val="005947D3"/>
    <w:rsid w:val="005B322B"/>
    <w:rsid w:val="005C5519"/>
    <w:rsid w:val="005D5F0B"/>
    <w:rsid w:val="005E2D35"/>
    <w:rsid w:val="005E798D"/>
    <w:rsid w:val="00625CF1"/>
    <w:rsid w:val="0062700A"/>
    <w:rsid w:val="00673298"/>
    <w:rsid w:val="00684101"/>
    <w:rsid w:val="006A78E7"/>
    <w:rsid w:val="006D7D45"/>
    <w:rsid w:val="006E36F5"/>
    <w:rsid w:val="006F31F7"/>
    <w:rsid w:val="00750838"/>
    <w:rsid w:val="007B3386"/>
    <w:rsid w:val="007D17F5"/>
    <w:rsid w:val="008215B3"/>
    <w:rsid w:val="00841794"/>
    <w:rsid w:val="0086595C"/>
    <w:rsid w:val="00880E31"/>
    <w:rsid w:val="008D6400"/>
    <w:rsid w:val="008F7CD0"/>
    <w:rsid w:val="00907756"/>
    <w:rsid w:val="00982374"/>
    <w:rsid w:val="00993F30"/>
    <w:rsid w:val="009A49D9"/>
    <w:rsid w:val="009B0E9B"/>
    <w:rsid w:val="009C270F"/>
    <w:rsid w:val="009D5508"/>
    <w:rsid w:val="009E6300"/>
    <w:rsid w:val="00A3418D"/>
    <w:rsid w:val="00A35B7D"/>
    <w:rsid w:val="00A35C15"/>
    <w:rsid w:val="00AB6286"/>
    <w:rsid w:val="00AC55BC"/>
    <w:rsid w:val="00AC57BC"/>
    <w:rsid w:val="00AD3EB4"/>
    <w:rsid w:val="00B048BC"/>
    <w:rsid w:val="00B12A53"/>
    <w:rsid w:val="00B27C9C"/>
    <w:rsid w:val="00B92708"/>
    <w:rsid w:val="00BC65BB"/>
    <w:rsid w:val="00BF607F"/>
    <w:rsid w:val="00C04DE6"/>
    <w:rsid w:val="00C069C6"/>
    <w:rsid w:val="00C279DB"/>
    <w:rsid w:val="00C3652D"/>
    <w:rsid w:val="00CB2AB4"/>
    <w:rsid w:val="00CE7D2E"/>
    <w:rsid w:val="00D101CD"/>
    <w:rsid w:val="00D10BDE"/>
    <w:rsid w:val="00D33D09"/>
    <w:rsid w:val="00D44B86"/>
    <w:rsid w:val="00D55FBD"/>
    <w:rsid w:val="00D6351B"/>
    <w:rsid w:val="00DA652A"/>
    <w:rsid w:val="00DB1221"/>
    <w:rsid w:val="00DC3A85"/>
    <w:rsid w:val="00DF0076"/>
    <w:rsid w:val="00DF370D"/>
    <w:rsid w:val="00E01FE7"/>
    <w:rsid w:val="00E10A94"/>
    <w:rsid w:val="00E31B40"/>
    <w:rsid w:val="00E52819"/>
    <w:rsid w:val="00E7012D"/>
    <w:rsid w:val="00E72B84"/>
    <w:rsid w:val="00E80C9B"/>
    <w:rsid w:val="00E82B5E"/>
    <w:rsid w:val="00EB1565"/>
    <w:rsid w:val="00EB518E"/>
    <w:rsid w:val="00EB6617"/>
    <w:rsid w:val="00ED3AB2"/>
    <w:rsid w:val="00F270E3"/>
    <w:rsid w:val="00F370DD"/>
    <w:rsid w:val="00F80418"/>
    <w:rsid w:val="197B3BEB"/>
    <w:rsid w:val="1EBF947B"/>
    <w:rsid w:val="356F70BB"/>
    <w:rsid w:val="61D7C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6"/>
    <w:link w:val="3"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未处理的提及1"/>
    <w:basedOn w:val="6"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223</Words>
  <Characters>1275</Characters>
  <Lines>10</Lines>
  <Paragraphs>2</Paragraphs>
  <TotalTime>18</TotalTime>
  <ScaleCrop>false</ScaleCrop>
  <LinksUpToDate>false</LinksUpToDate>
  <CharactersWithSpaces>1496</CharactersWithSpaces>
  <Application>WPS Office_6.2.1.8344_F1E327BC-269C-435d-A152-05C5408002CA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2023-05-18T17:06:00Z</dcterms:created>
  <dc:creator>547307013@qq.com</dc:creator>
  <cp:lastModifiedBy>杨</cp:lastModifiedBy>
  <dcterms:modified xsi:type="dcterms:W3CDTF">2024-08-29T16:46:01Z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2052-6.2.1.8344</vt:lpwstr>
  </property>
  <property fmtid="{D5CDD505-2E9C-101B-9397-08002B2CF9AE}" pid="3" name="ICV">
    <vt:lpwstr>EB68DA14A8BC4B189AF8E0FC39161261_12</vt:lpwstr>
  </property>
</Properties>
</file>