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32"/>
          <w:szCs w:val="32"/>
          <w:u w:val="none"/>
          <w:lang w:eastAsia="zh-CN"/>
        </w:rPr>
        <w:t>福建省翔龙水产发展有限公司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破产清算案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债权申报登记回执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（存根）</w:t>
      </w:r>
    </w:p>
    <w:p>
      <w:pPr>
        <w:widowControl/>
        <w:shd w:val="clear" w:color="auto" w:fill="FFFFFF"/>
        <w:spacing w:line="520" w:lineRule="exact"/>
        <w:ind w:firstLine="644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编号：</w:t>
      </w:r>
    </w:p>
    <w:p>
      <w:pPr>
        <w:widowControl/>
        <w:shd w:val="clear" w:color="auto" w:fill="FFFFFF"/>
        <w:spacing w:line="520" w:lineRule="exact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  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            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于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日向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           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公司管理人申报债权，申报材料已接收，所提交申报材料以《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       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债权申报材料清单》为准。</w:t>
      </w:r>
    </w:p>
    <w:p>
      <w:pPr>
        <w:widowControl/>
        <w:shd w:val="clear" w:color="auto" w:fill="FFFFFF"/>
        <w:spacing w:line="520" w:lineRule="exact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jc w:val="righ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       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公司管理人</w:t>
      </w:r>
    </w:p>
    <w:p>
      <w:pPr>
        <w:widowControl/>
        <w:shd w:val="clear" w:color="auto" w:fill="FFFFFF"/>
        <w:spacing w:line="520" w:lineRule="exact"/>
        <w:jc w:val="center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               签收人：</w:t>
      </w:r>
    </w:p>
    <w:p>
      <w:pPr>
        <w:widowControl/>
        <w:shd w:val="clear" w:color="auto" w:fill="FFFFFF"/>
        <w:spacing w:line="520" w:lineRule="exact"/>
        <w:jc w:val="center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                 年   月   日</w:t>
      </w:r>
    </w:p>
    <w:p>
      <w:pPr>
        <w:widowControl/>
        <w:shd w:val="clear" w:color="auto" w:fill="FFFFFF"/>
        <w:spacing w:line="520" w:lineRule="exac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  <w:u w:val="single"/>
        </w:rPr>
        <w:t>                         </w:t>
      </w:r>
    </w:p>
    <w:p>
      <w:pPr>
        <w:widowControl/>
        <w:shd w:val="clear" w:color="auto" w:fill="FFFFFF"/>
        <w:spacing w:line="520" w:lineRule="exact"/>
        <w:ind w:firstLine="1104"/>
        <w:jc w:val="left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520" w:lineRule="exact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32"/>
          <w:szCs w:val="32"/>
          <w:u w:val="none"/>
          <w:lang w:eastAsia="zh-CN"/>
        </w:rPr>
        <w:t>福建省翔龙水产发展有限公司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破产清算案</w:t>
      </w:r>
    </w:p>
    <w:p>
      <w:pPr>
        <w:widowControl/>
        <w:shd w:val="clear" w:color="auto" w:fill="FFFFFF"/>
        <w:spacing w:line="520" w:lineRule="exact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债权申报登记回执</w:t>
      </w:r>
    </w:p>
    <w:p>
      <w:pPr>
        <w:widowControl/>
        <w:shd w:val="clear" w:color="auto" w:fill="FFFFFF"/>
        <w:spacing w:line="520" w:lineRule="exact"/>
        <w:ind w:firstLine="644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编号：</w:t>
      </w: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            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于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日向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           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公司管理人申报债权，申报材料已接收，所提交申报材料以《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      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债权申报材料清单》为准。</w:t>
      </w: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jc w:val="righ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         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公司管理人</w:t>
      </w:r>
    </w:p>
    <w:p>
      <w:pPr>
        <w:widowControl/>
        <w:shd w:val="clear" w:color="auto" w:fill="FFFFFF"/>
        <w:spacing w:line="520" w:lineRule="exact"/>
        <w:jc w:val="center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                                        签收人：</w:t>
      </w:r>
    </w:p>
    <w:p>
      <w:pPr>
        <w:widowControl/>
        <w:shd w:val="clear" w:color="auto" w:fill="FFFFFF"/>
        <w:spacing w:line="520" w:lineRule="exact"/>
        <w:jc w:val="center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                 年   月  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3NmIwMmJlZDRhZmU2YzhhZjc0MzNlOGI2MTY3NzQifQ=="/>
  </w:docVars>
  <w:rsids>
    <w:rsidRoot w:val="00F722A0"/>
    <w:rsid w:val="0022419F"/>
    <w:rsid w:val="00CA047C"/>
    <w:rsid w:val="00E27069"/>
    <w:rsid w:val="00F722A0"/>
    <w:rsid w:val="00F93388"/>
    <w:rsid w:val="325D2F71"/>
    <w:rsid w:val="3656093E"/>
    <w:rsid w:val="5FE3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3</Lines>
  <Paragraphs>1</Paragraphs>
  <TotalTime>0</TotalTime>
  <ScaleCrop>false</ScaleCrop>
  <LinksUpToDate>false</LinksUpToDate>
  <CharactersWithSpaces>426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2022-09-03T14:45:00Z</dcterms:created>
  <dc:creator>Shinelon</dc:creator>
  <cp:lastModifiedBy>大門乾</cp:lastModifiedBy>
  <dcterms:modified xsi:type="dcterms:W3CDTF">2024-06-29T08:46:21Z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A7E82DC25CC8439A9BDEC686E4ABF0FB_12</vt:lpwstr>
  </property>
</Properties>
</file>