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8113"/>
        </w:tabs>
        <w:spacing w:before="156" w:beforeLines="50" w:beforeAutospacing="0" w:after="156" w:afterLines="50" w:afterAutospacing="0" w:line="360" w:lineRule="auto"/>
        <w:rPr>
          <w:rFonts w:hint="eastAsia" w:ascii="宋体" w:hAnsi="宋体" w:eastAsia="华文中宋"/>
          <w:b/>
          <w:bCs/>
          <w:sz w:val="44"/>
          <w:szCs w:val="44"/>
          <w:lang w:val="en-US" w:eastAsia="zh-CN"/>
        </w:rPr>
      </w:pPr>
      <w:r>
        <w:rPr>
          <w:rStyle w:val="9"/>
          <w:rFonts w:hint="eastAsia" w:ascii="华文中宋" w:hAnsi="华文中宋" w:eastAsia="华文中宋"/>
          <w:b w:val="0"/>
          <w:bCs w:val="0"/>
        </w:rPr>
        <w:t>附件</w:t>
      </w:r>
      <w:r>
        <w:rPr>
          <w:rStyle w:val="9"/>
          <w:rFonts w:hint="eastAsia" w:ascii="华文中宋" w:hAnsi="华文中宋" w:eastAsia="华文中宋"/>
          <w:b w:val="0"/>
          <w:bCs w:val="0"/>
          <w:lang w:val="en-US" w:eastAsia="zh-CN"/>
        </w:rPr>
        <w:t>3</w:t>
      </w:r>
      <w:r>
        <w:rPr>
          <w:rStyle w:val="9"/>
          <w:rFonts w:hint="eastAsia" w:ascii="华文中宋" w:hAnsi="华文中宋" w:eastAsia="华文中宋"/>
          <w:b w:val="0"/>
          <w:bCs w:val="0"/>
        </w:rPr>
        <w:t>：</w:t>
      </w:r>
      <w:r>
        <w:rPr>
          <w:rStyle w:val="9"/>
          <w:rFonts w:hint="eastAsia" w:ascii="华文中宋" w:hAnsi="华文中宋" w:eastAsia="华文中宋"/>
          <w:b w:val="0"/>
          <w:bCs w:val="0"/>
          <w:lang w:eastAsia="zh-CN"/>
        </w:rPr>
        <w:tab/>
      </w:r>
    </w:p>
    <w:p>
      <w:pPr>
        <w:jc w:val="center"/>
        <w:rPr>
          <w:rFonts w:ascii="宋体" w:hAnsi="宋体" w:eastAsia="宋体"/>
          <w:b/>
          <w:bCs/>
          <w:sz w:val="44"/>
          <w:szCs w:val="44"/>
        </w:rPr>
      </w:pPr>
      <w:r>
        <w:rPr>
          <w:rFonts w:hint="eastAsia" w:ascii="宋体" w:hAnsi="宋体" w:eastAsia="宋体"/>
          <w:b/>
          <w:bCs/>
          <w:sz w:val="44"/>
          <w:szCs w:val="44"/>
          <w:lang w:val="en-US" w:eastAsia="zh-CN"/>
        </w:rPr>
        <w:t>意向投资人</w:t>
      </w:r>
      <w:r>
        <w:rPr>
          <w:rFonts w:hint="eastAsia" w:ascii="宋体" w:hAnsi="宋体" w:eastAsia="宋体"/>
          <w:b/>
          <w:bCs/>
          <w:sz w:val="44"/>
          <w:szCs w:val="44"/>
        </w:rPr>
        <w:t>基</w:t>
      </w:r>
      <w:bookmarkStart w:id="0" w:name="_GoBack"/>
      <w:bookmarkEnd w:id="0"/>
      <w:r>
        <w:rPr>
          <w:rFonts w:hint="eastAsia" w:ascii="宋体" w:hAnsi="宋体" w:eastAsia="宋体"/>
          <w:b/>
          <w:bCs/>
          <w:sz w:val="44"/>
          <w:szCs w:val="44"/>
        </w:rPr>
        <w:t>本信息确认书</w:t>
      </w:r>
    </w:p>
    <w:tbl>
      <w:tblPr>
        <w:tblStyle w:val="7"/>
        <w:tblW w:w="954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2110"/>
        <w:gridCol w:w="2520"/>
        <w:gridCol w:w="920"/>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85" w:type="dxa"/>
            <w:vAlign w:val="center"/>
          </w:tcPr>
          <w:p>
            <w:pPr>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意向投资人</w:t>
            </w:r>
          </w:p>
          <w:p>
            <w:pPr>
              <w:jc w:val="center"/>
              <w:rPr>
                <w:rFonts w:ascii="仿宋" w:hAnsi="仿宋" w:eastAsia="仿宋"/>
                <w:b/>
                <w:bCs/>
                <w:sz w:val="24"/>
                <w:szCs w:val="24"/>
              </w:rPr>
            </w:pPr>
            <w:r>
              <w:rPr>
                <w:rFonts w:hint="eastAsia" w:ascii="仿宋" w:hAnsi="仿宋" w:eastAsia="仿宋"/>
                <w:b/>
                <w:bCs/>
                <w:sz w:val="24"/>
                <w:szCs w:val="24"/>
              </w:rPr>
              <w:t>（全称）</w:t>
            </w:r>
          </w:p>
        </w:tc>
        <w:tc>
          <w:tcPr>
            <w:tcW w:w="7755" w:type="dxa"/>
            <w:gridSpan w:val="4"/>
            <w:vAlign w:val="center"/>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85" w:type="dxa"/>
            <w:vMerge w:val="restart"/>
            <w:vAlign w:val="center"/>
          </w:tcPr>
          <w:p>
            <w:pPr>
              <w:jc w:val="center"/>
              <w:rPr>
                <w:rFonts w:ascii="仿宋" w:hAnsi="仿宋" w:eastAsia="仿宋"/>
                <w:b/>
                <w:bCs/>
                <w:sz w:val="24"/>
                <w:szCs w:val="24"/>
              </w:rPr>
            </w:pPr>
            <w:r>
              <w:rPr>
                <w:rFonts w:hint="eastAsia" w:ascii="仿宋" w:hAnsi="仿宋" w:eastAsia="仿宋"/>
                <w:b/>
                <w:bCs/>
                <w:sz w:val="24"/>
                <w:szCs w:val="24"/>
              </w:rPr>
              <w:t>指定</w:t>
            </w:r>
            <w:r>
              <w:rPr>
                <w:rFonts w:hint="eastAsia" w:ascii="仿宋" w:hAnsi="仿宋" w:eastAsia="仿宋"/>
                <w:b/>
                <w:bCs/>
                <w:sz w:val="24"/>
                <w:szCs w:val="24"/>
                <w:lang w:val="en-US" w:eastAsia="zh-CN"/>
              </w:rPr>
              <w:t>退款</w:t>
            </w:r>
            <w:r>
              <w:rPr>
                <w:rFonts w:hint="eastAsia" w:ascii="仿宋" w:hAnsi="仿宋" w:eastAsia="仿宋"/>
                <w:b/>
                <w:bCs/>
                <w:sz w:val="24"/>
                <w:szCs w:val="24"/>
              </w:rPr>
              <w:t>账户信息</w:t>
            </w:r>
          </w:p>
        </w:tc>
        <w:tc>
          <w:tcPr>
            <w:tcW w:w="2110" w:type="dxa"/>
            <w:vAlign w:val="center"/>
          </w:tcPr>
          <w:p>
            <w:pPr>
              <w:jc w:val="center"/>
              <w:rPr>
                <w:rFonts w:ascii="仿宋" w:hAnsi="仿宋" w:eastAsia="仿宋"/>
                <w:sz w:val="24"/>
                <w:szCs w:val="24"/>
              </w:rPr>
            </w:pPr>
            <w:r>
              <w:rPr>
                <w:rFonts w:hint="eastAsia" w:ascii="仿宋" w:hAnsi="仿宋" w:eastAsia="仿宋"/>
                <w:sz w:val="24"/>
                <w:szCs w:val="24"/>
              </w:rPr>
              <w:t>户名</w:t>
            </w:r>
          </w:p>
        </w:tc>
        <w:tc>
          <w:tcPr>
            <w:tcW w:w="5645" w:type="dxa"/>
            <w:gridSpan w:val="3"/>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785" w:type="dxa"/>
            <w:vMerge w:val="continue"/>
            <w:vAlign w:val="center"/>
          </w:tcPr>
          <w:p>
            <w:pPr>
              <w:jc w:val="center"/>
              <w:rPr>
                <w:rFonts w:ascii="仿宋" w:hAnsi="仿宋" w:eastAsia="仿宋"/>
                <w:sz w:val="24"/>
                <w:szCs w:val="24"/>
              </w:rPr>
            </w:pPr>
          </w:p>
        </w:tc>
        <w:tc>
          <w:tcPr>
            <w:tcW w:w="2110" w:type="dxa"/>
            <w:vAlign w:val="center"/>
          </w:tcPr>
          <w:p>
            <w:pPr>
              <w:jc w:val="center"/>
              <w:rPr>
                <w:rFonts w:ascii="仿宋" w:hAnsi="仿宋" w:eastAsia="仿宋"/>
                <w:sz w:val="24"/>
                <w:szCs w:val="24"/>
              </w:rPr>
            </w:pPr>
            <w:r>
              <w:rPr>
                <w:rFonts w:hint="eastAsia" w:ascii="仿宋" w:hAnsi="仿宋" w:eastAsia="仿宋"/>
                <w:sz w:val="24"/>
                <w:szCs w:val="24"/>
              </w:rPr>
              <w:t>开户银行</w:t>
            </w:r>
          </w:p>
        </w:tc>
        <w:tc>
          <w:tcPr>
            <w:tcW w:w="5645" w:type="dxa"/>
            <w:gridSpan w:val="3"/>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85" w:type="dxa"/>
            <w:vMerge w:val="continue"/>
            <w:vAlign w:val="center"/>
          </w:tcPr>
          <w:p>
            <w:pPr>
              <w:jc w:val="center"/>
              <w:rPr>
                <w:rFonts w:ascii="仿宋" w:hAnsi="仿宋" w:eastAsia="仿宋"/>
                <w:sz w:val="24"/>
                <w:szCs w:val="24"/>
              </w:rPr>
            </w:pPr>
          </w:p>
        </w:tc>
        <w:tc>
          <w:tcPr>
            <w:tcW w:w="2110" w:type="dxa"/>
            <w:vAlign w:val="center"/>
          </w:tcPr>
          <w:p>
            <w:pPr>
              <w:jc w:val="center"/>
              <w:rPr>
                <w:rFonts w:ascii="仿宋" w:hAnsi="仿宋" w:eastAsia="仿宋"/>
                <w:sz w:val="24"/>
                <w:szCs w:val="24"/>
              </w:rPr>
            </w:pPr>
            <w:r>
              <w:rPr>
                <w:rFonts w:hint="eastAsia" w:ascii="仿宋" w:hAnsi="仿宋" w:eastAsia="仿宋"/>
                <w:sz w:val="24"/>
                <w:szCs w:val="24"/>
              </w:rPr>
              <w:t>账号</w:t>
            </w:r>
          </w:p>
        </w:tc>
        <w:tc>
          <w:tcPr>
            <w:tcW w:w="5645" w:type="dxa"/>
            <w:gridSpan w:val="3"/>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85" w:type="dxa"/>
            <w:vMerge w:val="continue"/>
            <w:vAlign w:val="center"/>
          </w:tcPr>
          <w:p>
            <w:pPr>
              <w:jc w:val="center"/>
              <w:rPr>
                <w:rFonts w:ascii="仿宋" w:hAnsi="仿宋" w:eastAsia="仿宋"/>
                <w:sz w:val="24"/>
                <w:szCs w:val="24"/>
              </w:rPr>
            </w:pPr>
          </w:p>
        </w:tc>
        <w:tc>
          <w:tcPr>
            <w:tcW w:w="2110" w:type="dxa"/>
            <w:vAlign w:val="center"/>
          </w:tcPr>
          <w:p>
            <w:pPr>
              <w:jc w:val="center"/>
              <w:rPr>
                <w:rFonts w:ascii="仿宋" w:hAnsi="仿宋" w:eastAsia="仿宋"/>
                <w:sz w:val="24"/>
                <w:szCs w:val="24"/>
              </w:rPr>
            </w:pPr>
            <w:r>
              <w:rPr>
                <w:rFonts w:hint="eastAsia" w:ascii="仿宋" w:hAnsi="仿宋" w:eastAsia="仿宋"/>
                <w:sz w:val="24"/>
                <w:szCs w:val="24"/>
              </w:rPr>
              <w:t>行号</w:t>
            </w:r>
          </w:p>
        </w:tc>
        <w:tc>
          <w:tcPr>
            <w:tcW w:w="5645" w:type="dxa"/>
            <w:gridSpan w:val="3"/>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785" w:type="dxa"/>
            <w:vMerge w:val="restart"/>
            <w:vAlign w:val="center"/>
          </w:tcPr>
          <w:p>
            <w:pPr>
              <w:jc w:val="center"/>
              <w:rPr>
                <w:rFonts w:ascii="仿宋" w:hAnsi="仿宋" w:eastAsia="仿宋"/>
                <w:b/>
                <w:bCs/>
                <w:sz w:val="24"/>
                <w:szCs w:val="24"/>
              </w:rPr>
            </w:pPr>
            <w:r>
              <w:rPr>
                <w:rFonts w:hint="eastAsia" w:ascii="仿宋" w:hAnsi="仿宋" w:eastAsia="仿宋"/>
                <w:b/>
                <w:bCs/>
                <w:sz w:val="24"/>
                <w:szCs w:val="24"/>
              </w:rPr>
              <w:t>送达地址及联系方式</w:t>
            </w:r>
          </w:p>
        </w:tc>
        <w:tc>
          <w:tcPr>
            <w:tcW w:w="2110" w:type="dxa"/>
            <w:vAlign w:val="center"/>
          </w:tcPr>
          <w:p>
            <w:pPr>
              <w:jc w:val="center"/>
              <w:rPr>
                <w:rFonts w:ascii="仿宋" w:hAnsi="仿宋" w:eastAsia="仿宋"/>
                <w:sz w:val="24"/>
                <w:szCs w:val="24"/>
              </w:rPr>
            </w:pPr>
            <w:r>
              <w:rPr>
                <w:rFonts w:hint="eastAsia" w:ascii="仿宋" w:hAnsi="仿宋" w:eastAsia="仿宋"/>
                <w:sz w:val="24"/>
                <w:szCs w:val="24"/>
                <w:lang w:val="en-US" w:eastAsia="zh-CN"/>
              </w:rPr>
              <w:t>联系</w:t>
            </w:r>
            <w:r>
              <w:rPr>
                <w:rFonts w:hint="eastAsia" w:ascii="仿宋" w:hAnsi="仿宋" w:eastAsia="仿宋"/>
                <w:sz w:val="24"/>
                <w:szCs w:val="24"/>
              </w:rPr>
              <w:t>人</w:t>
            </w:r>
          </w:p>
        </w:tc>
        <w:tc>
          <w:tcPr>
            <w:tcW w:w="5645" w:type="dxa"/>
            <w:gridSpan w:val="3"/>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85" w:type="dxa"/>
            <w:vMerge w:val="continue"/>
            <w:vAlign w:val="center"/>
          </w:tcPr>
          <w:p>
            <w:pPr>
              <w:jc w:val="center"/>
              <w:rPr>
                <w:rFonts w:ascii="仿宋" w:hAnsi="仿宋" w:eastAsia="仿宋"/>
                <w:sz w:val="24"/>
                <w:szCs w:val="24"/>
              </w:rPr>
            </w:pPr>
          </w:p>
        </w:tc>
        <w:tc>
          <w:tcPr>
            <w:tcW w:w="2110" w:type="dxa"/>
            <w:vAlign w:val="center"/>
          </w:tcPr>
          <w:p>
            <w:pPr>
              <w:jc w:val="center"/>
              <w:rPr>
                <w:rFonts w:ascii="仿宋" w:hAnsi="仿宋" w:eastAsia="仿宋"/>
                <w:sz w:val="24"/>
                <w:szCs w:val="24"/>
              </w:rPr>
            </w:pPr>
            <w:r>
              <w:rPr>
                <w:rFonts w:hint="eastAsia" w:ascii="仿宋" w:hAnsi="仿宋" w:eastAsia="仿宋"/>
                <w:sz w:val="24"/>
                <w:szCs w:val="24"/>
              </w:rPr>
              <w:t>通讯地址</w:t>
            </w:r>
          </w:p>
        </w:tc>
        <w:tc>
          <w:tcPr>
            <w:tcW w:w="5645" w:type="dxa"/>
            <w:gridSpan w:val="3"/>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85" w:type="dxa"/>
            <w:vMerge w:val="continue"/>
            <w:vAlign w:val="center"/>
          </w:tcPr>
          <w:p>
            <w:pPr>
              <w:jc w:val="center"/>
              <w:rPr>
                <w:rFonts w:ascii="仿宋" w:hAnsi="仿宋" w:eastAsia="仿宋"/>
                <w:sz w:val="24"/>
                <w:szCs w:val="24"/>
              </w:rPr>
            </w:pPr>
          </w:p>
        </w:tc>
        <w:tc>
          <w:tcPr>
            <w:tcW w:w="2110" w:type="dxa"/>
            <w:vAlign w:val="center"/>
          </w:tcPr>
          <w:p>
            <w:pPr>
              <w:jc w:val="center"/>
              <w:rPr>
                <w:rFonts w:ascii="仿宋" w:hAnsi="仿宋" w:eastAsia="仿宋"/>
                <w:sz w:val="24"/>
                <w:szCs w:val="24"/>
              </w:rPr>
            </w:pPr>
            <w:r>
              <w:rPr>
                <w:rFonts w:hint="eastAsia" w:ascii="仿宋" w:hAnsi="仿宋" w:eastAsia="仿宋"/>
                <w:sz w:val="24"/>
                <w:szCs w:val="24"/>
                <w:lang w:val="en-US" w:eastAsia="zh-CN"/>
              </w:rPr>
              <w:t>联系</w:t>
            </w:r>
            <w:r>
              <w:rPr>
                <w:rFonts w:hint="eastAsia" w:ascii="仿宋" w:hAnsi="仿宋" w:eastAsia="仿宋"/>
                <w:sz w:val="24"/>
                <w:szCs w:val="24"/>
              </w:rPr>
              <w:t>电话</w:t>
            </w:r>
          </w:p>
        </w:tc>
        <w:tc>
          <w:tcPr>
            <w:tcW w:w="2520" w:type="dxa"/>
            <w:vAlign w:val="center"/>
          </w:tcPr>
          <w:p>
            <w:pPr>
              <w:jc w:val="center"/>
              <w:rPr>
                <w:rFonts w:ascii="仿宋" w:hAnsi="仿宋" w:eastAsia="仿宋"/>
                <w:sz w:val="24"/>
                <w:szCs w:val="24"/>
              </w:rPr>
            </w:pPr>
          </w:p>
        </w:tc>
        <w:tc>
          <w:tcPr>
            <w:tcW w:w="920" w:type="dxa"/>
            <w:vAlign w:val="center"/>
          </w:tcPr>
          <w:p>
            <w:pPr>
              <w:jc w:val="center"/>
              <w:rPr>
                <w:rFonts w:ascii="仿宋" w:hAnsi="仿宋" w:eastAsia="仿宋"/>
                <w:sz w:val="24"/>
                <w:szCs w:val="24"/>
              </w:rPr>
            </w:pPr>
            <w:r>
              <w:rPr>
                <w:rFonts w:hint="eastAsia" w:ascii="仿宋" w:hAnsi="仿宋" w:eastAsia="仿宋"/>
                <w:sz w:val="24"/>
                <w:szCs w:val="24"/>
              </w:rPr>
              <w:t>微信</w:t>
            </w:r>
          </w:p>
        </w:tc>
        <w:tc>
          <w:tcPr>
            <w:tcW w:w="2205"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785" w:type="dxa"/>
            <w:vMerge w:val="continue"/>
            <w:vAlign w:val="center"/>
          </w:tcPr>
          <w:p>
            <w:pPr>
              <w:jc w:val="center"/>
              <w:rPr>
                <w:rFonts w:ascii="仿宋" w:hAnsi="仿宋" w:eastAsia="仿宋"/>
                <w:sz w:val="24"/>
                <w:szCs w:val="24"/>
              </w:rPr>
            </w:pPr>
          </w:p>
        </w:tc>
        <w:tc>
          <w:tcPr>
            <w:tcW w:w="2110" w:type="dxa"/>
            <w:vAlign w:val="center"/>
          </w:tcPr>
          <w:p>
            <w:pPr>
              <w:jc w:val="center"/>
              <w:rPr>
                <w:rFonts w:ascii="仿宋" w:hAnsi="仿宋" w:eastAsia="仿宋"/>
                <w:sz w:val="24"/>
                <w:szCs w:val="24"/>
              </w:rPr>
            </w:pPr>
            <w:r>
              <w:rPr>
                <w:rFonts w:hint="eastAsia" w:ascii="仿宋" w:hAnsi="仿宋" w:eastAsia="仿宋"/>
                <w:sz w:val="24"/>
                <w:szCs w:val="24"/>
              </w:rPr>
              <w:t>电子邮箱</w:t>
            </w:r>
          </w:p>
        </w:tc>
        <w:tc>
          <w:tcPr>
            <w:tcW w:w="5645" w:type="dxa"/>
            <w:gridSpan w:val="3"/>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1" w:hRule="atLeast"/>
        </w:trPr>
        <w:tc>
          <w:tcPr>
            <w:tcW w:w="1785" w:type="dxa"/>
            <w:vAlign w:val="center"/>
          </w:tcPr>
          <w:p>
            <w:pPr>
              <w:jc w:val="center"/>
              <w:rPr>
                <w:rFonts w:ascii="仿宋" w:hAnsi="仿宋" w:eastAsia="仿宋"/>
                <w:sz w:val="24"/>
                <w:szCs w:val="24"/>
              </w:rPr>
            </w:pPr>
            <w:r>
              <w:rPr>
                <w:rFonts w:hint="eastAsia" w:ascii="仿宋" w:hAnsi="仿宋" w:eastAsia="仿宋"/>
                <w:b/>
                <w:bCs/>
                <w:sz w:val="24"/>
                <w:szCs w:val="24"/>
              </w:rPr>
              <w:t>对指定</w:t>
            </w:r>
            <w:r>
              <w:rPr>
                <w:rFonts w:hint="eastAsia" w:ascii="仿宋" w:hAnsi="仿宋" w:eastAsia="仿宋"/>
                <w:b/>
                <w:bCs/>
                <w:sz w:val="24"/>
                <w:szCs w:val="24"/>
                <w:lang w:val="en-US" w:eastAsia="zh-CN"/>
              </w:rPr>
              <w:t>退款</w:t>
            </w:r>
            <w:r>
              <w:rPr>
                <w:rFonts w:hint="eastAsia" w:ascii="仿宋" w:hAnsi="仿宋" w:eastAsia="仿宋"/>
                <w:b/>
                <w:bCs/>
                <w:sz w:val="24"/>
                <w:szCs w:val="24"/>
              </w:rPr>
              <w:t>账户信息、送达地址及联系方式的确认</w:t>
            </w:r>
          </w:p>
        </w:tc>
        <w:tc>
          <w:tcPr>
            <w:tcW w:w="7755" w:type="dxa"/>
            <w:gridSpan w:val="4"/>
            <w:vAlign w:val="center"/>
          </w:tcPr>
          <w:p>
            <w:pPr>
              <w:ind w:firstLine="482" w:firstLineChars="200"/>
              <w:jc w:val="left"/>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本人/单位已经如实提供以上</w:t>
            </w:r>
            <w:r>
              <w:rPr>
                <w:rFonts w:hint="eastAsia" w:ascii="仿宋" w:hAnsi="仿宋" w:eastAsia="仿宋"/>
                <w:b/>
                <w:bCs/>
                <w:color w:val="auto"/>
                <w:sz w:val="24"/>
                <w:szCs w:val="24"/>
                <w:highlight w:val="none"/>
                <w:lang w:val="en-US" w:eastAsia="zh-CN"/>
              </w:rPr>
              <w:t>退款</w:t>
            </w:r>
            <w:r>
              <w:rPr>
                <w:rFonts w:hint="eastAsia" w:ascii="仿宋" w:hAnsi="仿宋" w:eastAsia="仿宋"/>
                <w:b/>
                <w:bCs/>
                <w:color w:val="auto"/>
                <w:sz w:val="24"/>
                <w:szCs w:val="24"/>
                <w:highlight w:val="none"/>
              </w:rPr>
              <w:t>账户信息、通讯地址及联系方式，并保证上述账户、通讯地址及联系方式准确、有效，如发生变更，本人/单位将以书面方式告知管理人，本人/单位同意管理人将本案中本人/单位的</w:t>
            </w:r>
            <w:r>
              <w:rPr>
                <w:rFonts w:hint="eastAsia" w:ascii="仿宋" w:hAnsi="仿宋" w:eastAsia="仿宋"/>
                <w:b/>
                <w:bCs/>
                <w:color w:val="auto"/>
                <w:sz w:val="24"/>
                <w:szCs w:val="24"/>
                <w:highlight w:val="none"/>
                <w:lang w:val="en-US" w:eastAsia="zh-CN"/>
              </w:rPr>
              <w:t>应退款项</w:t>
            </w:r>
            <w:r>
              <w:rPr>
                <w:rFonts w:hint="eastAsia" w:ascii="仿宋" w:hAnsi="仿宋" w:eastAsia="仿宋"/>
                <w:b/>
                <w:bCs/>
                <w:color w:val="auto"/>
                <w:sz w:val="24"/>
                <w:szCs w:val="24"/>
                <w:highlight w:val="none"/>
              </w:rPr>
              <w:t>支付至上述银行账户，并同意管理人、法院按上述地址、电话联系和送达文书；管理人还可以通过全国企业破产重整案件信息网、电话、邮件、短信或微信等电子通讯方式向本人/单位送达相关通知、公告、文件。同时以多种方式送达的，以推定先送达的时间，作为已送达时间。</w:t>
            </w:r>
          </w:p>
          <w:p>
            <w:pPr>
              <w:ind w:firstLine="482" w:firstLineChars="200"/>
              <w:jc w:val="left"/>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如由于本人/单位提供以上送通讯地址及联系方式不准确或变更的，而未及时告知管理人，以及本人/单位拒收、无人收件等原因，导致管理人有关通知、公告、文件等未能被实际接收或邮寄被退回的，邮件回执上注明的退回之日视为送达之日，相应法律后果由本人/单位自行承担。</w:t>
            </w:r>
          </w:p>
          <w:p>
            <w:pPr>
              <w:ind w:firstLine="482" w:firstLineChars="200"/>
              <w:jc w:val="left"/>
              <w:rPr>
                <w:rFonts w:ascii="仿宋" w:hAnsi="仿宋" w:eastAsia="仿宋"/>
                <w:color w:val="auto"/>
                <w:sz w:val="24"/>
                <w:szCs w:val="24"/>
                <w:highlight w:val="none"/>
                <w:u w:val="single"/>
              </w:rPr>
            </w:pPr>
            <w:r>
              <w:rPr>
                <w:rFonts w:hint="eastAsia" w:ascii="仿宋" w:hAnsi="仿宋" w:eastAsia="仿宋"/>
                <w:b/>
                <w:bCs/>
                <w:color w:val="auto"/>
                <w:sz w:val="24"/>
                <w:szCs w:val="24"/>
                <w:highlight w:val="none"/>
              </w:rPr>
              <w:t>如以上指定的</w:t>
            </w:r>
            <w:r>
              <w:rPr>
                <w:rFonts w:hint="eastAsia" w:ascii="仿宋" w:hAnsi="仿宋" w:eastAsia="仿宋"/>
                <w:b/>
                <w:bCs/>
                <w:color w:val="auto"/>
                <w:sz w:val="24"/>
                <w:szCs w:val="24"/>
                <w:highlight w:val="none"/>
                <w:lang w:val="en-US" w:eastAsia="zh-CN"/>
              </w:rPr>
              <w:t>退款</w:t>
            </w:r>
            <w:r>
              <w:rPr>
                <w:rFonts w:hint="eastAsia" w:ascii="仿宋" w:hAnsi="仿宋" w:eastAsia="仿宋"/>
                <w:b/>
                <w:bCs/>
                <w:color w:val="auto"/>
                <w:sz w:val="24"/>
                <w:szCs w:val="24"/>
                <w:highlight w:val="none"/>
              </w:rPr>
              <w:t>账户信息不准确或变更后而未及时告知管理人导致</w:t>
            </w:r>
            <w:r>
              <w:rPr>
                <w:rFonts w:hint="eastAsia" w:ascii="仿宋" w:hAnsi="仿宋" w:eastAsia="仿宋"/>
                <w:b/>
                <w:bCs/>
                <w:color w:val="auto"/>
                <w:sz w:val="24"/>
                <w:szCs w:val="24"/>
                <w:highlight w:val="none"/>
                <w:lang w:val="en-US" w:eastAsia="zh-CN"/>
              </w:rPr>
              <w:t>相应款项</w:t>
            </w:r>
            <w:r>
              <w:rPr>
                <w:rFonts w:hint="eastAsia" w:ascii="仿宋" w:hAnsi="仿宋" w:eastAsia="仿宋"/>
                <w:b/>
                <w:bCs/>
                <w:color w:val="auto"/>
                <w:sz w:val="24"/>
                <w:szCs w:val="24"/>
                <w:highlight w:val="none"/>
              </w:rPr>
              <w:t>未被本人/单位及时接收的，相应法律后果由本人/单位自行承担。</w:t>
            </w:r>
          </w:p>
          <w:p>
            <w:pPr>
              <w:jc w:val="left"/>
              <w:rPr>
                <w:rFonts w:hint="eastAsia" w:ascii="仿宋" w:hAnsi="仿宋" w:eastAsia="仿宋"/>
                <w:sz w:val="24"/>
                <w:szCs w:val="24"/>
                <w:lang w:val="en-US" w:eastAsia="zh-CN"/>
              </w:rPr>
            </w:pPr>
          </w:p>
          <w:p>
            <w:pPr>
              <w:jc w:val="left"/>
              <w:rPr>
                <w:rFonts w:ascii="仿宋" w:hAnsi="仿宋" w:eastAsia="仿宋"/>
                <w:sz w:val="24"/>
                <w:szCs w:val="24"/>
              </w:rPr>
            </w:pPr>
          </w:p>
          <w:p>
            <w:pPr>
              <w:jc w:val="left"/>
              <w:rPr>
                <w:rFonts w:ascii="仿宋" w:hAnsi="仿宋" w:eastAsia="仿宋"/>
                <w:sz w:val="24"/>
                <w:szCs w:val="24"/>
              </w:rPr>
            </w:pPr>
          </w:p>
          <w:p>
            <w:pPr>
              <w:ind w:firstLine="960" w:firstLineChars="400"/>
              <w:jc w:val="left"/>
              <w:rPr>
                <w:rFonts w:ascii="仿宋" w:hAnsi="仿宋" w:eastAsia="仿宋"/>
                <w:sz w:val="24"/>
                <w:szCs w:val="24"/>
              </w:rPr>
            </w:pPr>
          </w:p>
          <w:p>
            <w:pPr>
              <w:ind w:firstLine="2168" w:firstLineChars="900"/>
              <w:jc w:val="left"/>
              <w:rPr>
                <w:rFonts w:ascii="仿宋" w:hAnsi="仿宋" w:eastAsia="仿宋"/>
                <w:sz w:val="24"/>
                <w:szCs w:val="24"/>
              </w:rPr>
            </w:pPr>
            <w:r>
              <w:rPr>
                <w:rFonts w:hint="eastAsia" w:ascii="仿宋" w:hAnsi="仿宋" w:eastAsia="仿宋"/>
                <w:b/>
                <w:bCs/>
                <w:sz w:val="24"/>
                <w:szCs w:val="24"/>
                <w:lang w:val="en-US" w:eastAsia="zh-CN"/>
              </w:rPr>
              <w:t>意向投资人</w:t>
            </w:r>
            <w:r>
              <w:rPr>
                <w:rFonts w:hint="eastAsia" w:ascii="仿宋" w:hAnsi="仿宋" w:eastAsia="仿宋"/>
                <w:b/>
                <w:bCs/>
                <w:sz w:val="24"/>
                <w:szCs w:val="24"/>
              </w:rPr>
              <w:t>（</w:t>
            </w:r>
            <w:r>
              <w:rPr>
                <w:rFonts w:hint="eastAsia" w:ascii="仿宋" w:hAnsi="仿宋" w:eastAsia="仿宋"/>
                <w:b/>
                <w:bCs/>
                <w:sz w:val="24"/>
                <w:szCs w:val="24"/>
                <w:lang w:val="en-US" w:eastAsia="zh-CN"/>
              </w:rPr>
              <w:t>盖章</w:t>
            </w:r>
            <w:r>
              <w:rPr>
                <w:rFonts w:hint="eastAsia" w:ascii="仿宋" w:hAnsi="仿宋" w:eastAsia="仿宋"/>
                <w:b/>
                <w:bCs/>
                <w:sz w:val="24"/>
                <w:szCs w:val="24"/>
              </w:rPr>
              <w:t xml:space="preserve">）： </w:t>
            </w:r>
            <w:r>
              <w:rPr>
                <w:rFonts w:ascii="仿宋" w:hAnsi="仿宋" w:eastAsia="仿宋"/>
                <w:sz w:val="24"/>
                <w:szCs w:val="24"/>
              </w:rPr>
              <w:t xml:space="preserve">                    </w:t>
            </w:r>
          </w:p>
          <w:p>
            <w:pPr>
              <w:ind w:firstLine="3360" w:firstLineChars="1400"/>
              <w:jc w:val="left"/>
              <w:rPr>
                <w:rFonts w:ascii="仿宋" w:hAnsi="仿宋" w:eastAsia="仿宋"/>
                <w:sz w:val="24"/>
                <w:szCs w:val="24"/>
              </w:rPr>
            </w:pPr>
          </w:p>
          <w:p>
            <w:pPr>
              <w:ind w:firstLine="3360" w:firstLineChars="1400"/>
              <w:jc w:val="left"/>
              <w:rPr>
                <w:rFonts w:ascii="仿宋" w:hAnsi="仿宋" w:eastAsia="仿宋"/>
                <w:sz w:val="24"/>
                <w:szCs w:val="24"/>
              </w:rPr>
            </w:pPr>
            <w:r>
              <w:rPr>
                <w:rFonts w:hint="eastAsia" w:ascii="仿宋" w:hAnsi="仿宋" w:eastAsia="仿宋"/>
                <w:sz w:val="24"/>
                <w:szCs w:val="24"/>
              </w:rPr>
              <w:t xml:space="preserve">提交时间：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85" w:type="dxa"/>
            <w:vAlign w:val="center"/>
          </w:tcPr>
          <w:p>
            <w:pPr>
              <w:jc w:val="center"/>
              <w:rPr>
                <w:rFonts w:ascii="仿宋" w:hAnsi="仿宋" w:eastAsia="仿宋"/>
                <w:sz w:val="30"/>
                <w:szCs w:val="30"/>
              </w:rPr>
            </w:pPr>
            <w:r>
              <w:rPr>
                <w:rFonts w:hint="eastAsia" w:ascii="仿宋" w:hAnsi="仿宋" w:eastAsia="仿宋"/>
                <w:sz w:val="24"/>
                <w:szCs w:val="24"/>
              </w:rPr>
              <w:t>备注</w:t>
            </w:r>
          </w:p>
        </w:tc>
        <w:tc>
          <w:tcPr>
            <w:tcW w:w="7755" w:type="dxa"/>
            <w:gridSpan w:val="4"/>
            <w:vAlign w:val="center"/>
          </w:tcPr>
          <w:p>
            <w:pPr>
              <w:jc w:val="center"/>
              <w:rPr>
                <w:rFonts w:ascii="仿宋" w:hAnsi="仿宋" w:eastAsia="仿宋"/>
                <w:sz w:val="24"/>
                <w:szCs w:val="24"/>
              </w:rPr>
            </w:pPr>
          </w:p>
        </w:tc>
      </w:tr>
    </w:tbl>
    <w:p>
      <w:pPr>
        <w:jc w:val="left"/>
        <w:rPr>
          <w:rFonts w:ascii="仿宋" w:hAnsi="仿宋" w:eastAsia="仿宋"/>
          <w:sz w:val="30"/>
          <w:szCs w:val="30"/>
        </w:rPr>
      </w:pP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264" w:lineRule="auto"/>
      <w:jc w:val="center"/>
      <w:rPr>
        <w:rFonts w:hint="eastAsia" w:ascii="黑体" w:hAnsi="黑体" w:eastAsia="黑体" w:cs="黑体"/>
      </w:rPr>
    </w:pPr>
    <w:r>
      <w:rPr>
        <w:rFonts w:hint="eastAsia" w:ascii="黑体" w:hAnsi="黑体" w:eastAsia="黑体" w:cs="黑体"/>
        <w:color w:val="4472C4" w:themeColor="accent1"/>
        <w:sz w:val="20"/>
        <w:szCs w:val="20"/>
        <w14:textFill>
          <w14:solidFill>
            <w14:schemeClr w14:val="accent1"/>
          </w14:solidFill>
        </w14:textFill>
      </w:rPr>
      <w:t>株洲市顺天房地产开发有限责任公司与株洲市天玺房地产开发有限公司实质合并破产重整案</w:t>
    </w:r>
  </w:p>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3YzQ3MjRiNGRhYjE3MTAzZjhiZDhiNDU3MjcyYzcifQ=="/>
  </w:docVars>
  <w:rsids>
    <w:rsidRoot w:val="00C209AB"/>
    <w:rsid w:val="00046ADB"/>
    <w:rsid w:val="00064004"/>
    <w:rsid w:val="000C39D9"/>
    <w:rsid w:val="000D475E"/>
    <w:rsid w:val="00136675"/>
    <w:rsid w:val="00197D5A"/>
    <w:rsid w:val="00284AB0"/>
    <w:rsid w:val="00294E15"/>
    <w:rsid w:val="003314D0"/>
    <w:rsid w:val="003F0B1A"/>
    <w:rsid w:val="00401953"/>
    <w:rsid w:val="004325D1"/>
    <w:rsid w:val="00464B23"/>
    <w:rsid w:val="0047488C"/>
    <w:rsid w:val="00581C2C"/>
    <w:rsid w:val="005900EE"/>
    <w:rsid w:val="005A3C09"/>
    <w:rsid w:val="005C6572"/>
    <w:rsid w:val="005E1AA6"/>
    <w:rsid w:val="005F5CDA"/>
    <w:rsid w:val="006F58BA"/>
    <w:rsid w:val="008B0E80"/>
    <w:rsid w:val="008D6568"/>
    <w:rsid w:val="008F3789"/>
    <w:rsid w:val="009A5264"/>
    <w:rsid w:val="009F13E1"/>
    <w:rsid w:val="00A304F2"/>
    <w:rsid w:val="00A8096E"/>
    <w:rsid w:val="00A9208D"/>
    <w:rsid w:val="00B4331E"/>
    <w:rsid w:val="00BF7254"/>
    <w:rsid w:val="00C209AB"/>
    <w:rsid w:val="00C825D3"/>
    <w:rsid w:val="00C90373"/>
    <w:rsid w:val="00CA7BF2"/>
    <w:rsid w:val="00CF349B"/>
    <w:rsid w:val="00D71DED"/>
    <w:rsid w:val="00DF2DDA"/>
    <w:rsid w:val="00E73944"/>
    <w:rsid w:val="00F94162"/>
    <w:rsid w:val="00FE0B66"/>
    <w:rsid w:val="104D064D"/>
    <w:rsid w:val="186741A6"/>
    <w:rsid w:val="19AC0030"/>
    <w:rsid w:val="19FD67E3"/>
    <w:rsid w:val="26764CA4"/>
    <w:rsid w:val="2DF4441C"/>
    <w:rsid w:val="35F960C4"/>
    <w:rsid w:val="3FEF3A1E"/>
    <w:rsid w:val="4388516D"/>
    <w:rsid w:val="49B7151F"/>
    <w:rsid w:val="615D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semiHidden/>
    <w:unhideWhenUsed/>
    <w:qFormat/>
    <w:uiPriority w:val="99"/>
    <w:pPr>
      <w:jc w:val="left"/>
    </w:pPr>
  </w:style>
  <w:style w:type="paragraph" w:styleId="3">
    <w:name w:val="footer"/>
    <w:basedOn w:val="1"/>
    <w:link w:val="15"/>
    <w:autoRedefine/>
    <w:unhideWhenUsed/>
    <w:qFormat/>
    <w:uiPriority w:val="99"/>
    <w:pPr>
      <w:tabs>
        <w:tab w:val="center" w:pos="4153"/>
        <w:tab w:val="right" w:pos="8306"/>
      </w:tabs>
      <w:snapToGrid w:val="0"/>
      <w:jc w:val="left"/>
    </w:pPr>
    <w:rPr>
      <w:sz w:val="18"/>
      <w:szCs w:val="18"/>
    </w:rPr>
  </w:style>
  <w:style w:type="paragraph" w:styleId="4">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6">
    <w:name w:val="annotation subject"/>
    <w:basedOn w:val="2"/>
    <w:next w:val="2"/>
    <w:link w:val="12"/>
    <w:autoRedefine/>
    <w:semiHidden/>
    <w:unhideWhenUsed/>
    <w:qFormat/>
    <w:uiPriority w:val="99"/>
    <w:rPr>
      <w:b/>
      <w:bCs/>
    </w:rPr>
  </w:style>
  <w:style w:type="character" w:styleId="9">
    <w:name w:val="Strong"/>
    <w:autoRedefine/>
    <w:qFormat/>
    <w:uiPriority w:val="0"/>
    <w:rPr>
      <w:b/>
      <w:bCs/>
    </w:rPr>
  </w:style>
  <w:style w:type="character" w:styleId="10">
    <w:name w:val="annotation reference"/>
    <w:basedOn w:val="8"/>
    <w:autoRedefine/>
    <w:semiHidden/>
    <w:unhideWhenUsed/>
    <w:qFormat/>
    <w:uiPriority w:val="99"/>
    <w:rPr>
      <w:sz w:val="21"/>
      <w:szCs w:val="21"/>
    </w:rPr>
  </w:style>
  <w:style w:type="character" w:customStyle="1" w:styleId="11">
    <w:name w:val="批注文字 字符"/>
    <w:basedOn w:val="8"/>
    <w:link w:val="2"/>
    <w:autoRedefine/>
    <w:semiHidden/>
    <w:qFormat/>
    <w:uiPriority w:val="99"/>
  </w:style>
  <w:style w:type="character" w:customStyle="1" w:styleId="12">
    <w:name w:val="批注主题 字符"/>
    <w:basedOn w:val="11"/>
    <w:link w:val="6"/>
    <w:autoRedefine/>
    <w:semiHidden/>
    <w:qFormat/>
    <w:uiPriority w:val="99"/>
    <w:rPr>
      <w:b/>
      <w:bCs/>
    </w:rPr>
  </w:style>
  <w:style w:type="paragraph" w:styleId="13">
    <w:name w:val="List Paragraph"/>
    <w:basedOn w:val="1"/>
    <w:autoRedefine/>
    <w:qFormat/>
    <w:uiPriority w:val="34"/>
    <w:pPr>
      <w:ind w:firstLine="420" w:firstLineChars="200"/>
    </w:pPr>
  </w:style>
  <w:style w:type="character" w:customStyle="1" w:styleId="14">
    <w:name w:val="页眉 字符"/>
    <w:basedOn w:val="8"/>
    <w:link w:val="4"/>
    <w:autoRedefine/>
    <w:qFormat/>
    <w:uiPriority w:val="99"/>
    <w:rPr>
      <w:sz w:val="18"/>
      <w:szCs w:val="18"/>
    </w:rPr>
  </w:style>
  <w:style w:type="character" w:customStyle="1" w:styleId="15">
    <w:name w:val="页脚 字符"/>
    <w:basedOn w:val="8"/>
    <w:link w:val="3"/>
    <w:autoRedefine/>
    <w:qFormat/>
    <w:uiPriority w:val="99"/>
    <w:rPr>
      <w:sz w:val="18"/>
      <w:szCs w:val="18"/>
    </w:rPr>
  </w:style>
  <w:style w:type="paragraph" w:customStyle="1" w:styleId="16">
    <w:name w:val="修订1"/>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4AA7B-3F22-4010-8DF9-0E08232B23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523</Words>
  <Characters>523</Characters>
  <Lines>5</Lines>
  <Paragraphs>1</Paragraphs>
  <TotalTime>0</TotalTime>
  <ScaleCrop>false</ScaleCrop>
  <LinksUpToDate>false</LinksUpToDate>
  <CharactersWithSpaces>560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2023-03-05T01:58:00Z</dcterms:created>
  <dc:creator>yan hui</dc:creator>
  <cp:lastModifiedBy>Lawyer Sun</cp:lastModifiedBy>
  <dcterms:modified xsi:type="dcterms:W3CDTF">2024-06-28T02:28:32Z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FB2A4BE6328B4BCABEA30FA418384C12_13</vt:lpwstr>
  </property>
</Properties>
</file>