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EE1A22">
      <w:pPr>
        <w:spacing w:line="360" w:lineRule="auto"/>
        <w:jc w:val="center"/>
        <w:rPr>
          <w:rFonts w:ascii="仿宋" w:hAnsi="仿宋" w:eastAsia="仿宋"/>
          <w:b/>
          <w:bCs/>
          <w:sz w:val="30"/>
          <w:szCs w:val="30"/>
        </w:rPr>
      </w:pPr>
      <w:r>
        <w:rPr>
          <w:rFonts w:hint="eastAsia" w:ascii="仿宋" w:hAnsi="仿宋" w:eastAsia="仿宋"/>
          <w:b/>
          <w:bCs/>
          <w:sz w:val="30"/>
          <w:szCs w:val="30"/>
        </w:rPr>
        <w:t>保  密  承  诺  函</w:t>
      </w:r>
    </w:p>
    <w:p w14:paraId="06878916">
      <w:pPr>
        <w:spacing w:line="360" w:lineRule="auto"/>
        <w:rPr>
          <w:rFonts w:ascii="仿宋" w:hAnsi="仿宋" w:eastAsia="仿宋"/>
          <w:sz w:val="24"/>
        </w:rPr>
      </w:pPr>
    </w:p>
    <w:p w14:paraId="6F7F5DAD">
      <w:pPr>
        <w:spacing w:line="360" w:lineRule="auto"/>
        <w:rPr>
          <w:rFonts w:ascii="仿宋" w:hAnsi="仿宋" w:eastAsia="仿宋"/>
          <w:sz w:val="24"/>
        </w:rPr>
      </w:pPr>
      <w:r>
        <w:rPr>
          <w:rFonts w:hint="eastAsia" w:ascii="仿宋" w:hAnsi="仿宋" w:eastAsia="仿宋"/>
          <w:sz w:val="24"/>
        </w:rPr>
        <w:t>致：</w:t>
      </w:r>
      <w:r>
        <w:rPr>
          <w:rFonts w:hint="eastAsia" w:ascii="仿宋" w:hAnsi="仿宋" w:eastAsia="仿宋"/>
          <w:sz w:val="24"/>
          <w:lang w:val="en-US" w:eastAsia="zh-CN"/>
        </w:rPr>
        <w:t>广州市铸锻工业有限公司</w:t>
      </w:r>
      <w:r>
        <w:rPr>
          <w:rFonts w:hint="eastAsia" w:ascii="仿宋" w:hAnsi="仿宋" w:eastAsia="仿宋"/>
          <w:sz w:val="24"/>
        </w:rPr>
        <w:t>管理人</w:t>
      </w:r>
    </w:p>
    <w:p w14:paraId="36F41D4A">
      <w:pPr>
        <w:spacing w:line="360" w:lineRule="auto"/>
        <w:ind w:firstLine="480" w:firstLineChars="200"/>
        <w:rPr>
          <w:rFonts w:ascii="仿宋" w:hAnsi="仿宋" w:eastAsia="仿宋"/>
          <w:sz w:val="24"/>
        </w:rPr>
      </w:pPr>
      <w:r>
        <w:rPr>
          <w:rFonts w:hint="eastAsia" w:ascii="仿宋" w:hAnsi="仿宋" w:eastAsia="仿宋"/>
          <w:sz w:val="24"/>
        </w:rPr>
        <w:t>因参与重整投资之需要，</w:t>
      </w:r>
      <w:r>
        <w:rPr>
          <w:rFonts w:hint="eastAsia" w:ascii="仿宋" w:hAnsi="仿宋" w:eastAsia="仿宋"/>
          <w:sz w:val="24"/>
          <w:u w:val="single"/>
          <w:lang w:val="en-US" w:eastAsia="zh-CN"/>
        </w:rPr>
        <w:t xml:space="preserve">                  </w:t>
      </w:r>
      <w:r>
        <w:rPr>
          <w:rFonts w:hint="eastAsia" w:ascii="仿宋" w:hAnsi="仿宋" w:eastAsia="仿宋"/>
          <w:sz w:val="24"/>
          <w:u w:val="none"/>
          <w:lang w:val="en-US" w:eastAsia="zh-CN"/>
        </w:rPr>
        <w:t>是广州市铸锻工业有限</w:t>
      </w:r>
      <w:r>
        <w:rPr>
          <w:rFonts w:hint="eastAsia" w:ascii="仿宋" w:hAnsi="仿宋" w:eastAsia="仿宋"/>
          <w:sz w:val="24"/>
        </w:rPr>
        <w:t>公司（以下简称：</w:t>
      </w:r>
      <w:r>
        <w:rPr>
          <w:rFonts w:hint="eastAsia" w:ascii="仿宋" w:hAnsi="仿宋" w:eastAsia="仿宋"/>
          <w:sz w:val="24"/>
          <w:lang w:val="en-US" w:eastAsia="zh-CN"/>
        </w:rPr>
        <w:t>铸锻</w:t>
      </w:r>
      <w:r>
        <w:rPr>
          <w:rFonts w:hint="eastAsia" w:ascii="仿宋" w:hAnsi="仿宋" w:eastAsia="仿宋"/>
          <w:sz w:val="24"/>
        </w:rPr>
        <w:t>公司）</w:t>
      </w:r>
      <w:r>
        <w:rPr>
          <w:rFonts w:hint="eastAsia" w:ascii="仿宋" w:hAnsi="仿宋" w:eastAsia="仿宋"/>
          <w:sz w:val="24"/>
          <w:lang w:val="en-US" w:eastAsia="zh-CN"/>
        </w:rPr>
        <w:t>意向投资人</w:t>
      </w:r>
      <w:r>
        <w:rPr>
          <w:rFonts w:hint="eastAsia" w:ascii="仿宋" w:hAnsi="仿宋" w:eastAsia="仿宋"/>
          <w:sz w:val="24"/>
          <w:u w:val="none"/>
          <w:lang w:val="en-US" w:eastAsia="zh-CN"/>
        </w:rPr>
        <w:t>。因委托工作的需要，需要对</w:t>
      </w:r>
      <w:r>
        <w:rPr>
          <w:rFonts w:hint="eastAsia" w:ascii="仿宋" w:hAnsi="仿宋" w:eastAsia="仿宋"/>
          <w:sz w:val="24"/>
        </w:rPr>
        <w:t>管理人所持</w:t>
      </w:r>
      <w:r>
        <w:rPr>
          <w:rFonts w:hint="eastAsia" w:ascii="仿宋" w:hAnsi="仿宋" w:eastAsia="仿宋"/>
          <w:sz w:val="24"/>
          <w:lang w:val="en-US" w:eastAsia="zh-CN"/>
        </w:rPr>
        <w:t>的铸锻公司</w:t>
      </w:r>
      <w:r>
        <w:rPr>
          <w:rFonts w:hint="eastAsia" w:ascii="仿宋" w:hAnsi="仿宋" w:eastAsia="仿宋"/>
          <w:sz w:val="24"/>
        </w:rPr>
        <w:t>资产负债情况的有关档案资料进行阅卷，</w:t>
      </w:r>
      <w:r>
        <w:rPr>
          <w:rFonts w:hint="eastAsia" w:ascii="仿宋" w:hAnsi="仿宋" w:eastAsia="仿宋"/>
          <w:b/>
          <w:bCs/>
          <w:sz w:val="24"/>
        </w:rPr>
        <w:t>承诺人承诺与</w:t>
      </w:r>
      <w:r>
        <w:rPr>
          <w:rFonts w:hint="eastAsia" w:ascii="仿宋" w:hAnsi="仿宋" w:eastAsia="仿宋"/>
          <w:b/>
          <w:bCs/>
          <w:sz w:val="24"/>
          <w:lang w:val="en-US" w:eastAsia="zh-CN"/>
        </w:rPr>
        <w:t>铸锻</w:t>
      </w:r>
      <w:r>
        <w:rPr>
          <w:rFonts w:hint="eastAsia" w:ascii="仿宋" w:hAnsi="仿宋" w:eastAsia="仿宋"/>
          <w:b/>
          <w:bCs/>
          <w:sz w:val="24"/>
        </w:rPr>
        <w:t>公司债权人、债务人、担保人等其他利害关系人无关联关系，并且不存在任何形式或可能存在影响</w:t>
      </w:r>
      <w:r>
        <w:rPr>
          <w:rFonts w:hint="eastAsia" w:ascii="仿宋" w:hAnsi="仿宋" w:eastAsia="仿宋"/>
          <w:b/>
          <w:bCs/>
          <w:sz w:val="24"/>
          <w:lang w:val="en-US" w:eastAsia="zh-CN"/>
        </w:rPr>
        <w:t>铸锻</w:t>
      </w:r>
      <w:r>
        <w:rPr>
          <w:rFonts w:hint="eastAsia" w:ascii="仿宋" w:hAnsi="仿宋" w:eastAsia="仿宋"/>
          <w:b/>
          <w:bCs/>
          <w:sz w:val="24"/>
        </w:rPr>
        <w:t>公司权益的情况</w:t>
      </w:r>
      <w:r>
        <w:rPr>
          <w:rFonts w:hint="eastAsia" w:ascii="仿宋" w:hAnsi="仿宋" w:eastAsia="仿宋"/>
          <w:sz w:val="24"/>
        </w:rPr>
        <w:t>。承诺人确认管理人掌握的档案资料均为保密信息，具有保密性质，且管理人系根据本承诺书的规定在承诺人对管理人严格履行保密责任的情况下进行提供和获取，并且仅为对项目作研究、评估以及商讨而使用。</w:t>
      </w:r>
    </w:p>
    <w:p w14:paraId="6A8B0B3C">
      <w:pPr>
        <w:spacing w:line="360" w:lineRule="auto"/>
        <w:ind w:firstLine="480" w:firstLineChars="200"/>
        <w:rPr>
          <w:rFonts w:ascii="仿宋" w:hAnsi="仿宋" w:eastAsia="仿宋"/>
          <w:sz w:val="24"/>
        </w:rPr>
      </w:pPr>
      <w:r>
        <w:rPr>
          <w:rFonts w:hint="eastAsia" w:ascii="仿宋" w:hAnsi="仿宋" w:eastAsia="仿宋"/>
          <w:sz w:val="24"/>
        </w:rPr>
        <w:t>承诺人进一步同意并作出以下承诺：</w:t>
      </w:r>
    </w:p>
    <w:p w14:paraId="552BA0B7">
      <w:pPr>
        <w:spacing w:line="360" w:lineRule="auto"/>
        <w:ind w:firstLine="480" w:firstLineChars="200"/>
        <w:rPr>
          <w:rFonts w:ascii="仿宋" w:hAnsi="仿宋" w:eastAsia="仿宋"/>
          <w:sz w:val="24"/>
        </w:rPr>
      </w:pPr>
      <w:r>
        <w:rPr>
          <w:rFonts w:hint="eastAsia" w:ascii="仿宋" w:hAnsi="仿宋" w:eastAsia="仿宋"/>
          <w:sz w:val="24"/>
        </w:rPr>
        <w:t>第一条</w:t>
      </w:r>
      <w:r>
        <w:rPr>
          <w:rFonts w:hint="eastAsia" w:ascii="仿宋" w:hAnsi="仿宋" w:eastAsia="仿宋"/>
          <w:sz w:val="24"/>
        </w:rPr>
        <w:tab/>
      </w:r>
      <w:r>
        <w:rPr>
          <w:rFonts w:hint="eastAsia" w:ascii="仿宋" w:hAnsi="仿宋" w:eastAsia="仿宋"/>
          <w:sz w:val="24"/>
        </w:rPr>
        <w:t xml:space="preserve">  保密信息</w:t>
      </w:r>
    </w:p>
    <w:p w14:paraId="697FA5D6">
      <w:pPr>
        <w:spacing w:line="360" w:lineRule="auto"/>
        <w:ind w:firstLine="480" w:firstLineChars="200"/>
        <w:rPr>
          <w:rFonts w:ascii="仿宋" w:hAnsi="仿宋" w:eastAsia="仿宋"/>
          <w:sz w:val="24"/>
        </w:rPr>
      </w:pPr>
      <w:r>
        <w:rPr>
          <w:rFonts w:hint="eastAsia" w:ascii="仿宋" w:hAnsi="仿宋" w:eastAsia="仿宋"/>
          <w:sz w:val="24"/>
        </w:rPr>
        <w:t>本承诺书所称保密信息是指：承诺人在对管理人所掌握的</w:t>
      </w:r>
      <w:r>
        <w:rPr>
          <w:rFonts w:hint="eastAsia" w:ascii="仿宋" w:hAnsi="仿宋" w:eastAsia="仿宋"/>
          <w:sz w:val="24"/>
          <w:lang w:val="en-US" w:eastAsia="zh-CN"/>
        </w:rPr>
        <w:t>铸锻</w:t>
      </w:r>
      <w:r>
        <w:rPr>
          <w:rFonts w:hint="eastAsia" w:ascii="仿宋" w:hAnsi="仿宋" w:eastAsia="仿宋"/>
          <w:sz w:val="24"/>
        </w:rPr>
        <w:t>公司资产负债材料作研究、评估以及商讨投资的过程中，获得的与</w:t>
      </w:r>
      <w:r>
        <w:rPr>
          <w:rFonts w:hint="eastAsia" w:ascii="仿宋" w:hAnsi="仿宋" w:eastAsia="仿宋"/>
          <w:sz w:val="24"/>
          <w:lang w:val="en-US" w:eastAsia="zh-CN"/>
        </w:rPr>
        <w:t>铸锻</w:t>
      </w:r>
      <w:r>
        <w:rPr>
          <w:rFonts w:hint="eastAsia" w:ascii="仿宋" w:hAnsi="仿宋" w:eastAsia="仿宋"/>
          <w:sz w:val="24"/>
        </w:rPr>
        <w:t>公司相关的商业信息和资料，包括但不限于：</w:t>
      </w:r>
    </w:p>
    <w:p w14:paraId="77B05D32">
      <w:pPr>
        <w:spacing w:line="360" w:lineRule="auto"/>
        <w:ind w:firstLine="480" w:firstLineChars="200"/>
        <w:rPr>
          <w:rFonts w:ascii="仿宋" w:hAnsi="仿宋" w:eastAsia="仿宋"/>
          <w:sz w:val="24"/>
        </w:rPr>
      </w:pPr>
      <w:r>
        <w:rPr>
          <w:rFonts w:hint="eastAsia" w:ascii="仿宋" w:hAnsi="仿宋" w:eastAsia="仿宋"/>
          <w:sz w:val="24"/>
        </w:rPr>
        <w:t>1.与</w:t>
      </w:r>
      <w:r>
        <w:rPr>
          <w:rFonts w:hint="eastAsia" w:ascii="仿宋" w:hAnsi="仿宋" w:eastAsia="仿宋"/>
          <w:sz w:val="24"/>
          <w:lang w:val="en-US" w:eastAsia="zh-CN"/>
        </w:rPr>
        <w:t>铸锻</w:t>
      </w:r>
      <w:r>
        <w:rPr>
          <w:rFonts w:hint="eastAsia" w:ascii="仿宋" w:hAnsi="仿宋" w:eastAsia="仿宋"/>
          <w:sz w:val="24"/>
        </w:rPr>
        <w:t>公司相关的债权金额、债务人、担保人、债权人以及法律有效性等有关事宜的信息和资料。</w:t>
      </w:r>
    </w:p>
    <w:p w14:paraId="16F97D12">
      <w:pPr>
        <w:spacing w:line="360" w:lineRule="auto"/>
        <w:ind w:firstLine="480" w:firstLineChars="200"/>
        <w:rPr>
          <w:rFonts w:ascii="仿宋" w:hAnsi="仿宋" w:eastAsia="仿宋"/>
          <w:sz w:val="24"/>
        </w:rPr>
      </w:pPr>
      <w:r>
        <w:rPr>
          <w:rFonts w:hint="eastAsia" w:ascii="仿宋" w:hAnsi="仿宋" w:eastAsia="仿宋"/>
          <w:sz w:val="24"/>
        </w:rPr>
        <w:t>2.承诺人在对</w:t>
      </w:r>
      <w:r>
        <w:rPr>
          <w:rFonts w:hint="eastAsia" w:ascii="仿宋" w:hAnsi="仿宋" w:eastAsia="仿宋"/>
          <w:sz w:val="24"/>
          <w:lang w:val="en-US" w:eastAsia="zh-CN"/>
        </w:rPr>
        <w:t>铸锻</w:t>
      </w:r>
      <w:r>
        <w:rPr>
          <w:rFonts w:hint="eastAsia" w:ascii="仿宋" w:hAnsi="仿宋" w:eastAsia="仿宋"/>
          <w:sz w:val="24"/>
        </w:rPr>
        <w:t>公司资产负债材料作研究、评估以及商讨投资之目的的过程中而获知的管理人所掌握的商业信息和资料，以及本保密协议签署日之前或之后来自双方及双方的任何管理人员、一般职员或顾问及代理人的书面或口头的往来资料，及依据该等往来资料由双方或其顾问及代理人所作的分析及撰写的文件。</w:t>
      </w:r>
    </w:p>
    <w:p w14:paraId="477892D4">
      <w:pPr>
        <w:spacing w:line="360" w:lineRule="auto"/>
        <w:ind w:firstLine="480" w:firstLineChars="200"/>
        <w:rPr>
          <w:rFonts w:ascii="仿宋" w:hAnsi="仿宋" w:eastAsia="仿宋"/>
          <w:sz w:val="24"/>
        </w:rPr>
      </w:pPr>
      <w:r>
        <w:rPr>
          <w:rFonts w:hint="eastAsia" w:ascii="仿宋" w:hAnsi="仿宋" w:eastAsia="仿宋"/>
          <w:sz w:val="24"/>
        </w:rPr>
        <w:t>3.其他与</w:t>
      </w:r>
      <w:r>
        <w:rPr>
          <w:rFonts w:hint="eastAsia" w:ascii="仿宋" w:hAnsi="仿宋" w:eastAsia="仿宋"/>
          <w:sz w:val="24"/>
          <w:lang w:eastAsia="zh-CN"/>
        </w:rPr>
        <w:t>铸锻公司</w:t>
      </w:r>
      <w:r>
        <w:rPr>
          <w:rFonts w:hint="eastAsia" w:ascii="仿宋" w:hAnsi="仿宋" w:eastAsia="仿宋"/>
          <w:sz w:val="24"/>
        </w:rPr>
        <w:t>有关但并不为公众所知的信息和资料。</w:t>
      </w:r>
    </w:p>
    <w:p w14:paraId="4664B2AB">
      <w:pPr>
        <w:spacing w:line="360" w:lineRule="auto"/>
        <w:ind w:firstLine="480" w:firstLineChars="200"/>
        <w:rPr>
          <w:rFonts w:ascii="仿宋" w:hAnsi="仿宋" w:eastAsia="仿宋"/>
          <w:sz w:val="24"/>
        </w:rPr>
      </w:pPr>
      <w:r>
        <w:rPr>
          <w:rFonts w:hint="eastAsia" w:ascii="仿宋" w:hAnsi="仿宋" w:eastAsia="仿宋"/>
          <w:sz w:val="24"/>
        </w:rPr>
        <w:t>第二条  保密信息的使用范围及注意义务</w:t>
      </w:r>
    </w:p>
    <w:p w14:paraId="7C08D8D7">
      <w:pPr>
        <w:spacing w:line="360" w:lineRule="auto"/>
        <w:ind w:firstLine="480" w:firstLineChars="200"/>
        <w:rPr>
          <w:rFonts w:ascii="仿宋" w:hAnsi="仿宋" w:eastAsia="仿宋"/>
          <w:sz w:val="24"/>
        </w:rPr>
      </w:pPr>
      <w:r>
        <w:rPr>
          <w:rFonts w:hint="eastAsia" w:ascii="仿宋" w:hAnsi="仿宋" w:eastAsia="仿宋"/>
          <w:sz w:val="24"/>
        </w:rPr>
        <w:t>1</w:t>
      </w:r>
      <w:r>
        <w:rPr>
          <w:rFonts w:ascii="仿宋" w:hAnsi="仿宋" w:eastAsia="仿宋"/>
          <w:sz w:val="24"/>
        </w:rPr>
        <w:t>.</w:t>
      </w:r>
      <w:r>
        <w:rPr>
          <w:rFonts w:hint="eastAsia" w:ascii="仿宋" w:hAnsi="仿宋" w:eastAsia="仿宋"/>
          <w:sz w:val="24"/>
        </w:rPr>
        <w:t>承诺人承诺仅将保密信息用于承诺人本次对</w:t>
      </w:r>
      <w:r>
        <w:rPr>
          <w:rFonts w:hint="eastAsia" w:ascii="仿宋" w:hAnsi="仿宋" w:eastAsia="仿宋"/>
          <w:sz w:val="24"/>
          <w:lang w:eastAsia="zh-CN"/>
        </w:rPr>
        <w:t>铸锻公司</w:t>
      </w:r>
      <w:r>
        <w:rPr>
          <w:rFonts w:hint="eastAsia" w:ascii="仿宋" w:hAnsi="仿宋" w:eastAsia="仿宋"/>
          <w:sz w:val="24"/>
        </w:rPr>
        <w:t>资产负债情况作研究、评估以及商讨投资之目的，除非取得管理人的事先书面许可，不将保密信息用于其它目的。</w:t>
      </w:r>
    </w:p>
    <w:p w14:paraId="77B40C8C">
      <w:pPr>
        <w:spacing w:line="360" w:lineRule="auto"/>
        <w:ind w:firstLine="480" w:firstLineChars="200"/>
        <w:rPr>
          <w:rFonts w:ascii="仿宋" w:hAnsi="仿宋" w:eastAsia="仿宋"/>
          <w:sz w:val="24"/>
        </w:rPr>
      </w:pPr>
      <w:r>
        <w:rPr>
          <w:rFonts w:hint="eastAsia" w:ascii="仿宋" w:hAnsi="仿宋" w:eastAsia="仿宋"/>
          <w:sz w:val="24"/>
        </w:rPr>
        <w:t>2</w:t>
      </w:r>
      <w:r>
        <w:rPr>
          <w:rFonts w:ascii="仿宋" w:hAnsi="仿宋" w:eastAsia="仿宋"/>
          <w:sz w:val="24"/>
        </w:rPr>
        <w:t>.</w:t>
      </w:r>
      <w:r>
        <w:rPr>
          <w:rFonts w:hint="eastAsia" w:ascii="仿宋" w:hAnsi="仿宋" w:eastAsia="仿宋"/>
          <w:sz w:val="24"/>
        </w:rPr>
        <w:t>承诺人承诺将采取一切合理措施对保密信息予以保密，尽到与保护自身商业秘密相同的最高程度的谨慎注意义务。</w:t>
      </w:r>
    </w:p>
    <w:p w14:paraId="354A93E8">
      <w:pPr>
        <w:spacing w:line="360" w:lineRule="auto"/>
        <w:ind w:firstLine="480" w:firstLineChars="200"/>
        <w:rPr>
          <w:rFonts w:ascii="仿宋" w:hAnsi="仿宋" w:eastAsia="仿宋"/>
          <w:sz w:val="24"/>
        </w:rPr>
      </w:pPr>
      <w:r>
        <w:rPr>
          <w:rFonts w:hint="eastAsia" w:ascii="仿宋" w:hAnsi="仿宋" w:eastAsia="仿宋"/>
          <w:sz w:val="24"/>
        </w:rPr>
        <w:t>第三条 保密期间</w:t>
      </w:r>
    </w:p>
    <w:p w14:paraId="1434C7EA">
      <w:pPr>
        <w:spacing w:line="360" w:lineRule="auto"/>
        <w:ind w:firstLine="480" w:firstLineChars="200"/>
        <w:rPr>
          <w:rFonts w:ascii="仿宋" w:hAnsi="仿宋" w:eastAsia="仿宋"/>
          <w:sz w:val="24"/>
        </w:rPr>
      </w:pPr>
      <w:r>
        <w:rPr>
          <w:rFonts w:hint="eastAsia" w:ascii="仿宋" w:hAnsi="仿宋" w:eastAsia="仿宋"/>
          <w:sz w:val="24"/>
        </w:rPr>
        <w:t>承诺人在本保密承诺项下的保密期限自承诺人首次收到管理人向承诺人提供的保密信息之日起至本保密承诺所指的保密信息成为公开信息时终止。</w:t>
      </w:r>
    </w:p>
    <w:p w14:paraId="77764873">
      <w:pPr>
        <w:spacing w:line="360" w:lineRule="auto"/>
        <w:ind w:firstLine="480" w:firstLineChars="200"/>
        <w:rPr>
          <w:rFonts w:ascii="仿宋" w:hAnsi="仿宋" w:eastAsia="仿宋"/>
          <w:sz w:val="24"/>
        </w:rPr>
      </w:pPr>
      <w:r>
        <w:rPr>
          <w:rFonts w:hint="eastAsia" w:ascii="仿宋" w:hAnsi="仿宋" w:eastAsia="仿宋"/>
          <w:sz w:val="24"/>
        </w:rPr>
        <w:t>第四条  保密信息的披露</w:t>
      </w:r>
    </w:p>
    <w:p w14:paraId="13ED1E78">
      <w:pPr>
        <w:spacing w:line="360" w:lineRule="auto"/>
        <w:ind w:firstLine="480" w:firstLineChars="200"/>
        <w:rPr>
          <w:rFonts w:ascii="仿宋" w:hAnsi="仿宋" w:eastAsia="仿宋"/>
          <w:sz w:val="24"/>
        </w:rPr>
      </w:pPr>
      <w:r>
        <w:rPr>
          <w:rFonts w:hint="eastAsia" w:ascii="仿宋" w:hAnsi="仿宋" w:eastAsia="仿宋"/>
          <w:sz w:val="24"/>
        </w:rPr>
        <w:t>1.未经管理人提前书面同意，承诺人不向任何第三方披露或以任何其他方式使其可获得全部或部分保密信息（以下第2款除外）。上述所指第三方包括但不限于承诺人的外聘律师、外聘会计师等专业顾问及潜在的其他投资者（但第三方签署保密承诺函提供给管理人的除外）。</w:t>
      </w:r>
    </w:p>
    <w:p w14:paraId="5C2B8294">
      <w:pPr>
        <w:spacing w:line="360" w:lineRule="auto"/>
        <w:ind w:firstLine="480" w:firstLineChars="200"/>
        <w:rPr>
          <w:rFonts w:ascii="仿宋" w:hAnsi="仿宋" w:eastAsia="仿宋"/>
          <w:sz w:val="24"/>
        </w:rPr>
      </w:pPr>
      <w:r>
        <w:rPr>
          <w:rFonts w:hint="eastAsia" w:ascii="仿宋" w:hAnsi="仿宋" w:eastAsia="仿宋"/>
          <w:sz w:val="24"/>
        </w:rPr>
        <w:t>2.承诺人根据法律或司法、行政、立法机构的要求而披露保密信息。</w:t>
      </w:r>
    </w:p>
    <w:p w14:paraId="3537C07E">
      <w:pPr>
        <w:spacing w:line="360" w:lineRule="auto"/>
        <w:ind w:firstLine="480" w:firstLineChars="200"/>
        <w:rPr>
          <w:rFonts w:ascii="仿宋" w:hAnsi="仿宋" w:eastAsia="仿宋"/>
          <w:sz w:val="24"/>
        </w:rPr>
      </w:pPr>
      <w:r>
        <w:rPr>
          <w:rFonts w:hint="eastAsia" w:ascii="仿宋" w:hAnsi="仿宋" w:eastAsia="仿宋"/>
          <w:sz w:val="24"/>
        </w:rPr>
        <w:t>3.除非</w:t>
      </w:r>
      <w:r>
        <w:rPr>
          <w:rFonts w:hint="eastAsia" w:ascii="仿宋" w:hAnsi="仿宋" w:eastAsia="仿宋"/>
          <w:sz w:val="24"/>
          <w:lang w:eastAsia="zh-Hans"/>
        </w:rPr>
        <w:t>管理人</w:t>
      </w:r>
      <w:r>
        <w:rPr>
          <w:rFonts w:hint="eastAsia" w:ascii="仿宋" w:hAnsi="仿宋" w:eastAsia="仿宋"/>
          <w:sz w:val="24"/>
        </w:rPr>
        <w:t>事先书面同意，承诺人不得直接和</w:t>
      </w:r>
      <w:r>
        <w:rPr>
          <w:rFonts w:ascii="仿宋" w:hAnsi="仿宋" w:eastAsia="仿宋"/>
          <w:sz w:val="24"/>
        </w:rPr>
        <w:t>/</w:t>
      </w:r>
      <w:r>
        <w:rPr>
          <w:rFonts w:hint="eastAsia" w:ascii="仿宋" w:hAnsi="仿宋" w:eastAsia="仿宋"/>
          <w:sz w:val="24"/>
        </w:rPr>
        <w:t>或间接采取披露、泄露、转让、许可或其他任何形式将保密信息提供给第三方。若根据有关法律、司法或行政程序，需要披露保密信息，则承诺人应在披露有关保密信息之前的合理时间内通知</w:t>
      </w:r>
      <w:r>
        <w:rPr>
          <w:rFonts w:hint="eastAsia" w:ascii="仿宋" w:hAnsi="仿宋" w:eastAsia="仿宋"/>
          <w:sz w:val="24"/>
          <w:lang w:eastAsia="zh-Hans"/>
        </w:rPr>
        <w:t>管理人</w:t>
      </w:r>
      <w:r>
        <w:rPr>
          <w:rFonts w:hint="eastAsia" w:ascii="仿宋" w:hAnsi="仿宋" w:eastAsia="仿宋"/>
          <w:sz w:val="24"/>
        </w:rPr>
        <w:t>，并应配合</w:t>
      </w:r>
      <w:r>
        <w:rPr>
          <w:rFonts w:hint="eastAsia" w:ascii="仿宋" w:hAnsi="仿宋" w:eastAsia="仿宋"/>
          <w:sz w:val="24"/>
          <w:lang w:eastAsia="zh-Hans"/>
        </w:rPr>
        <w:t>管理人</w:t>
      </w:r>
      <w:r>
        <w:rPr>
          <w:rFonts w:hint="eastAsia" w:ascii="仿宋" w:hAnsi="仿宋" w:eastAsia="仿宋"/>
          <w:sz w:val="24"/>
        </w:rPr>
        <w:t>采取适当和有效的措施以依法避免或限制对保密信息的披露。</w:t>
      </w:r>
    </w:p>
    <w:p w14:paraId="6328A0B0">
      <w:pPr>
        <w:spacing w:line="360" w:lineRule="auto"/>
        <w:ind w:firstLine="480" w:firstLineChars="200"/>
        <w:rPr>
          <w:rFonts w:ascii="仿宋" w:hAnsi="仿宋" w:eastAsia="仿宋"/>
          <w:sz w:val="24"/>
        </w:rPr>
      </w:pPr>
      <w:r>
        <w:rPr>
          <w:rFonts w:hint="eastAsia" w:ascii="仿宋" w:hAnsi="仿宋" w:eastAsia="仿宋"/>
          <w:sz w:val="24"/>
        </w:rPr>
        <w:t>第五条  承担保密责任的人员</w:t>
      </w:r>
    </w:p>
    <w:p w14:paraId="1FB29761">
      <w:pPr>
        <w:spacing w:line="360" w:lineRule="auto"/>
        <w:ind w:firstLine="480" w:firstLineChars="200"/>
        <w:rPr>
          <w:rFonts w:ascii="仿宋" w:hAnsi="仿宋" w:eastAsia="仿宋"/>
          <w:sz w:val="24"/>
        </w:rPr>
      </w:pPr>
      <w:r>
        <w:rPr>
          <w:rFonts w:hint="eastAsia" w:ascii="仿宋" w:hAnsi="仿宋" w:eastAsia="仿宋"/>
          <w:sz w:val="24"/>
        </w:rPr>
        <w:t>1.承诺人的管理人员、一般雇员以及其他受该方当事人委托、聘用或直接、间接接触保密信息的单位或人员。</w:t>
      </w:r>
    </w:p>
    <w:p w14:paraId="179076E0">
      <w:pPr>
        <w:spacing w:line="360" w:lineRule="auto"/>
        <w:ind w:firstLine="480"/>
        <w:rPr>
          <w:rFonts w:ascii="仿宋" w:hAnsi="仿宋" w:eastAsia="仿宋"/>
          <w:sz w:val="24"/>
        </w:rPr>
      </w:pPr>
      <w:r>
        <w:rPr>
          <w:rFonts w:ascii="仿宋" w:hAnsi="仿宋" w:eastAsia="仿宋"/>
          <w:sz w:val="24"/>
        </w:rPr>
        <w:t>2.</w:t>
      </w:r>
      <w:r>
        <w:rPr>
          <w:rFonts w:hint="eastAsia" w:ascii="仿宋" w:hAnsi="仿宋" w:eastAsia="仿宋"/>
          <w:sz w:val="24"/>
        </w:rPr>
        <w:t>承诺人拟将保密信息披露给外聘律师或外聘会计师等专业顾问、潜在的其他投资者或任何其他第三方，应当事先征得管理人书面同意。</w:t>
      </w:r>
    </w:p>
    <w:p w14:paraId="3E0C3553">
      <w:pPr>
        <w:spacing w:line="360" w:lineRule="auto"/>
        <w:ind w:firstLine="480"/>
        <w:rPr>
          <w:rFonts w:ascii="仿宋" w:hAnsi="仿宋" w:eastAsia="仿宋"/>
          <w:sz w:val="24"/>
        </w:rPr>
      </w:pPr>
      <w:r>
        <w:rPr>
          <w:rFonts w:hint="eastAsia" w:ascii="仿宋" w:hAnsi="仿宋" w:eastAsia="仿宋"/>
          <w:sz w:val="24"/>
        </w:rPr>
        <w:t>第六条  保密责任的豁免</w:t>
      </w:r>
    </w:p>
    <w:p w14:paraId="118ED7F3">
      <w:pPr>
        <w:spacing w:line="360" w:lineRule="auto"/>
        <w:ind w:firstLine="480" w:firstLineChars="200"/>
        <w:rPr>
          <w:rFonts w:ascii="仿宋" w:hAnsi="仿宋" w:eastAsia="仿宋"/>
          <w:sz w:val="24"/>
        </w:rPr>
      </w:pPr>
      <w:r>
        <w:rPr>
          <w:rFonts w:hint="eastAsia" w:ascii="仿宋" w:hAnsi="仿宋" w:eastAsia="仿宋"/>
          <w:sz w:val="24"/>
        </w:rPr>
        <w:t>当保密信息在向承诺人披露时已经属于公众领域或为公众所知悉，或管理人向承诺人披露的保密信息非因承诺人违反本协议而成为公众领域的一部分或被公众所知悉，承诺人不因此承担保密责任。</w:t>
      </w:r>
    </w:p>
    <w:p w14:paraId="32B26EF4">
      <w:pPr>
        <w:spacing w:line="360" w:lineRule="auto"/>
        <w:ind w:firstLine="480" w:firstLineChars="200"/>
        <w:rPr>
          <w:rFonts w:ascii="仿宋" w:hAnsi="仿宋" w:eastAsia="仿宋"/>
          <w:sz w:val="24"/>
        </w:rPr>
      </w:pPr>
      <w:r>
        <w:rPr>
          <w:rFonts w:hint="eastAsia" w:ascii="仿宋" w:hAnsi="仿宋" w:eastAsia="仿宋"/>
          <w:sz w:val="24"/>
        </w:rPr>
        <w:t>第七条  违约责任</w:t>
      </w:r>
    </w:p>
    <w:p w14:paraId="735072CE">
      <w:pPr>
        <w:spacing w:line="360" w:lineRule="auto"/>
        <w:ind w:firstLine="480" w:firstLineChars="200"/>
        <w:rPr>
          <w:rFonts w:ascii="仿宋" w:hAnsi="仿宋" w:eastAsia="仿宋"/>
          <w:sz w:val="24"/>
        </w:rPr>
      </w:pPr>
      <w:r>
        <w:rPr>
          <w:rFonts w:hint="eastAsia" w:ascii="仿宋" w:hAnsi="仿宋" w:eastAsia="仿宋"/>
          <w:sz w:val="24"/>
        </w:rPr>
        <w:t>承诺人、承诺人的管理人员、一般雇员、与承诺人有关联关系的机构或人员、承诺人的外聘律师、外聘会计师等专业顾问或本保密承诺第五条约定的潜在的其他投资者违反本承诺，承诺人同意管理人没收承诺人已经支付的全部</w:t>
      </w:r>
      <w:r>
        <w:rPr>
          <w:rFonts w:hint="eastAsia" w:ascii="仿宋" w:hAnsi="仿宋" w:eastAsia="仿宋"/>
          <w:sz w:val="24"/>
          <w:lang w:val="en-US" w:eastAsia="zh-CN"/>
        </w:rPr>
        <w:t>报名保证金人民币1000万元</w:t>
      </w:r>
      <w:r>
        <w:rPr>
          <w:rFonts w:hint="eastAsia" w:ascii="仿宋" w:hAnsi="仿宋" w:eastAsia="仿宋"/>
          <w:sz w:val="24"/>
        </w:rPr>
        <w:t>并承担相应的法律责任。没收的</w:t>
      </w:r>
      <w:r>
        <w:rPr>
          <w:rFonts w:hint="eastAsia" w:ascii="仿宋" w:hAnsi="仿宋" w:eastAsia="仿宋"/>
          <w:sz w:val="24"/>
          <w:lang w:val="en-US" w:eastAsia="zh-CN"/>
        </w:rPr>
        <w:t>报名保证金</w:t>
      </w:r>
      <w:r>
        <w:rPr>
          <w:rFonts w:hint="eastAsia" w:ascii="仿宋" w:hAnsi="仿宋" w:eastAsia="仿宋"/>
          <w:sz w:val="24"/>
        </w:rPr>
        <w:t>不足以弥补管理人损失的，管理人可继续主张损失赔偿（包括但不限于实际损失、预期利益损失和要求赔偿损失而支付的律师费用、诉讼费用和差旅费用等）。</w:t>
      </w:r>
    </w:p>
    <w:p w14:paraId="55F6894C">
      <w:pPr>
        <w:spacing w:line="360" w:lineRule="auto"/>
        <w:ind w:firstLine="480" w:firstLineChars="200"/>
        <w:rPr>
          <w:rFonts w:ascii="仿宋" w:hAnsi="仿宋" w:eastAsia="仿宋"/>
          <w:sz w:val="24"/>
        </w:rPr>
      </w:pPr>
      <w:r>
        <w:rPr>
          <w:rFonts w:hint="eastAsia" w:ascii="仿宋" w:hAnsi="仿宋" w:eastAsia="仿宋"/>
          <w:sz w:val="24"/>
        </w:rPr>
        <w:t>第八条  效力与其他</w:t>
      </w:r>
    </w:p>
    <w:p w14:paraId="6B89D091">
      <w:pPr>
        <w:spacing w:line="360" w:lineRule="auto"/>
        <w:ind w:firstLine="480" w:firstLineChars="200"/>
        <w:rPr>
          <w:rFonts w:ascii="仿宋" w:hAnsi="仿宋" w:eastAsia="仿宋"/>
          <w:sz w:val="24"/>
        </w:rPr>
      </w:pPr>
      <w:r>
        <w:rPr>
          <w:rFonts w:hint="eastAsia" w:ascii="仿宋" w:hAnsi="仿宋" w:eastAsia="仿宋"/>
          <w:sz w:val="24"/>
        </w:rPr>
        <w:t>1</w:t>
      </w:r>
      <w:r>
        <w:rPr>
          <w:rFonts w:ascii="仿宋" w:hAnsi="仿宋" w:eastAsia="仿宋"/>
          <w:sz w:val="24"/>
        </w:rPr>
        <w:t>.</w:t>
      </w:r>
      <w:r>
        <w:rPr>
          <w:rFonts w:hint="eastAsia" w:ascii="仿宋" w:hAnsi="仿宋" w:eastAsia="仿宋"/>
          <w:sz w:val="24"/>
        </w:rPr>
        <w:t>本保密承诺自承诺人法定代表人签</w:t>
      </w:r>
      <w:r>
        <w:rPr>
          <w:rFonts w:ascii="仿宋" w:hAnsi="仿宋" w:eastAsia="仿宋"/>
          <w:sz w:val="24"/>
        </w:rPr>
        <w:t>字或盖</w:t>
      </w:r>
      <w:r>
        <w:rPr>
          <w:rFonts w:hint="eastAsia" w:ascii="仿宋" w:hAnsi="仿宋" w:eastAsia="仿宋"/>
          <w:sz w:val="24"/>
        </w:rPr>
        <w:t>章，并加盖公章之日（承诺人为自然人的，自承诺人签字按手印）起生效。</w:t>
      </w:r>
    </w:p>
    <w:p w14:paraId="7A4652EF">
      <w:pPr>
        <w:spacing w:line="360" w:lineRule="auto"/>
        <w:ind w:firstLine="480" w:firstLineChars="200"/>
        <w:rPr>
          <w:rFonts w:ascii="仿宋" w:hAnsi="仿宋" w:eastAsia="仿宋"/>
          <w:sz w:val="24"/>
        </w:rPr>
      </w:pPr>
      <w:r>
        <w:rPr>
          <w:rFonts w:hint="eastAsia" w:ascii="仿宋" w:hAnsi="仿宋" w:eastAsia="仿宋"/>
          <w:sz w:val="24"/>
        </w:rPr>
        <w:t>2</w:t>
      </w:r>
      <w:r>
        <w:rPr>
          <w:rFonts w:ascii="仿宋" w:hAnsi="仿宋" w:eastAsia="仿宋"/>
          <w:sz w:val="24"/>
        </w:rPr>
        <w:t>.</w:t>
      </w:r>
      <w:r>
        <w:rPr>
          <w:rFonts w:hint="eastAsia" w:ascii="仿宋" w:hAnsi="仿宋" w:eastAsia="仿宋"/>
          <w:sz w:val="24"/>
        </w:rPr>
        <w:t>承诺人所做出的上述保密承诺，不受相关协议是否签订、解除、目的实现等情况的影响。</w:t>
      </w:r>
    </w:p>
    <w:p w14:paraId="177AD39E">
      <w:pPr>
        <w:spacing w:line="360" w:lineRule="auto"/>
        <w:ind w:firstLine="480" w:firstLineChars="200"/>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承诺人所做出的承诺，不能撤回、变更且不能声明作废。</w:t>
      </w:r>
    </w:p>
    <w:p w14:paraId="2D4FC123">
      <w:pPr>
        <w:spacing w:line="360" w:lineRule="auto"/>
        <w:rPr>
          <w:rFonts w:ascii="仿宋" w:hAnsi="仿宋" w:eastAsia="仿宋"/>
          <w:sz w:val="24"/>
        </w:rPr>
      </w:pPr>
    </w:p>
    <w:p w14:paraId="4AF86798">
      <w:pPr>
        <w:spacing w:line="360" w:lineRule="auto"/>
        <w:ind w:firstLine="3400" w:firstLineChars="1417"/>
        <w:rPr>
          <w:rFonts w:ascii="仿宋" w:hAnsi="仿宋" w:eastAsia="仿宋"/>
          <w:sz w:val="24"/>
        </w:rPr>
      </w:pPr>
      <w:r>
        <w:rPr>
          <w:rFonts w:hint="eastAsia" w:ascii="仿宋" w:hAnsi="仿宋" w:eastAsia="仿宋"/>
          <w:sz w:val="24"/>
        </w:rPr>
        <w:t>承诺人：</w:t>
      </w:r>
    </w:p>
    <w:p w14:paraId="39E53672">
      <w:pPr>
        <w:spacing w:line="360" w:lineRule="auto"/>
        <w:ind w:firstLine="3400" w:firstLineChars="1417"/>
        <w:rPr>
          <w:rFonts w:ascii="仿宋" w:hAnsi="仿宋" w:eastAsia="仿宋"/>
          <w:sz w:val="24"/>
        </w:rPr>
      </w:pPr>
      <w:r>
        <w:rPr>
          <w:rFonts w:hint="eastAsia" w:ascii="仿宋" w:hAnsi="仿宋" w:eastAsia="仿宋"/>
          <w:sz w:val="24"/>
        </w:rPr>
        <w:t xml:space="preserve">盖章：                                </w:t>
      </w:r>
    </w:p>
    <w:p w14:paraId="5EE418D3">
      <w:pPr>
        <w:spacing w:line="360" w:lineRule="auto"/>
        <w:ind w:firstLine="3400" w:firstLineChars="1417"/>
        <w:rPr>
          <w:rFonts w:ascii="仿宋" w:hAnsi="仿宋" w:eastAsia="仿宋"/>
          <w:sz w:val="24"/>
        </w:rPr>
      </w:pPr>
      <w:r>
        <w:rPr>
          <w:rFonts w:hint="eastAsia" w:ascii="仿宋" w:hAnsi="仿宋" w:eastAsia="仿宋"/>
          <w:sz w:val="24"/>
        </w:rPr>
        <w:t xml:space="preserve">法定代表人（签字或盖章）：  </w:t>
      </w:r>
    </w:p>
    <w:p w14:paraId="3D346923">
      <w:pPr>
        <w:spacing w:line="360" w:lineRule="auto"/>
        <w:ind w:firstLine="4480" w:firstLineChars="1867"/>
        <w:rPr>
          <w:rFonts w:ascii="仿宋" w:hAnsi="仿宋" w:eastAsia="仿宋"/>
          <w:sz w:val="24"/>
        </w:rPr>
      </w:pPr>
      <w:r>
        <w:rPr>
          <w:rFonts w:hint="eastAsia" w:ascii="仿宋" w:hAnsi="仿宋" w:eastAsia="仿宋"/>
          <w:sz w:val="24"/>
        </w:rPr>
        <w:t xml:space="preserve">年    月   日                           </w:t>
      </w:r>
    </w:p>
    <w:p w14:paraId="00D83CD6">
      <w:pPr>
        <w:rPr>
          <w:rFonts w:ascii="仿宋" w:hAnsi="仿宋" w:eastAsia="仿宋"/>
        </w:rPr>
      </w:pPr>
    </w:p>
    <w:p w14:paraId="12F0ABE2">
      <w:pPr>
        <w:rPr>
          <w:rFonts w:ascii="仿宋" w:hAnsi="仿宋" w:eastAsia="仿宋"/>
        </w:rPr>
      </w:pPr>
    </w:p>
    <w:p w14:paraId="321B716A">
      <w:pPr>
        <w:spacing w:line="360" w:lineRule="auto"/>
        <w:rPr>
          <w:rFonts w:ascii="仿宋" w:hAnsi="仿宋" w:eastAsia="仿宋"/>
          <w:sz w:val="24"/>
        </w:rPr>
      </w:pPr>
      <w:r>
        <w:rPr>
          <w:rFonts w:hint="eastAsia" w:ascii="仿宋" w:hAnsi="仿宋" w:eastAsia="仿宋"/>
          <w:sz w:val="24"/>
        </w:rPr>
        <w:t>附一：承诺人联系方式</w:t>
      </w:r>
    </w:p>
    <w:p w14:paraId="1D0439A6">
      <w:pPr>
        <w:spacing w:line="360" w:lineRule="auto"/>
        <w:rPr>
          <w:rFonts w:ascii="仿宋" w:hAnsi="仿宋" w:eastAsia="仿宋"/>
          <w:sz w:val="24"/>
        </w:rPr>
      </w:pPr>
      <w:r>
        <w:rPr>
          <w:rFonts w:hint="eastAsia" w:ascii="仿宋" w:hAnsi="仿宋" w:eastAsia="仿宋"/>
          <w:sz w:val="24"/>
        </w:rPr>
        <w:t>联系人：</w:t>
      </w:r>
    </w:p>
    <w:p w14:paraId="7DBB468D">
      <w:pPr>
        <w:spacing w:line="360" w:lineRule="auto"/>
        <w:rPr>
          <w:rFonts w:ascii="仿宋" w:hAnsi="仿宋" w:eastAsia="仿宋"/>
          <w:sz w:val="24"/>
        </w:rPr>
      </w:pPr>
      <w:r>
        <w:rPr>
          <w:rFonts w:hint="eastAsia" w:ascii="仿宋" w:hAnsi="仿宋" w:eastAsia="仿宋"/>
          <w:sz w:val="24"/>
        </w:rPr>
        <w:t>联系电话：</w:t>
      </w:r>
    </w:p>
    <w:p w14:paraId="2087E1A4">
      <w:pPr>
        <w:spacing w:line="360" w:lineRule="auto"/>
        <w:rPr>
          <w:rFonts w:ascii="仿宋" w:hAnsi="仿宋" w:eastAsia="仿宋"/>
          <w:sz w:val="24"/>
        </w:rPr>
      </w:pPr>
      <w:r>
        <w:rPr>
          <w:rFonts w:hint="eastAsia" w:ascii="仿宋" w:hAnsi="仿宋" w:eastAsia="仿宋"/>
          <w:sz w:val="24"/>
        </w:rPr>
        <w:t>联系地址：</w:t>
      </w:r>
    </w:p>
    <w:p w14:paraId="45B35097">
      <w:pPr>
        <w:spacing w:line="360" w:lineRule="auto"/>
        <w:rPr>
          <w:rFonts w:ascii="仿宋" w:hAnsi="仿宋" w:eastAsia="仿宋"/>
          <w:sz w:val="24"/>
        </w:rPr>
      </w:pPr>
      <w:r>
        <w:rPr>
          <w:rFonts w:hint="eastAsia" w:ascii="仿宋" w:hAnsi="仿宋" w:eastAsia="仿宋"/>
          <w:sz w:val="24"/>
        </w:rPr>
        <w:t>电子邮箱：</w:t>
      </w:r>
      <w:bookmarkStart w:id="0" w:name="_GoBack"/>
      <w:bookmarkEnd w:id="0"/>
    </w:p>
    <w:p w14:paraId="7C8A7CBE">
      <w:pPr>
        <w:spacing w:line="360" w:lineRule="auto"/>
        <w:rPr>
          <w:rFonts w:ascii="仿宋" w:hAnsi="仿宋" w:eastAsia="仿宋"/>
          <w:sz w:val="24"/>
        </w:rPr>
      </w:pPr>
    </w:p>
    <w:p w14:paraId="241C753C">
      <w:pPr>
        <w:spacing w:line="360" w:lineRule="auto"/>
        <w:rPr>
          <w:rFonts w:ascii="仿宋" w:hAnsi="仿宋" w:eastAsia="仿宋"/>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A4OTJmMmU4OTU1MDlkMDYzZjQ5OGFlZGRkNDExMzgifQ=="/>
  </w:docVars>
  <w:rsids>
    <w:rsidRoot w:val="007B6DF5"/>
    <w:rsid w:val="00043B9D"/>
    <w:rsid w:val="00095852"/>
    <w:rsid w:val="000B2F20"/>
    <w:rsid w:val="000D23ED"/>
    <w:rsid w:val="00106A14"/>
    <w:rsid w:val="00275C6E"/>
    <w:rsid w:val="002F6D66"/>
    <w:rsid w:val="0030284C"/>
    <w:rsid w:val="00334FD2"/>
    <w:rsid w:val="00354490"/>
    <w:rsid w:val="0035756C"/>
    <w:rsid w:val="003646F4"/>
    <w:rsid w:val="00382B82"/>
    <w:rsid w:val="00393AD0"/>
    <w:rsid w:val="003A36EC"/>
    <w:rsid w:val="003A6708"/>
    <w:rsid w:val="003B4BA7"/>
    <w:rsid w:val="00494F76"/>
    <w:rsid w:val="004B1BB5"/>
    <w:rsid w:val="004C29EC"/>
    <w:rsid w:val="004F75E8"/>
    <w:rsid w:val="005124AD"/>
    <w:rsid w:val="00573FFE"/>
    <w:rsid w:val="00583721"/>
    <w:rsid w:val="006245F4"/>
    <w:rsid w:val="006411D0"/>
    <w:rsid w:val="007107AC"/>
    <w:rsid w:val="00717F9B"/>
    <w:rsid w:val="00745D0E"/>
    <w:rsid w:val="007671B4"/>
    <w:rsid w:val="00792FA9"/>
    <w:rsid w:val="007B6DF5"/>
    <w:rsid w:val="007C6112"/>
    <w:rsid w:val="00811210"/>
    <w:rsid w:val="00821BDF"/>
    <w:rsid w:val="00825AAF"/>
    <w:rsid w:val="00827ACE"/>
    <w:rsid w:val="00835265"/>
    <w:rsid w:val="008B7519"/>
    <w:rsid w:val="008D4C3F"/>
    <w:rsid w:val="008E362E"/>
    <w:rsid w:val="00925FD6"/>
    <w:rsid w:val="009E618A"/>
    <w:rsid w:val="009F32DD"/>
    <w:rsid w:val="00A325A1"/>
    <w:rsid w:val="00A724AD"/>
    <w:rsid w:val="00AB3F37"/>
    <w:rsid w:val="00B72F5E"/>
    <w:rsid w:val="00B84E18"/>
    <w:rsid w:val="00BF0A98"/>
    <w:rsid w:val="00C52D28"/>
    <w:rsid w:val="00C66835"/>
    <w:rsid w:val="00CA4502"/>
    <w:rsid w:val="00CC6445"/>
    <w:rsid w:val="00D95099"/>
    <w:rsid w:val="00DE7210"/>
    <w:rsid w:val="00E81357"/>
    <w:rsid w:val="00EF65B3"/>
    <w:rsid w:val="00F60544"/>
    <w:rsid w:val="00F81BAF"/>
    <w:rsid w:val="00FD7F67"/>
    <w:rsid w:val="00FE1F5A"/>
    <w:rsid w:val="00FE4C08"/>
    <w:rsid w:val="02811909"/>
    <w:rsid w:val="09E15D9A"/>
    <w:rsid w:val="129354A6"/>
    <w:rsid w:val="17756C7F"/>
    <w:rsid w:val="1DAF1E23"/>
    <w:rsid w:val="22041080"/>
    <w:rsid w:val="2B0A2E18"/>
    <w:rsid w:val="2F3D0D58"/>
    <w:rsid w:val="39541341"/>
    <w:rsid w:val="45ED0160"/>
    <w:rsid w:val="4B990E7C"/>
    <w:rsid w:val="4C591BFD"/>
    <w:rsid w:val="5C373B4E"/>
    <w:rsid w:val="5D506429"/>
    <w:rsid w:val="66167492"/>
    <w:rsid w:val="67961B04"/>
    <w:rsid w:val="718F2631"/>
    <w:rsid w:val="72D30282"/>
    <w:rsid w:val="7DE77B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16"/>
    <w:semiHidden/>
    <w:unhideWhenUsed/>
    <w:qFormat/>
    <w:uiPriority w:val="99"/>
    <w:pPr>
      <w:jc w:val="left"/>
    </w:pPr>
  </w:style>
  <w:style w:type="paragraph" w:styleId="3">
    <w:name w:val="Date"/>
    <w:basedOn w:val="1"/>
    <w:next w:val="1"/>
    <w:link w:val="11"/>
    <w:autoRedefine/>
    <w:unhideWhenUsed/>
    <w:qFormat/>
    <w:uiPriority w:val="99"/>
    <w:pPr>
      <w:ind w:left="100" w:leftChars="2500"/>
    </w:pPr>
  </w:style>
  <w:style w:type="paragraph" w:styleId="4">
    <w:name w:val="Balloon Text"/>
    <w:basedOn w:val="1"/>
    <w:link w:val="12"/>
    <w:autoRedefine/>
    <w:unhideWhenUsed/>
    <w:qFormat/>
    <w:uiPriority w:val="99"/>
    <w:rPr>
      <w:sz w:val="18"/>
      <w:szCs w:val="18"/>
    </w:rPr>
  </w:style>
  <w:style w:type="paragraph" w:styleId="5">
    <w:name w:val="footer"/>
    <w:basedOn w:val="1"/>
    <w:link w:val="14"/>
    <w:autoRedefine/>
    <w:unhideWhenUsed/>
    <w:qFormat/>
    <w:uiPriority w:val="99"/>
    <w:pPr>
      <w:tabs>
        <w:tab w:val="center" w:pos="4153"/>
        <w:tab w:val="right" w:pos="8306"/>
      </w:tabs>
      <w:snapToGrid w:val="0"/>
      <w:jc w:val="left"/>
    </w:pPr>
    <w:rPr>
      <w:sz w:val="18"/>
      <w:szCs w:val="18"/>
    </w:rPr>
  </w:style>
  <w:style w:type="paragraph" w:styleId="6">
    <w:name w:val="header"/>
    <w:basedOn w:val="1"/>
    <w:link w:val="1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7"/>
    <w:autoRedefine/>
    <w:semiHidden/>
    <w:unhideWhenUsed/>
    <w:qFormat/>
    <w:uiPriority w:val="99"/>
    <w:rPr>
      <w:b/>
      <w:bCs/>
    </w:rPr>
  </w:style>
  <w:style w:type="character" w:styleId="10">
    <w:name w:val="annotation reference"/>
    <w:basedOn w:val="9"/>
    <w:autoRedefine/>
    <w:semiHidden/>
    <w:unhideWhenUsed/>
    <w:qFormat/>
    <w:uiPriority w:val="99"/>
    <w:rPr>
      <w:sz w:val="21"/>
      <w:szCs w:val="21"/>
    </w:rPr>
  </w:style>
  <w:style w:type="character" w:customStyle="1" w:styleId="11">
    <w:name w:val="日期 字符"/>
    <w:basedOn w:val="9"/>
    <w:link w:val="3"/>
    <w:autoRedefine/>
    <w:semiHidden/>
    <w:qFormat/>
    <w:uiPriority w:val="99"/>
  </w:style>
  <w:style w:type="character" w:customStyle="1" w:styleId="12">
    <w:name w:val="批注框文本 字符"/>
    <w:basedOn w:val="9"/>
    <w:link w:val="4"/>
    <w:semiHidden/>
    <w:qFormat/>
    <w:uiPriority w:val="99"/>
    <w:rPr>
      <w:sz w:val="18"/>
      <w:szCs w:val="18"/>
    </w:rPr>
  </w:style>
  <w:style w:type="character" w:customStyle="1" w:styleId="13">
    <w:name w:val="页眉 字符"/>
    <w:basedOn w:val="9"/>
    <w:link w:val="6"/>
    <w:qFormat/>
    <w:uiPriority w:val="99"/>
    <w:rPr>
      <w:rFonts w:asciiTheme="minorHAnsi" w:hAnsiTheme="minorHAnsi" w:eastAsiaTheme="minorEastAsia" w:cstheme="minorBidi"/>
      <w:kern w:val="2"/>
      <w:sz w:val="18"/>
      <w:szCs w:val="18"/>
    </w:rPr>
  </w:style>
  <w:style w:type="character" w:customStyle="1" w:styleId="14">
    <w:name w:val="页脚 字符"/>
    <w:basedOn w:val="9"/>
    <w:link w:val="5"/>
    <w:qFormat/>
    <w:uiPriority w:val="99"/>
    <w:rPr>
      <w:rFonts w:asciiTheme="minorHAnsi" w:hAnsiTheme="minorHAnsi" w:eastAsiaTheme="minorEastAsia" w:cstheme="minorBidi"/>
      <w:kern w:val="2"/>
      <w:sz w:val="18"/>
      <w:szCs w:val="18"/>
    </w:rPr>
  </w:style>
  <w:style w:type="paragraph" w:styleId="15">
    <w:name w:val="List Paragraph"/>
    <w:basedOn w:val="1"/>
    <w:qFormat/>
    <w:uiPriority w:val="99"/>
    <w:pPr>
      <w:ind w:firstLine="420" w:firstLineChars="200"/>
    </w:pPr>
  </w:style>
  <w:style w:type="character" w:customStyle="1" w:styleId="16">
    <w:name w:val="批注文字 字符"/>
    <w:basedOn w:val="9"/>
    <w:link w:val="2"/>
    <w:semiHidden/>
    <w:qFormat/>
    <w:uiPriority w:val="99"/>
    <w:rPr>
      <w:rFonts w:asciiTheme="minorHAnsi" w:hAnsiTheme="minorHAnsi" w:eastAsiaTheme="minorEastAsia" w:cstheme="minorBidi"/>
      <w:kern w:val="2"/>
      <w:sz w:val="21"/>
      <w:szCs w:val="22"/>
    </w:rPr>
  </w:style>
  <w:style w:type="character" w:customStyle="1" w:styleId="17">
    <w:name w:val="批注主题 字符"/>
    <w:basedOn w:val="16"/>
    <w:link w:val="7"/>
    <w:semiHidden/>
    <w:qFormat/>
    <w:uiPriority w:val="99"/>
    <w:rPr>
      <w:rFonts w:asciiTheme="minorHAnsi" w:hAnsiTheme="minorHAnsi" w:eastAsiaTheme="minorEastAsia" w:cstheme="minorBidi"/>
      <w:b/>
      <w:bCs/>
      <w:kern w:val="2"/>
      <w:sz w:val="21"/>
      <w:szCs w:val="22"/>
    </w:rPr>
  </w:style>
  <w:style w:type="paragraph" w:customStyle="1" w:styleId="18">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1715</Words>
  <Characters>1729</Characters>
  <Lines>13</Lines>
  <Paragraphs>3</Paragraphs>
  <TotalTime>7</TotalTime>
  <ScaleCrop>false</ScaleCrop>
  <LinksUpToDate>false</LinksUpToDate>
  <CharactersWithSpaces>1881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2024-06-12T02:48:00Z</dcterms:created>
  <dc:creator>罗凤佳</dc:creator>
  <cp:lastModifiedBy>程欣</cp:lastModifiedBy>
  <cp:lastPrinted>2021-01-07T15:35:00Z</cp:lastPrinted>
  <dcterms:modified xsi:type="dcterms:W3CDTF">2024-08-06T07:09:39Z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4D0DC7BAF840446DA6AF5A5B67B8CCC6_13</vt:lpwstr>
  </property>
</Properties>
</file>