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44A78E">
      <w:pPr>
        <w:autoSpaceDE w:val="0"/>
        <w:autoSpaceDN w:val="0"/>
        <w:jc w:val="center"/>
        <w:rPr>
          <w:rFonts w:ascii="黑体" w:hAnsi="黑体" w:eastAsia="黑体" w:cs="PMingLiU"/>
          <w:sz w:val="32"/>
          <w:szCs w:val="32"/>
        </w:rPr>
      </w:pPr>
      <w:r>
        <w:rPr>
          <w:rFonts w:hint="eastAsia" w:ascii="黑体" w:hAnsi="黑体" w:eastAsia="黑体" w:cs="PMingLiU"/>
          <w:sz w:val="32"/>
          <w:szCs w:val="32"/>
        </w:rPr>
        <w:t>债权申报表</w:t>
      </w:r>
    </w:p>
    <w:p w14:paraId="30D32924">
      <w:pPr>
        <w:autoSpaceDE w:val="0"/>
        <w:autoSpaceDN w:val="0"/>
        <w:jc w:val="center"/>
        <w:rPr>
          <w:rFonts w:ascii="楷体" w:hAnsi="楷体" w:eastAsia="楷体" w:cs="楷体"/>
          <w:kern w:val="2"/>
          <w:sz w:val="28"/>
          <w:szCs w:val="28"/>
        </w:rPr>
      </w:pPr>
      <w:r>
        <w:rPr>
          <w:rFonts w:hint="eastAsia" w:ascii="楷体" w:hAnsi="楷体" w:eastAsia="楷体" w:cs="楷体"/>
          <w:kern w:val="2"/>
          <w:sz w:val="28"/>
          <w:szCs w:val="28"/>
        </w:rPr>
        <w:t>——</w:t>
      </w:r>
      <w:r>
        <w:rPr>
          <w:rFonts w:hint="eastAsia" w:ascii="楷体" w:hAnsi="楷体" w:eastAsia="楷体" w:cs="楷体"/>
          <w:kern w:val="2"/>
          <w:sz w:val="28"/>
          <w:szCs w:val="28"/>
          <w:lang w:val="en-US" w:eastAsia="zh-CN"/>
        </w:rPr>
        <w:t>贵阳宏昇激光刀模有限公司</w:t>
      </w:r>
      <w:r>
        <w:rPr>
          <w:rFonts w:hint="eastAsia" w:ascii="楷体" w:hAnsi="楷体" w:eastAsia="楷体" w:cs="楷体"/>
          <w:kern w:val="2"/>
          <w:sz w:val="28"/>
          <w:szCs w:val="28"/>
        </w:rPr>
        <w:t>破产</w:t>
      </w:r>
      <w:r>
        <w:rPr>
          <w:rFonts w:hint="eastAsia" w:ascii="楷体" w:hAnsi="楷体" w:eastAsia="楷体" w:cs="楷体"/>
          <w:kern w:val="2"/>
          <w:sz w:val="28"/>
          <w:szCs w:val="28"/>
          <w:lang w:val="en-US" w:eastAsia="zh-CN"/>
        </w:rPr>
        <w:t>清算</w:t>
      </w:r>
      <w:r>
        <w:rPr>
          <w:rFonts w:hint="eastAsia" w:ascii="楷体" w:hAnsi="楷体" w:eastAsia="楷体" w:cs="楷体"/>
          <w:kern w:val="2"/>
          <w:sz w:val="28"/>
          <w:szCs w:val="28"/>
        </w:rPr>
        <w:t>案</w:t>
      </w:r>
    </w:p>
    <w:p w14:paraId="32E94765">
      <w:pPr>
        <w:widowControl/>
        <w:autoSpaceDE w:val="0"/>
        <w:autoSpaceDN w:val="0"/>
        <w:ind w:firstLine="6860" w:firstLineChars="2450"/>
        <w:rPr>
          <w:rFonts w:ascii="楷体" w:hAnsi="楷体" w:eastAsia="楷体" w:cs="楷体"/>
          <w:sz w:val="28"/>
          <w:szCs w:val="28"/>
          <w:lang w:eastAsia="zh-Hans"/>
        </w:rPr>
      </w:pPr>
      <w:r>
        <w:rPr>
          <w:rFonts w:hint="eastAsia" w:ascii="楷体" w:hAnsi="楷体" w:eastAsia="楷体" w:cs="楷体"/>
          <w:sz w:val="28"/>
          <w:szCs w:val="28"/>
          <w:lang w:eastAsia="zh-Hans"/>
        </w:rPr>
        <w:t>债权编号：</w:t>
      </w:r>
    </w:p>
    <w:tbl>
      <w:tblPr>
        <w:tblStyle w:val="3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803"/>
        <w:gridCol w:w="3255"/>
        <w:gridCol w:w="1510"/>
        <w:gridCol w:w="3398"/>
      </w:tblGrid>
      <w:tr w14:paraId="192176B2">
        <w:trPr>
          <w:jc w:val="center"/>
        </w:trPr>
        <w:tc>
          <w:tcPr>
            <w:tcW w:w="1803" w:type="dxa"/>
            <w:vAlign w:val="center"/>
          </w:tcPr>
          <w:p w14:paraId="584656EE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债权人名称</w:t>
            </w:r>
          </w:p>
        </w:tc>
        <w:tc>
          <w:tcPr>
            <w:tcW w:w="3255" w:type="dxa"/>
            <w:vAlign w:val="center"/>
          </w:tcPr>
          <w:p w14:paraId="0226685D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21B1B3DF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社会信用代码</w:t>
            </w:r>
            <w:r>
              <w:rPr>
                <w:rFonts w:ascii="仿宋" w:hAnsi="仿宋" w:eastAsia="仿宋" w:cs="仿宋"/>
                <w:sz w:val="22"/>
              </w:rPr>
              <w:t>/</w:t>
            </w:r>
            <w:r>
              <w:rPr>
                <w:rFonts w:hint="eastAsia" w:ascii="仿宋" w:hAnsi="仿宋" w:eastAsia="仿宋" w:cs="仿宋"/>
                <w:sz w:val="22"/>
              </w:rPr>
              <w:t>身份证号码</w:t>
            </w:r>
          </w:p>
        </w:tc>
        <w:tc>
          <w:tcPr>
            <w:tcW w:w="3398" w:type="dxa"/>
            <w:vAlign w:val="center"/>
          </w:tcPr>
          <w:p w14:paraId="465D80BA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791D15F9">
        <w:trPr>
          <w:jc w:val="center"/>
        </w:trPr>
        <w:tc>
          <w:tcPr>
            <w:tcW w:w="1803" w:type="dxa"/>
            <w:vAlign w:val="center"/>
          </w:tcPr>
          <w:p w14:paraId="62B1CD64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法定代表人</w:t>
            </w:r>
          </w:p>
        </w:tc>
        <w:tc>
          <w:tcPr>
            <w:tcW w:w="3255" w:type="dxa"/>
            <w:vAlign w:val="center"/>
          </w:tcPr>
          <w:p w14:paraId="28E5FB7D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4E770BA7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手机号码</w:t>
            </w:r>
          </w:p>
        </w:tc>
        <w:tc>
          <w:tcPr>
            <w:tcW w:w="3398" w:type="dxa"/>
            <w:vAlign w:val="center"/>
          </w:tcPr>
          <w:p w14:paraId="7B147397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593ECC65">
        <w:trPr>
          <w:jc w:val="center"/>
        </w:trPr>
        <w:tc>
          <w:tcPr>
            <w:tcW w:w="1803" w:type="dxa"/>
            <w:vAlign w:val="center"/>
          </w:tcPr>
          <w:p w14:paraId="3E8F568B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委托代理人</w:t>
            </w:r>
          </w:p>
        </w:tc>
        <w:tc>
          <w:tcPr>
            <w:tcW w:w="3255" w:type="dxa"/>
            <w:vAlign w:val="center"/>
          </w:tcPr>
          <w:p w14:paraId="3E519242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26B052F2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手机号码</w:t>
            </w:r>
          </w:p>
        </w:tc>
        <w:tc>
          <w:tcPr>
            <w:tcW w:w="3398" w:type="dxa"/>
            <w:vAlign w:val="center"/>
          </w:tcPr>
          <w:p w14:paraId="1E24A1DE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5985F497">
        <w:trPr>
          <w:jc w:val="center"/>
        </w:trPr>
        <w:tc>
          <w:tcPr>
            <w:tcW w:w="1803" w:type="dxa"/>
            <w:vMerge w:val="restart"/>
            <w:vAlign w:val="center"/>
          </w:tcPr>
          <w:p w14:paraId="03AC15F9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申报债权</w:t>
            </w:r>
          </w:p>
          <w:p w14:paraId="095BABBE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总额</w:t>
            </w:r>
          </w:p>
        </w:tc>
        <w:tc>
          <w:tcPr>
            <w:tcW w:w="3255" w:type="dxa"/>
            <w:vMerge w:val="restart"/>
            <w:vAlign w:val="center"/>
          </w:tcPr>
          <w:p w14:paraId="6FF6D474">
            <w:pPr>
              <w:spacing w:line="400" w:lineRule="exact"/>
              <w:ind w:right="440" w:rightChars="200"/>
              <w:jc w:val="righ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元</w:t>
            </w:r>
          </w:p>
        </w:tc>
        <w:tc>
          <w:tcPr>
            <w:tcW w:w="1510" w:type="dxa"/>
            <w:vAlign w:val="center"/>
          </w:tcPr>
          <w:p w14:paraId="3929FDE5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本金</w:t>
            </w:r>
          </w:p>
        </w:tc>
        <w:tc>
          <w:tcPr>
            <w:tcW w:w="3398" w:type="dxa"/>
            <w:vAlign w:val="center"/>
          </w:tcPr>
          <w:p w14:paraId="3D1F39E4">
            <w:pPr>
              <w:spacing w:line="400" w:lineRule="exact"/>
              <w:ind w:right="440" w:rightChars="200"/>
              <w:jc w:val="right"/>
              <w:rPr>
                <w:rFonts w:ascii="仿宋" w:hAnsi="仿宋" w:eastAsia="仿宋" w:cs="仿宋"/>
                <w:sz w:val="22"/>
              </w:rPr>
            </w:pPr>
            <w:r>
              <w:rPr>
                <w:rFonts w:ascii="仿宋" w:hAnsi="仿宋" w:eastAsia="仿宋" w:cs="仿宋"/>
                <w:sz w:val="22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2"/>
              </w:rPr>
              <w:t>元</w:t>
            </w:r>
          </w:p>
        </w:tc>
      </w:tr>
      <w:tr w14:paraId="3BDFA4FD">
        <w:trPr>
          <w:jc w:val="center"/>
        </w:trPr>
        <w:tc>
          <w:tcPr>
            <w:tcW w:w="1803" w:type="dxa"/>
            <w:vMerge w:val="continue"/>
            <w:vAlign w:val="center"/>
          </w:tcPr>
          <w:p w14:paraId="2BB4D744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3255" w:type="dxa"/>
            <w:vMerge w:val="continue"/>
            <w:vAlign w:val="center"/>
          </w:tcPr>
          <w:p w14:paraId="5EAA6386">
            <w:pPr>
              <w:spacing w:line="400" w:lineRule="exact"/>
              <w:jc w:val="righ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25908F75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利息</w:t>
            </w:r>
          </w:p>
        </w:tc>
        <w:tc>
          <w:tcPr>
            <w:tcW w:w="3398" w:type="dxa"/>
            <w:vAlign w:val="center"/>
          </w:tcPr>
          <w:p w14:paraId="662085A5">
            <w:pPr>
              <w:spacing w:line="400" w:lineRule="exact"/>
              <w:ind w:right="440" w:rightChars="200"/>
              <w:jc w:val="righ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元</w:t>
            </w:r>
          </w:p>
        </w:tc>
      </w:tr>
      <w:tr w14:paraId="207361B1">
        <w:trPr>
          <w:jc w:val="center"/>
        </w:trPr>
        <w:tc>
          <w:tcPr>
            <w:tcW w:w="1803" w:type="dxa"/>
            <w:vMerge w:val="continue"/>
            <w:vAlign w:val="center"/>
          </w:tcPr>
          <w:p w14:paraId="379D5667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3255" w:type="dxa"/>
            <w:vMerge w:val="continue"/>
            <w:vAlign w:val="center"/>
          </w:tcPr>
          <w:p w14:paraId="1AA820E2">
            <w:pPr>
              <w:spacing w:line="400" w:lineRule="exact"/>
              <w:jc w:val="right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48C4400C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其他</w:t>
            </w:r>
          </w:p>
        </w:tc>
        <w:tc>
          <w:tcPr>
            <w:tcW w:w="3398" w:type="dxa"/>
            <w:vAlign w:val="center"/>
          </w:tcPr>
          <w:p w14:paraId="1ABC0CBD">
            <w:pPr>
              <w:spacing w:line="400" w:lineRule="exact"/>
              <w:ind w:right="440" w:rightChars="200"/>
              <w:jc w:val="righ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元</w:t>
            </w:r>
          </w:p>
        </w:tc>
      </w:tr>
      <w:tr w14:paraId="51BAE3CF">
        <w:trPr>
          <w:jc w:val="center"/>
        </w:trPr>
        <w:tc>
          <w:tcPr>
            <w:tcW w:w="1803" w:type="dxa"/>
            <w:vAlign w:val="center"/>
          </w:tcPr>
          <w:p w14:paraId="6EDFF79B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有无诉讼、仲裁等</w:t>
            </w:r>
          </w:p>
        </w:tc>
        <w:tc>
          <w:tcPr>
            <w:tcW w:w="3255" w:type="dxa"/>
            <w:vAlign w:val="center"/>
          </w:tcPr>
          <w:p w14:paraId="22B6C55F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PMingLiU"/>
                <w:sz w:val="22"/>
              </w:rPr>
              <w:t xml:space="preserve">□有     </w:t>
            </w:r>
            <w:r>
              <w:rPr>
                <w:rFonts w:hint="eastAsia" w:ascii="仿宋" w:hAnsi="仿宋" w:eastAsia="仿宋" w:cs="PMingLiU"/>
                <w:sz w:val="22"/>
              </w:rPr>
              <w:sym w:font="Wingdings 2" w:char="00A3"/>
            </w:r>
            <w:r>
              <w:rPr>
                <w:rFonts w:hint="eastAsia" w:ascii="仿宋" w:hAnsi="仿宋" w:eastAsia="仿宋" w:cs="PMingLiU"/>
                <w:sz w:val="22"/>
              </w:rPr>
              <w:t>无</w:t>
            </w:r>
          </w:p>
        </w:tc>
        <w:tc>
          <w:tcPr>
            <w:tcW w:w="1510" w:type="dxa"/>
            <w:vAlign w:val="center"/>
          </w:tcPr>
          <w:p w14:paraId="2E842D88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诉讼、仲裁机构、案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sz w:val="22"/>
              </w:rPr>
              <w:t>号</w:t>
            </w:r>
          </w:p>
        </w:tc>
        <w:tc>
          <w:tcPr>
            <w:tcW w:w="3398" w:type="dxa"/>
            <w:vAlign w:val="center"/>
          </w:tcPr>
          <w:p w14:paraId="454DA318">
            <w:pPr>
              <w:spacing w:line="400" w:lineRule="exact"/>
              <w:ind w:right="440" w:rightChars="200"/>
              <w:jc w:val="right"/>
              <w:rPr>
                <w:rFonts w:ascii="仿宋" w:hAnsi="仿宋" w:eastAsia="仿宋" w:cs="仿宋"/>
                <w:sz w:val="22"/>
              </w:rPr>
            </w:pPr>
          </w:p>
        </w:tc>
      </w:tr>
      <w:tr w14:paraId="11BAF624">
        <w:trPr>
          <w:jc w:val="center"/>
        </w:trPr>
        <w:tc>
          <w:tcPr>
            <w:tcW w:w="1803" w:type="dxa"/>
            <w:vAlign w:val="center"/>
          </w:tcPr>
          <w:p w14:paraId="48E64CAE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有无财产担保或其他优先权</w:t>
            </w:r>
          </w:p>
        </w:tc>
        <w:tc>
          <w:tcPr>
            <w:tcW w:w="3255" w:type="dxa"/>
            <w:vAlign w:val="center"/>
          </w:tcPr>
          <w:p w14:paraId="096AFAEC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PMingLiU"/>
                <w:sz w:val="22"/>
              </w:rPr>
              <w:t xml:space="preserve">□有     </w:t>
            </w:r>
            <w:r>
              <w:rPr>
                <w:rFonts w:hint="eastAsia" w:ascii="仿宋" w:hAnsi="仿宋" w:eastAsia="仿宋" w:cs="PMingLiU"/>
                <w:sz w:val="22"/>
              </w:rPr>
              <w:sym w:font="Wingdings 2" w:char="00A3"/>
            </w:r>
            <w:r>
              <w:rPr>
                <w:rFonts w:hint="eastAsia" w:ascii="仿宋" w:hAnsi="仿宋" w:eastAsia="仿宋" w:cs="PMingLiU"/>
                <w:sz w:val="22"/>
              </w:rPr>
              <w:t>无</w:t>
            </w:r>
          </w:p>
        </w:tc>
        <w:tc>
          <w:tcPr>
            <w:tcW w:w="1510" w:type="dxa"/>
            <w:vAlign w:val="center"/>
          </w:tcPr>
          <w:p w14:paraId="7B033942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优先权金额</w:t>
            </w:r>
          </w:p>
        </w:tc>
        <w:tc>
          <w:tcPr>
            <w:tcW w:w="3398" w:type="dxa"/>
            <w:vAlign w:val="center"/>
          </w:tcPr>
          <w:p w14:paraId="49BDFDE0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0CC0154D">
        <w:trPr>
          <w:jc w:val="center"/>
        </w:trPr>
        <w:tc>
          <w:tcPr>
            <w:tcW w:w="1803" w:type="dxa"/>
            <w:vAlign w:val="center"/>
          </w:tcPr>
          <w:p w14:paraId="7C191C70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优先权标的物名称数量等</w:t>
            </w:r>
          </w:p>
        </w:tc>
        <w:tc>
          <w:tcPr>
            <w:tcW w:w="3255" w:type="dxa"/>
            <w:vAlign w:val="center"/>
          </w:tcPr>
          <w:p w14:paraId="17BBBDB9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  <w:tc>
          <w:tcPr>
            <w:tcW w:w="1510" w:type="dxa"/>
            <w:vAlign w:val="center"/>
          </w:tcPr>
          <w:p w14:paraId="5601C0D5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优先权标的物价值</w:t>
            </w:r>
          </w:p>
        </w:tc>
        <w:tc>
          <w:tcPr>
            <w:tcW w:w="3398" w:type="dxa"/>
            <w:vAlign w:val="center"/>
          </w:tcPr>
          <w:p w14:paraId="75948E4F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40032FEA">
        <w:trPr>
          <w:trHeight w:val="1768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5FA50F4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 w:val="0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22"/>
              </w:rPr>
              <w:t>债权形成过程</w:t>
            </w:r>
          </w:p>
          <w:p w14:paraId="64040BC2">
            <w:pPr>
              <w:spacing w:line="400" w:lineRule="exact"/>
              <w:jc w:val="center"/>
              <w:rPr>
                <w:rFonts w:ascii="仿宋" w:hAnsi="仿宋" w:eastAsia="仿宋" w:cs="仿宋"/>
                <w:b w:val="0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 w:val="22"/>
              </w:rPr>
              <w:t>(可另附说明)</w:t>
            </w:r>
          </w:p>
        </w:tc>
        <w:tc>
          <w:tcPr>
            <w:tcW w:w="8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E80376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</w:rPr>
              <w:t>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lang w:val="en-US" w:eastAsia="zh-CN"/>
              </w:rPr>
              <w:t>填写《债权申报书》，说明债权形成的经过。</w:t>
            </w:r>
          </w:p>
          <w:p w14:paraId="48245B85">
            <w:pPr>
              <w:spacing w:line="40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Calibri" w:hAnsi="Calibri" w:eastAsia="仿宋" w:cs="Calibri"/>
                <w:b/>
                <w:bCs/>
                <w:color w:val="000000"/>
                <w:sz w:val="22"/>
                <w:lang w:val="en-US" w:eastAsia="zh-CN"/>
              </w:rPr>
              <w:t>填写时请注意：</w:t>
            </w:r>
            <w:r>
              <w:rPr>
                <w:rFonts w:hint="default" w:ascii="Calibri" w:hAnsi="Calibri" w:eastAsia="仿宋" w:cs="Calibri"/>
                <w:b/>
                <w:bCs/>
                <w:color w:val="000000"/>
                <w:sz w:val="22"/>
                <w:lang w:val="en-US" w:eastAsia="zh-CN"/>
              </w:rPr>
              <w:t>①</w:t>
            </w:r>
            <w:r>
              <w:rPr>
                <w:rFonts w:hint="eastAsia" w:ascii="Calibri" w:hAnsi="Calibri" w:eastAsia="仿宋" w:cs="Calibri"/>
                <w:b/>
                <w:bCs/>
                <w:color w:val="000000"/>
                <w:sz w:val="22"/>
                <w:lang w:val="en-US" w:eastAsia="zh-CN"/>
              </w:rPr>
              <w:t>主张利息的应提供计算方式（利息计算至</w:t>
            </w:r>
            <w:r>
              <w:rPr>
                <w:rFonts w:hint="default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××××</w:t>
            </w:r>
            <w:r>
              <w:rPr>
                <w:rFonts w:hint="eastAsia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年</w:t>
            </w:r>
            <w:r>
              <w:rPr>
                <w:rFonts w:hint="default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××</w:t>
            </w:r>
            <w:r>
              <w:rPr>
                <w:rFonts w:hint="eastAsia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月</w:t>
            </w:r>
            <w:r>
              <w:rPr>
                <w:rFonts w:hint="default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××</w:t>
            </w:r>
            <w:r>
              <w:rPr>
                <w:rFonts w:hint="eastAsia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日）；</w:t>
            </w:r>
            <w:r>
              <w:rPr>
                <w:rFonts w:hint="default" w:ascii="Calibri" w:hAnsi="Calibri" w:eastAsia="仿宋" w:cs="Calibri"/>
                <w:b/>
                <w:bCs/>
                <w:color w:val="000000"/>
                <w:sz w:val="22"/>
                <w:lang w:val="en-US" w:eastAsia="zh-CN"/>
              </w:rPr>
              <w:t>②</w:t>
            </w:r>
            <w:r>
              <w:rPr>
                <w:rFonts w:hint="eastAsia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主张享有优先受偿权的，应详细说明优先权类型、金额及对应的特定财产；</w:t>
            </w:r>
            <w:r>
              <w:rPr>
                <w:rFonts w:hint="default" w:ascii="Calibri" w:hAnsi="Calibri" w:eastAsia="仿宋" w:cs="Calibri"/>
                <w:b/>
                <w:bCs/>
                <w:color w:val="000000"/>
                <w:sz w:val="22"/>
                <w:lang w:val="en-US" w:eastAsia="zh-CN"/>
              </w:rPr>
              <w:t>③</w:t>
            </w:r>
            <w:r>
              <w:rPr>
                <w:rFonts w:hint="eastAsia" w:ascii="Arial" w:hAnsi="Arial" w:eastAsia="仿宋" w:cs="Arial"/>
                <w:b/>
                <w:bCs/>
                <w:color w:val="000000"/>
                <w:sz w:val="22"/>
                <w:lang w:val="en-US" w:eastAsia="zh-CN"/>
              </w:rPr>
              <w:t>开票情况。</w:t>
            </w:r>
          </w:p>
          <w:p w14:paraId="3ABB8F95">
            <w:pPr>
              <w:spacing w:line="400" w:lineRule="exact"/>
              <w:jc w:val="left"/>
              <w:rPr>
                <w:rFonts w:ascii="仿宋" w:hAnsi="仿宋" w:eastAsia="仿宋" w:cs="仿宋"/>
                <w:b w:val="0"/>
                <w:color w:val="000000"/>
                <w:sz w:val="22"/>
              </w:rPr>
            </w:pPr>
          </w:p>
          <w:p w14:paraId="1178648B">
            <w:pPr>
              <w:spacing w:line="400" w:lineRule="exact"/>
              <w:jc w:val="left"/>
              <w:rPr>
                <w:rFonts w:ascii="仿宋" w:hAnsi="仿宋" w:eastAsia="仿宋" w:cs="仿宋"/>
                <w:b w:val="0"/>
                <w:color w:val="000000"/>
                <w:sz w:val="22"/>
              </w:rPr>
            </w:pPr>
          </w:p>
        </w:tc>
      </w:tr>
      <w:tr w14:paraId="4B916280">
        <w:trPr>
          <w:trHeight w:val="325" w:hRule="atLeast"/>
          <w:jc w:val="center"/>
        </w:trPr>
        <w:tc>
          <w:tcPr>
            <w:tcW w:w="1803" w:type="dxa"/>
            <w:vAlign w:val="center"/>
          </w:tcPr>
          <w:p w14:paraId="6D978093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共同债权人</w:t>
            </w:r>
          </w:p>
        </w:tc>
        <w:tc>
          <w:tcPr>
            <w:tcW w:w="8163" w:type="dxa"/>
            <w:gridSpan w:val="3"/>
            <w:vAlign w:val="center"/>
          </w:tcPr>
          <w:p w14:paraId="01939611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6853C9A6">
        <w:trPr>
          <w:jc w:val="center"/>
        </w:trPr>
        <w:tc>
          <w:tcPr>
            <w:tcW w:w="1803" w:type="dxa"/>
            <w:vAlign w:val="center"/>
          </w:tcPr>
          <w:p w14:paraId="61263063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连带债务人</w:t>
            </w:r>
          </w:p>
        </w:tc>
        <w:tc>
          <w:tcPr>
            <w:tcW w:w="8163" w:type="dxa"/>
            <w:gridSpan w:val="3"/>
            <w:vAlign w:val="center"/>
          </w:tcPr>
          <w:p w14:paraId="6F5BE197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 w14:paraId="4502D9B3">
        <w:trPr>
          <w:jc w:val="center"/>
        </w:trPr>
        <w:tc>
          <w:tcPr>
            <w:tcW w:w="1803" w:type="dxa"/>
            <w:vAlign w:val="center"/>
          </w:tcPr>
          <w:p w14:paraId="21E94CBD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其他情况</w:t>
            </w:r>
          </w:p>
        </w:tc>
        <w:tc>
          <w:tcPr>
            <w:tcW w:w="8163" w:type="dxa"/>
            <w:gridSpan w:val="3"/>
            <w:vAlign w:val="center"/>
          </w:tcPr>
          <w:p w14:paraId="266DDF0E">
            <w:pPr>
              <w:spacing w:line="400" w:lineRule="exact"/>
              <w:jc w:val="center"/>
              <w:rPr>
                <w:rFonts w:ascii="仿宋" w:hAnsi="仿宋" w:eastAsia="仿宋" w:cs="仿宋"/>
                <w:sz w:val="22"/>
              </w:rPr>
            </w:pPr>
            <w:bookmarkStart w:id="0" w:name="_GoBack"/>
            <w:bookmarkEnd w:id="0"/>
          </w:p>
        </w:tc>
      </w:tr>
      <w:tr w14:paraId="59C1BC6E">
        <w:trPr>
          <w:jc w:val="center"/>
        </w:trPr>
        <w:tc>
          <w:tcPr>
            <w:tcW w:w="9966" w:type="dxa"/>
            <w:gridSpan w:val="4"/>
            <w:vAlign w:val="center"/>
          </w:tcPr>
          <w:p w14:paraId="010EC64C">
            <w:pPr>
              <w:spacing w:line="400" w:lineRule="exact"/>
              <w:jc w:val="left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填写说明</w:t>
            </w:r>
            <w:r>
              <w:rPr>
                <w:rFonts w:hint="eastAsia" w:ascii="仿宋" w:hAnsi="仿宋" w:eastAsia="仿宋" w:cs="仿宋"/>
                <w:sz w:val="22"/>
              </w:rPr>
              <w:t>——1. 债权人需仔细阅读管理人发布的债权申报公告并按照要求申报债权；2. 此表应使用A4纸双面打印，使用蓝黑、碳素墨水书写；3. 债权编号由管理人填写；4. 申报债权利息的，应当另行提交利息计算清单；5. 担保物名称、数量等情况可另附清单；6. 对申报债权的说明也可单独提交债权申报书，但应明确主张债权金额及要求性质。</w:t>
            </w:r>
          </w:p>
        </w:tc>
      </w:tr>
    </w:tbl>
    <w:p w14:paraId="46BCDF1F">
      <w:pPr>
        <w:autoSpaceDE w:val="0"/>
        <w:autoSpaceDN w:val="0"/>
        <w:spacing w:line="500" w:lineRule="exact"/>
        <w:ind w:right="1280" w:firstLine="880" w:firstLineChars="400"/>
        <w:jc w:val="right"/>
        <w:rPr>
          <w:rFonts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 xml:space="preserve">  债权</w:t>
      </w:r>
      <w:r>
        <w:rPr>
          <w:rFonts w:hint="eastAsia" w:ascii="仿宋" w:hAnsi="仿宋" w:eastAsia="仿宋" w:cs="仿宋"/>
          <w:sz w:val="22"/>
        </w:rPr>
        <w:t>申报人</w:t>
      </w:r>
      <w:r>
        <w:rPr>
          <w:rFonts w:hint="eastAsia" w:ascii="仿宋" w:hAnsi="仿宋" w:eastAsia="仿宋" w:cs="仿宋"/>
          <w:sz w:val="22"/>
          <w:lang w:val="en-US" w:eastAsia="zh-CN"/>
        </w:rPr>
        <w:t>或委托代理人</w:t>
      </w:r>
      <w:r>
        <w:rPr>
          <w:rFonts w:hint="eastAsia" w:ascii="仿宋" w:hAnsi="仿宋" w:eastAsia="仿宋" w:cs="仿宋"/>
          <w:sz w:val="22"/>
        </w:rPr>
        <w:t>（</w:t>
      </w:r>
      <w:r>
        <w:rPr>
          <w:rFonts w:hint="eastAsia" w:ascii="仿宋" w:hAnsi="仿宋" w:eastAsia="仿宋" w:cs="仿宋"/>
          <w:sz w:val="22"/>
          <w:lang w:val="en-US" w:eastAsia="zh-CN"/>
        </w:rPr>
        <w:t>签名或盖章</w:t>
      </w:r>
      <w:r>
        <w:rPr>
          <w:rFonts w:hint="eastAsia" w:ascii="仿宋" w:hAnsi="仿宋" w:eastAsia="仿宋" w:cs="仿宋"/>
          <w:sz w:val="22"/>
        </w:rPr>
        <w:t>）：</w:t>
      </w:r>
    </w:p>
    <w:p w14:paraId="46726312">
      <w:pPr>
        <w:widowControl/>
        <w:autoSpaceDE w:val="0"/>
        <w:autoSpaceDN w:val="0"/>
        <w:spacing w:line="500" w:lineRule="exact"/>
        <w:jc w:val="center"/>
        <w:rPr>
          <w:rFonts w:hint="eastAsia" w:ascii="黑体" w:hAnsi="黑体" w:eastAsia="黑体" w:cs="PMingLiU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22"/>
        </w:rPr>
        <w:t xml:space="preserve">                      申报日期：      年      月     日</w:t>
      </w:r>
    </w:p>
    <w:p w14:paraId="1C17FA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6" w:usb3="00000000" w:csb0="001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jYwYjlkOWZlMTBhNmZhNzViNjMyODI2MDQ3ZTAifQ=="/>
  </w:docVars>
  <w:rsids>
    <w:rsidRoot w:val="FDD94089"/>
    <w:rsid w:val="7F777878"/>
    <w:rsid w:val="7FFBBF45"/>
    <w:rsid w:val="FDD9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2024-06-12T01:38:00Z</dcterms:created>
  <dc:creator>唐小勇</dc:creator>
  <cp:lastModifiedBy>春华秋实</cp:lastModifiedBy>
  <dcterms:modified xsi:type="dcterms:W3CDTF">2024-09-26T16:09:35Z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C1A7AC064ECB6EEDB1AA67662D12714F_41</vt:lpwstr>
  </property>
</Properties>
</file>