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BBED">
      <w:pPr>
        <w:pStyle w:val="4"/>
        <w:widowControl/>
        <w:shd w:val="clear" w:color="auto" w:fill="FFFFFF"/>
        <w:spacing w:before="0" w:beforeAutospacing="0" w:after="171" w:afterAutospacing="0" w:line="560" w:lineRule="exact"/>
        <w:ind w:left="-640" w:leftChars="-200" w:right="-781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附件4：</w:t>
      </w:r>
    </w:p>
    <w:p w14:paraId="30006FB5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7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  <w:t>保密承诺函</w:t>
      </w:r>
    </w:p>
    <w:p w14:paraId="1BCA3FDC"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7"/>
          <w:rFonts w:hint="eastAsia" w:ascii="仿宋" w:hAnsi="仿宋" w:eastAsia="仿宋" w:cs="仿宋"/>
          <w:spacing w:val="5"/>
          <w:sz w:val="32"/>
          <w:szCs w:val="32"/>
          <w:shd w:val="clear" w:color="auto" w:fill="FFFFFF"/>
        </w:rPr>
      </w:pPr>
    </w:p>
    <w:p w14:paraId="3ECC33AB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鉴于：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大通湖管理区人民法院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于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2024年1月10日作出（2024）湘0991破申1号民事裁定书，裁定受理益阳市大通湖常信置业有限公司（以下简称“常信公司”）破产清算一案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并于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2024年2月26日作出（2024）湘0991破申1号决定书，指定湖南志达资产管理有限公司担任常信公司管理人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以下简称“管理人”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本公司有意向作为常信公司的投资人对其进行投资。</w:t>
      </w:r>
    </w:p>
    <w:p w14:paraId="59051224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本公司了解常信公司的资产情况、负债情况，为了维护常信公司以及各债权人的合法权益，本公司特此承诺如下：</w:t>
      </w:r>
    </w:p>
    <w:p w14:paraId="7D923818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</w:t>
      </w:r>
      <w:r>
        <w:rPr>
          <w:rStyle w:val="7"/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保密信息</w:t>
      </w:r>
    </w:p>
    <w:p w14:paraId="6D7EFA0F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1.1保密信息的范围</w:t>
      </w:r>
    </w:p>
    <w:p w14:paraId="3B4C0FB4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本承诺中的保密信息是指贵方向我方、我方代理人或顾问提供的，有关贵方或</w:t>
      </w:r>
      <w:bookmarkStart w:id="1" w:name="_GoBack"/>
      <w:bookmarkEnd w:id="1"/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常信公司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的尚未对外公开披露的有关信息（以下简称“保密信息”），包括但不限于以下保密信息：</w:t>
      </w:r>
    </w:p>
    <w:p w14:paraId="700348C6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1.1.1洽谈过程中获得的信息，我方在合作洽谈及业务开展过程中所获知的相关保密信息；</w:t>
      </w:r>
    </w:p>
    <w:p w14:paraId="490BD2B5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1.1.2尽职调査过程中获得的信息，我方在尽职调查过程中所获知的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常信公司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资产、负债等有关保密信息；</w:t>
      </w:r>
    </w:p>
    <w:p w14:paraId="659F507B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1.1.3交易信息，与项目进展、签署、执行过程中形成的交易结构、交易模式、交易文件相关的法律、商务信息；</w:t>
      </w:r>
    </w:p>
    <w:p w14:paraId="2BDF59A6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1.1.4其他保密信息，我方获得的其他与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常信公司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相关的保密信息。</w:t>
      </w:r>
    </w:p>
    <w:p w14:paraId="327EFC6A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1.2保密信息载体</w:t>
      </w:r>
    </w:p>
    <w:p w14:paraId="4CA63072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保密信息载体是指记录、传递保密信息的无形介质和储存保密信息的有形物品，包括但不限于书面文件、电子文档、磁盘、CD、电子信息数据等。</w:t>
      </w:r>
    </w:p>
    <w:p w14:paraId="1E9D5943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1.3复制件</w:t>
      </w:r>
    </w:p>
    <w:p w14:paraId="15761CA2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复制件是指保密信息或保密信息载体的复制，包括任何文件、电子文档、注释、摘要、分析，或以任何其他方法再现的保密信息。</w:t>
      </w:r>
    </w:p>
    <w:p w14:paraId="6F353CA7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2.</w:t>
      </w:r>
      <w:r>
        <w:rPr>
          <w:rStyle w:val="7"/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非保密信息</w:t>
      </w:r>
    </w:p>
    <w:p w14:paraId="6864CFA5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下述各项信息不属于保密信息：</w:t>
      </w:r>
    </w:p>
    <w:p w14:paraId="7E7EEC3E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2.1已公开发表或非因我方违约，已为公众知悉的保密信息；</w:t>
      </w:r>
    </w:p>
    <w:p w14:paraId="6639F7AA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2.2贵方书面同意公开的保密信息；</w:t>
      </w:r>
    </w:p>
    <w:p w14:paraId="58DF1963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2.3我方从第三方处合法、正当地取得的保密信息，且根据我方所知该第三方对该等保密信息不承担保密义务；</w:t>
      </w:r>
    </w:p>
    <w:p w14:paraId="01DDC2A3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2.4在贵方向我方披露保密信息以前，我方已通过合法渠道获知的保密信息。</w:t>
      </w:r>
    </w:p>
    <w:p w14:paraId="33808842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3.</w:t>
      </w:r>
      <w:r>
        <w:rPr>
          <w:rStyle w:val="7"/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保密信息所有权</w:t>
      </w:r>
    </w:p>
    <w:p w14:paraId="64F829CA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保密信息的所有权归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常信公司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或贵方所有，我方不享有上述保密信息的所有权、排他独占使用权、再许可使用权。</w:t>
      </w:r>
    </w:p>
    <w:p w14:paraId="1F6804C0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4.接触保密信息的人员范围</w:t>
      </w:r>
    </w:p>
    <w:p w14:paraId="748AEF79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我方承诺接触保密信息的人员为我方直接参与该项目的相关人员、我方为该项目聘请的相应专业顾问（如有）及协助我方完成交易的其他相关方（如有），我方承诺已与前述人员签署保密协议，要求其承担本承诺函约定的保密义务，我方承诺对前述人员违反保密义务所应承担的责任承担连带责任。</w:t>
      </w:r>
    </w:p>
    <w:p w14:paraId="1111D7DE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5.保密义务及期限</w:t>
      </w:r>
    </w:p>
    <w:p w14:paraId="74930A21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5.1釆取必要的保密措施的义务</w:t>
      </w:r>
    </w:p>
    <w:p w14:paraId="47F893D1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我方承诺将釆取合理保密措施，妥善保管保密信息。</w:t>
      </w:r>
    </w:p>
    <w:p w14:paraId="264B8E45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5.2对外披露的许可义务</w:t>
      </w:r>
    </w:p>
    <w:p w14:paraId="3B9DC2A3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未经贵方的书面许可，我方承诺不以任何方式将保密信息披露给任何第4条人员范围之外的第三方，或许可任何该第三方使用上述保密信息。</w:t>
      </w:r>
    </w:p>
    <w:p w14:paraId="2E40AB53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5.3保密期限</w:t>
      </w:r>
    </w:p>
    <w:p w14:paraId="01F96D44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自本保密承诺函盖章之日起至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eastAsia="zh-CN"/>
        </w:rPr>
        <w:t>常信公司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破产程序终结之日止。</w:t>
      </w:r>
    </w:p>
    <w:p w14:paraId="58E18293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6.保密义务的例外情形</w:t>
      </w:r>
    </w:p>
    <w:p w14:paraId="5E5B1612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根据法律、法规规定或司法机关、监管机构的要求，我方可披露相应的保密信息，此时我方的披露不视为违反保密义务。</w:t>
      </w:r>
    </w:p>
    <w:p w14:paraId="676AAB1F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7.费用承担</w:t>
      </w:r>
    </w:p>
    <w:p w14:paraId="0233A466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我方履行本承诺函所发生的所有费用均由我方自行承担。</w:t>
      </w:r>
    </w:p>
    <w:p w14:paraId="12369242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8.争议解决</w:t>
      </w:r>
    </w:p>
    <w:p w14:paraId="5295A01B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因本承诺函引起或与本承诺有关的一切争议，各方均应友好协商解决；如果不能解决的，任何一方均有权向该项目所在地的人民法院提起诉讼。</w:t>
      </w:r>
    </w:p>
    <w:p w14:paraId="512C0A25">
      <w:pPr>
        <w:pStyle w:val="4"/>
        <w:widowControl/>
        <w:shd w:val="clear" w:color="auto" w:fill="FFFFFF"/>
        <w:spacing w:before="0" w:beforeAutospacing="0" w:after="0" w:afterAutospacing="0" w:line="560" w:lineRule="exact"/>
        <w:ind w:left="-640" w:leftChars="-200" w:right="-781" w:rightChars="-244" w:firstLine="562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Style w:val="7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9.其他约定</w:t>
      </w:r>
    </w:p>
    <w:p w14:paraId="218DFB38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10.1本承诺经我方盖章之日起生效。</w:t>
      </w:r>
    </w:p>
    <w:p w14:paraId="5EEB5BA6">
      <w:pPr>
        <w:pStyle w:val="4"/>
        <w:widowControl/>
        <w:shd w:val="clear" w:color="auto" w:fill="FFFFFF"/>
        <w:spacing w:before="0" w:beforeAutospacing="0" w:after="0" w:afterAutospacing="0" w:line="440" w:lineRule="exact"/>
        <w:ind w:left="-640" w:leftChars="-200" w:right="-781" w:rightChars="-244" w:firstLine="559" w:firstLineChars="193"/>
        <w:jc w:val="both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10.2我方所做出的承诺，不受相关协议是否签订、解除、目的实现等情况的影响。我方所</w:t>
      </w:r>
      <w:bookmarkStart w:id="0" w:name="OLE_LINK2"/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做出</w:t>
      </w:r>
      <w:bookmarkEnd w:id="0"/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的承诺具有不可撤销性，不能撤回、变更且不能声明作废。</w:t>
      </w:r>
    </w:p>
    <w:p w14:paraId="0627D403">
      <w:pPr>
        <w:pStyle w:val="4"/>
        <w:widowControl/>
        <w:shd w:val="clear" w:color="auto" w:fill="FFFFFF"/>
        <w:spacing w:before="0" w:beforeAutospacing="0" w:after="103" w:afterAutospacing="0" w:line="560" w:lineRule="exact"/>
        <w:ind w:left="-640" w:leftChars="-200" w:right="-781" w:rightChars="-244" w:firstLine="3999" w:firstLineChars="1379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</w:p>
    <w:p w14:paraId="40FD2F5C">
      <w:pPr>
        <w:pStyle w:val="4"/>
        <w:widowControl/>
        <w:shd w:val="clear" w:color="auto" w:fill="FFFFFF"/>
        <w:spacing w:before="0" w:beforeAutospacing="0" w:after="103" w:afterAutospacing="0" w:line="560" w:lineRule="exact"/>
        <w:ind w:left="-640" w:leftChars="-200" w:right="-781" w:rightChars="-244" w:firstLine="3999" w:firstLineChars="1379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</w:p>
    <w:p w14:paraId="4C0EC612">
      <w:pPr>
        <w:pStyle w:val="4"/>
        <w:widowControl/>
        <w:shd w:val="clear" w:color="auto" w:fill="FFFFFF"/>
        <w:spacing w:before="0" w:beforeAutospacing="0" w:after="103" w:afterAutospacing="0" w:line="560" w:lineRule="exact"/>
        <w:ind w:left="-640" w:leftChars="-200" w:right="-781" w:rightChars="-244" w:firstLine="3999" w:firstLineChars="1379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</w:p>
    <w:p w14:paraId="6DD17EB9">
      <w:pPr>
        <w:pStyle w:val="4"/>
        <w:widowControl/>
        <w:shd w:val="clear" w:color="auto" w:fill="FFFFFF"/>
        <w:spacing w:before="0" w:beforeAutospacing="0" w:after="103" w:afterAutospacing="0" w:line="560" w:lineRule="exact"/>
        <w:ind w:left="-640" w:leftChars="-200" w:right="-781" w:rightChars="-244" w:firstLine="3999" w:firstLineChars="1379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承诺人（签章）：</w:t>
      </w:r>
    </w:p>
    <w:p w14:paraId="18F76569">
      <w:pPr>
        <w:pStyle w:val="4"/>
        <w:widowControl/>
        <w:shd w:val="clear" w:color="auto" w:fill="FFFFFF"/>
        <w:spacing w:before="0" w:beforeAutospacing="0" w:after="103" w:afterAutospacing="0" w:line="560" w:lineRule="exact"/>
        <w:ind w:left="-640" w:leftChars="-200" w:right="-781" w:rightChars="-244" w:firstLine="3999" w:firstLineChars="1379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法定代表人或授权代表（签字）：</w:t>
      </w:r>
    </w:p>
    <w:p w14:paraId="65FA3DB1">
      <w:pPr>
        <w:pStyle w:val="4"/>
        <w:widowControl/>
        <w:shd w:val="clear" w:color="auto" w:fill="FFFFFF"/>
        <w:spacing w:before="0" w:beforeAutospacing="0" w:after="103" w:afterAutospacing="0" w:line="560" w:lineRule="exact"/>
        <w:ind w:left="-640" w:leftChars="-200" w:right="-781" w:rightChars="-244" w:firstLine="3999" w:firstLineChars="1379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签署时间：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   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年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 xml:space="preserve">  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月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 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 xml:space="preserve">  日</w:t>
      </w:r>
    </w:p>
    <w:p w14:paraId="3EF4C06F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4C7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F33D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F33D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MDFlMzc1M2FhYzI0MjEyNGE3ODNjY2ZmNGFjZTQifQ=="/>
  </w:docVars>
  <w:rsids>
    <w:rsidRoot w:val="0086332A"/>
    <w:rsid w:val="00100F18"/>
    <w:rsid w:val="002E59DD"/>
    <w:rsid w:val="0039686B"/>
    <w:rsid w:val="00543498"/>
    <w:rsid w:val="006C37CD"/>
    <w:rsid w:val="0086332A"/>
    <w:rsid w:val="00901444"/>
    <w:rsid w:val="00AB5D08"/>
    <w:rsid w:val="00AF44FA"/>
    <w:rsid w:val="00E70744"/>
    <w:rsid w:val="00EF0DCF"/>
    <w:rsid w:val="00EF3C55"/>
    <w:rsid w:val="50F0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</w:pPr>
    <w:rPr>
      <w:rFonts w:ascii="仿宋" w:hAnsi="仿宋" w:eastAsia="仿宋" w:cstheme="minorBidi"/>
      <w:snapToGrid w:val="0"/>
      <w:kern w:val="2"/>
      <w:sz w:val="3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napToGrid/>
      <w:kern w:val="0"/>
      <w:sz w:val="24"/>
      <w:szCs w:val="24"/>
      <w14:ligatures w14:val="none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1274</Words>
  <Characters>1326</Characters>
  <Lines>9</Lines>
  <Paragraphs>2</Paragraphs>
  <TotalTime>8</TotalTime>
  <ScaleCrop>false</ScaleCrop>
  <LinksUpToDate>false</LinksUpToDate>
  <CharactersWithSpaces>1341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2024-09-18T08:08:00Z</dcterms:created>
  <dc:creator>峰</dc:creator>
  <cp:lastModifiedBy>Wang</cp:lastModifiedBy>
  <dcterms:modified xsi:type="dcterms:W3CDTF">2024-09-30T06:46:57Z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75FD8C250F904C0FA70AAE533BA02ADD_12</vt:lpwstr>
  </property>
</Properties>
</file>