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7C45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sz w:val="28"/>
          <w:szCs w:val="28"/>
        </w:rPr>
      </w:pPr>
    </w:p>
    <w:p w14:paraId="610196D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sz w:val="32"/>
          <w:szCs w:val="32"/>
        </w:rPr>
      </w:pPr>
      <w:r>
        <w:rPr>
          <w:rFonts w:hint="eastAsia" w:ascii="仿宋" w:hAnsi="仿宋" w:eastAsia="仿宋" w:cs="仿宋"/>
          <w:b/>
          <w:sz w:val="32"/>
          <w:szCs w:val="32"/>
        </w:rPr>
        <w:t>“德生系”九家关联公司实质合并重整案</w:t>
      </w:r>
    </w:p>
    <w:p w14:paraId="5A23C70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sz w:val="32"/>
          <w:szCs w:val="32"/>
        </w:rPr>
      </w:pPr>
      <w:r>
        <w:rPr>
          <w:rFonts w:hint="eastAsia" w:ascii="仿宋" w:hAnsi="仿宋" w:eastAsia="仿宋" w:cs="仿宋"/>
          <w:b/>
          <w:sz w:val="32"/>
          <w:szCs w:val="32"/>
        </w:rPr>
        <w:t>重整</w:t>
      </w:r>
      <w:r>
        <w:rPr>
          <w:rFonts w:hint="eastAsia" w:ascii="仿宋" w:hAnsi="仿宋" w:eastAsia="仿宋" w:cs="仿宋"/>
          <w:b/>
          <w:sz w:val="32"/>
          <w:szCs w:val="32"/>
          <w:lang w:val="en-US" w:eastAsia="zh-CN"/>
        </w:rPr>
        <w:t>意向</w:t>
      </w:r>
      <w:r>
        <w:rPr>
          <w:rFonts w:hint="eastAsia" w:ascii="仿宋" w:hAnsi="仿宋" w:eastAsia="仿宋" w:cs="仿宋"/>
          <w:b/>
          <w:sz w:val="32"/>
          <w:szCs w:val="32"/>
        </w:rPr>
        <w:t>投资人公开招募公告</w:t>
      </w:r>
    </w:p>
    <w:p w14:paraId="04C929BE">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b/>
          <w:sz w:val="28"/>
          <w:szCs w:val="28"/>
        </w:rPr>
      </w:pPr>
    </w:p>
    <w:p w14:paraId="15A5D17A">
      <w:pPr>
        <w:keepNext w:val="0"/>
        <w:keepLines w:val="0"/>
        <w:pageBreakBefore w:val="0"/>
        <w:widowControl w:val="0"/>
        <w:kinsoku/>
        <w:wordWrap/>
        <w:topLinePunct w:val="0"/>
        <w:autoSpaceDE/>
        <w:autoSpaceDN/>
        <w:bidi w:val="0"/>
        <w:adjustRightInd w:val="0"/>
        <w:snapToGrid w:val="0"/>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2021年6月8日，唐山市中级人民法院根据唐山德生</w:t>
      </w:r>
      <w:r>
        <w:rPr>
          <w:rFonts w:hint="eastAsia" w:ascii="仿宋" w:hAnsi="仿宋" w:eastAsia="仿宋" w:cs="仿宋"/>
          <w:sz w:val="28"/>
          <w:szCs w:val="28"/>
          <w:lang w:val="en-US" w:eastAsia="zh-CN"/>
        </w:rPr>
        <w:t>防水</w:t>
      </w:r>
      <w:r>
        <w:rPr>
          <w:rFonts w:hint="eastAsia" w:ascii="仿宋" w:hAnsi="仿宋" w:eastAsia="仿宋" w:cs="仿宋"/>
          <w:sz w:val="28"/>
          <w:szCs w:val="28"/>
        </w:rPr>
        <w:t>股份有限公司的申请裁定受理唐山德生</w:t>
      </w:r>
      <w:r>
        <w:rPr>
          <w:rFonts w:hint="eastAsia" w:ascii="仿宋" w:hAnsi="仿宋" w:eastAsia="仿宋" w:cs="仿宋"/>
          <w:sz w:val="28"/>
          <w:szCs w:val="28"/>
          <w:lang w:val="en-US" w:eastAsia="zh-CN"/>
        </w:rPr>
        <w:t>防水</w:t>
      </w:r>
      <w:r>
        <w:rPr>
          <w:rFonts w:hint="eastAsia" w:ascii="仿宋" w:hAnsi="仿宋" w:eastAsia="仿宋" w:cs="仿宋"/>
          <w:sz w:val="28"/>
          <w:szCs w:val="28"/>
        </w:rPr>
        <w:t>股份有限公司破产重整一案，并于2021年11月5日指定管理人。2023年2月10日，唐山市中级人民法院裁定对唐山德生防水股份有限公司、天津市禹红建筑防水材料有限公司、天津市德生禹红防水工程有限公司、天津禹红建业建材有限公司、德生防水材料有限公司、唐山德生科技有限公司、唐山德生建筑工程有限公司、唐山德生商贸有限公司、新疆德生建科防水材料科技有限公司九家公司进行实质合并重整。债权人廊坊银行股份有限公司天津分行对裁定不服，向河北省高级人民法院提出复议。2024年1月3日，河北省高级人民法院出具（2</w:t>
      </w:r>
      <w:r>
        <w:rPr>
          <w:rFonts w:hint="eastAsia" w:ascii="仿宋" w:hAnsi="仿宋" w:eastAsia="仿宋" w:cs="仿宋"/>
          <w:sz w:val="28"/>
          <w:szCs w:val="28"/>
          <w:lang w:val="en-US" w:eastAsia="zh-CN"/>
        </w:rPr>
        <w:t>0</w:t>
      </w:r>
      <w:r>
        <w:rPr>
          <w:rFonts w:hint="eastAsia" w:ascii="仿宋" w:hAnsi="仿宋" w:eastAsia="仿宋" w:cs="仿宋"/>
          <w:sz w:val="28"/>
          <w:szCs w:val="28"/>
        </w:rPr>
        <w:t>23）冀破监1号民事裁定书，驳回廊坊银行股份有限公司天津分行的复议申请，维持唐山市中级人民法院（2021）冀02破4号之七民事裁定。2024年2月1日，唐山市中级人民法院指定唐山德生防水股份有限公司管理人担任“德生系”九家关联企业实质合并重整案管理人。</w:t>
      </w:r>
    </w:p>
    <w:p w14:paraId="797384B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为实现资源有效整合</w:t>
      </w:r>
      <w:r>
        <w:rPr>
          <w:rFonts w:hint="eastAsia" w:ascii="仿宋" w:hAnsi="仿宋" w:eastAsia="仿宋" w:cs="仿宋"/>
          <w:sz w:val="28"/>
          <w:szCs w:val="28"/>
        </w:rPr>
        <w:t>，管理人</w:t>
      </w:r>
      <w:r>
        <w:rPr>
          <w:rFonts w:hint="eastAsia" w:ascii="仿宋" w:hAnsi="仿宋" w:eastAsia="仿宋" w:cs="仿宋"/>
          <w:sz w:val="28"/>
          <w:szCs w:val="28"/>
          <w:lang w:val="en-US" w:eastAsia="zh-CN"/>
        </w:rPr>
        <w:t>现</w:t>
      </w:r>
      <w:r>
        <w:rPr>
          <w:rFonts w:hint="eastAsia" w:ascii="仿宋" w:hAnsi="仿宋" w:eastAsia="仿宋" w:cs="仿宋"/>
          <w:sz w:val="28"/>
          <w:szCs w:val="28"/>
        </w:rPr>
        <w:t>公开招募</w:t>
      </w:r>
      <w:r>
        <w:rPr>
          <w:rFonts w:hint="eastAsia" w:ascii="仿宋" w:hAnsi="仿宋" w:eastAsia="仿宋" w:cs="仿宋"/>
          <w:sz w:val="28"/>
          <w:szCs w:val="28"/>
          <w:lang w:val="en-US" w:eastAsia="zh-CN"/>
        </w:rPr>
        <w:t>重整意向</w:t>
      </w:r>
      <w:r>
        <w:rPr>
          <w:rFonts w:hint="eastAsia" w:ascii="仿宋" w:hAnsi="仿宋" w:eastAsia="仿宋" w:cs="仿宋"/>
          <w:sz w:val="28"/>
          <w:szCs w:val="28"/>
        </w:rPr>
        <w:t>投资人。</w:t>
      </w:r>
    </w:p>
    <w:p w14:paraId="452E807E">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562" w:firstLineChars="200"/>
        <w:jc w:val="both"/>
        <w:textAlignment w:val="auto"/>
        <w:rPr>
          <w:rFonts w:hint="eastAsia" w:ascii="仿宋" w:hAnsi="仿宋" w:eastAsia="仿宋" w:cs="仿宋"/>
          <w:b/>
          <w:bCs/>
          <w:sz w:val="28"/>
          <w:szCs w:val="28"/>
        </w:rPr>
      </w:pPr>
      <w:r>
        <w:rPr>
          <w:rFonts w:hint="eastAsia" w:ascii="仿宋" w:hAnsi="仿宋" w:eastAsia="仿宋" w:cs="仿宋"/>
          <w:b/>
          <w:bCs/>
          <w:sz w:val="28"/>
          <w:szCs w:val="28"/>
        </w:rPr>
        <w:t>债务人基本情况</w:t>
      </w:r>
    </w:p>
    <w:p w14:paraId="600E9CD5">
      <w:pPr>
        <w:keepNext w:val="0"/>
        <w:keepLines w:val="0"/>
        <w:pageBreakBefore w:val="0"/>
        <w:widowControl w:val="0"/>
        <w:kinsoku/>
        <w:wordWrap/>
        <w:overflowPunct w:val="0"/>
        <w:topLinePunct w:val="0"/>
        <w:autoSpaceDE/>
        <w:autoSpaceDN/>
        <w:bidi w:val="0"/>
        <w:adjustRightInd w:val="0"/>
        <w:snapToGrid w:val="0"/>
        <w:spacing w:after="0" w:line="440" w:lineRule="exact"/>
        <w:ind w:firstLine="562" w:firstLineChars="200"/>
        <w:jc w:val="both"/>
        <w:textAlignment w:val="auto"/>
        <w:rPr>
          <w:rFonts w:hint="eastAsia" w:ascii="仿宋" w:hAnsi="仿宋" w:eastAsia="仿宋" w:cs="仿宋"/>
          <w:bCs/>
          <w:sz w:val="28"/>
          <w:szCs w:val="28"/>
        </w:rPr>
      </w:pPr>
      <w:r>
        <w:rPr>
          <w:rFonts w:hint="eastAsia" w:ascii="仿宋" w:hAnsi="仿宋" w:eastAsia="仿宋" w:cs="仿宋"/>
          <w:b/>
          <w:bCs/>
          <w:sz w:val="28"/>
          <w:szCs w:val="28"/>
          <w:lang w:val="en-US" w:eastAsia="zh-CN"/>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Cs/>
          <w:sz w:val="28"/>
          <w:szCs w:val="28"/>
        </w:rPr>
        <w:t>1. 唐山德生</w:t>
      </w:r>
      <w:r>
        <w:rPr>
          <w:rFonts w:hint="eastAsia" w:ascii="仿宋" w:hAnsi="仿宋" w:eastAsia="仿宋" w:cs="仿宋"/>
          <w:sz w:val="28"/>
          <w:szCs w:val="28"/>
          <w:lang w:val="en-US" w:eastAsia="zh-CN"/>
        </w:rPr>
        <w:t>防水</w:t>
      </w:r>
      <w:r>
        <w:rPr>
          <w:rFonts w:hint="eastAsia" w:ascii="仿宋" w:hAnsi="仿宋" w:eastAsia="仿宋" w:cs="仿宋"/>
          <w:bCs/>
          <w:sz w:val="28"/>
          <w:szCs w:val="28"/>
        </w:rPr>
        <w:t>股份有限公司</w:t>
      </w:r>
    </w:p>
    <w:p w14:paraId="2BA36DFF">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w:t>
      </w:r>
      <w:r>
        <w:rPr>
          <w:rFonts w:hint="eastAsia" w:ascii="仿宋" w:hAnsi="仿宋" w:eastAsia="仿宋" w:cs="仿宋"/>
          <w:sz w:val="28"/>
          <w:szCs w:val="28"/>
          <w:lang w:val="en-US" w:eastAsia="zh-CN"/>
        </w:rPr>
        <w:t>防水</w:t>
      </w:r>
      <w:r>
        <w:rPr>
          <w:rFonts w:hint="eastAsia" w:ascii="仿宋" w:hAnsi="仿宋" w:eastAsia="仿宋" w:cs="仿宋"/>
          <w:bCs/>
          <w:sz w:val="28"/>
          <w:szCs w:val="28"/>
        </w:rPr>
        <w:t>股份有限公司（以下简称德生股份）成立于2000年5月22日，注册资金20700万元人民币，注册地址为唐山高新技术产业园区老庄子镇瓦房庄村北，法定代表人黎青华。股东名册登记股东159人，第一大股东为李德生，持股51.2047%。</w:t>
      </w:r>
    </w:p>
    <w:p w14:paraId="37BFA894">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经营范围：防水材料制售；建筑防水防腐保温工程专业承包壹级（依法须经批准的项目，经相关部门批准后方可开展经营活动）。</w:t>
      </w:r>
    </w:p>
    <w:p w14:paraId="4EB3008B">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天津市禹红建筑防水材料有限公司</w:t>
      </w:r>
    </w:p>
    <w:p w14:paraId="4428B8FA">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天津市禹红建筑防水材料有限公司（以下简称天津禹红）于2000年10月13日成立 ，注册资本15000万元人民币，注册地址天津市北辰区陆路港物流装备产业园二经路9号，法定代表人杨学强。工商登记股东德生</w:t>
      </w:r>
      <w:r>
        <w:rPr>
          <w:rFonts w:hint="eastAsia" w:ascii="仿宋" w:hAnsi="仿宋" w:eastAsia="仿宋" w:cs="仿宋"/>
          <w:bCs/>
          <w:sz w:val="28"/>
          <w:szCs w:val="28"/>
          <w:lang w:val="en-US" w:eastAsia="zh-CN"/>
        </w:rPr>
        <w:t>股份</w:t>
      </w:r>
      <w:r>
        <w:rPr>
          <w:rFonts w:hint="eastAsia" w:ascii="仿宋" w:hAnsi="仿宋" w:eastAsia="仿宋" w:cs="仿宋"/>
          <w:bCs/>
          <w:sz w:val="28"/>
          <w:szCs w:val="28"/>
        </w:rPr>
        <w:t>，持股100%。</w:t>
      </w:r>
    </w:p>
    <w:p w14:paraId="694D188C">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彩砂、新型建筑防水材料、油毡瓦、玻纤瓦、沥青瓦、金属钉、防腐保温聚合物砂浆制造（危险化学品、易制毒品除外）；防水、堵漏、防渗工程施工；从事国家法律、法规允许经营的进出口业务；自有设备租赁；防水技术、防水材料制造技术、建筑施工技术的咨询服务；劳务派遣。（依法须经批准的项目，经相关部门批准后方可开展经营活动）。</w:t>
      </w:r>
    </w:p>
    <w:p w14:paraId="4DB3A8DF">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天津市德生禹红防水工程有限公司</w:t>
      </w:r>
    </w:p>
    <w:p w14:paraId="00625014">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天津市德生禹红防水工程有限公司（以下简称天津德生禹红）成立于2020年8月31日，注册资本1000万元人民币，法定代表人郑智舵，注册地址天津市北辰区天津北辰经济技术开发区陆路港物流装备产业园陆港二经路9号办公楼102室，工商登记股东天津市禹红建筑防水材料有限公司，持股100%。</w:t>
      </w:r>
    </w:p>
    <w:p w14:paraId="56A6B34E">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许可项目：各类工程建设活动；施工专业作业。（依法须经批准的项目，经相关部门批准后方可开展经营活动，具体经营项目以相关部门批准文件或许可证件为准）。一般项目：对外承包工程；建筑材料销售；建筑防水卷材产品销售；建筑装饰材料销售；涂料销售（不含危险化学品）；保温材料销售。（除依法须经批准的项目外，凭营业执照依法自主开展经营活动）。</w:t>
      </w:r>
    </w:p>
    <w:p w14:paraId="54399F56">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天津禹红建业建材有限公司</w:t>
      </w:r>
    </w:p>
    <w:p w14:paraId="41A292F7">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天津禹红建业建材有限公司（以下称天津禹红建业）成立于2019年6月3日，注册资本1200万元人民币，法定代表人孙希生，注册地址天津市北辰区天津北辰经济技术开发区陆路港物流装备产业园二经路9号。工商登记股东孙希生，持股100%。经管理人调查，孙希生与天津禹红签订了《股权代持协议》。协议约定，天津禹红为天津禹红建业的实际出资者，对天津禹红建业享有实际的股东权利并有权获得相应的投资收益。</w:t>
      </w:r>
    </w:p>
    <w:p w14:paraId="14ECD6B7">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经营范围：建筑材料、防水材料、保温材料、金属制品批发兼零售。（依法须经批准的项目，经相关部门批准后方可开展经营活动）。</w:t>
      </w:r>
    </w:p>
    <w:p w14:paraId="5CF5DACF">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德生防水材料有限公司</w:t>
      </w:r>
    </w:p>
    <w:p w14:paraId="5ED8171B">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德生防水材料有限公司成立于2017年9月14日，法定代表人李德生，注册资本20700 万元人民币，注册地址天津市北辰区天津北辰经济技术开发区陆路港物流装备产业园二经路9号，工商登记股东德生</w:t>
      </w:r>
      <w:r>
        <w:rPr>
          <w:rFonts w:hint="eastAsia" w:ascii="仿宋" w:hAnsi="仿宋" w:eastAsia="仿宋" w:cs="仿宋"/>
          <w:bCs/>
          <w:sz w:val="28"/>
          <w:szCs w:val="28"/>
          <w:lang w:val="en-US" w:eastAsia="zh-CN"/>
        </w:rPr>
        <w:t>股份</w:t>
      </w:r>
      <w:r>
        <w:rPr>
          <w:rFonts w:hint="eastAsia" w:ascii="仿宋" w:hAnsi="仿宋" w:eastAsia="仿宋" w:cs="仿宋"/>
          <w:bCs/>
          <w:sz w:val="28"/>
          <w:szCs w:val="28"/>
        </w:rPr>
        <w:t>，持股100%。</w:t>
      </w:r>
    </w:p>
    <w:p w14:paraId="22FB53D5">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经营范围：防水材料制造、销售；防水、堵漏、防渗工程施工；从事国家法律法规允许经营的进出口业务。（依法须经批准的项目，经相关部门批准后方可开展经营活动）。</w:t>
      </w:r>
    </w:p>
    <w:p w14:paraId="1ECBD0DF">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唐山德生科技有限公司</w:t>
      </w:r>
    </w:p>
    <w:p w14:paraId="0C18C139">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唐山德生科技有限公司（以下称德生科技）成立于2017年7月20日，法定代表人孙玉英，注册资本10000万元人民币，注册地址唐山市高新区老庄子镇瓦房庄村，工商登记股东德生股份，持股比例100%。</w:t>
      </w:r>
    </w:p>
    <w:p w14:paraId="2CB962C1">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防水材料研发及相关技术服务；工程技术咨询服务、防水建筑材料制造、销售；建材（不含木材和石灰）、钢材批发及零售；玻纤胎沥青瓦、防腐保温聚合物砂浆制造；防腐保温工程服务（依法须经批准的项目，经相关部门批准后方可开展经营活动）。</w:t>
      </w:r>
    </w:p>
    <w:p w14:paraId="5F0E3EAF">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唐山德生建筑工程有限公司</w:t>
      </w:r>
    </w:p>
    <w:p w14:paraId="40879EBC">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建筑工程有限公司（以下称德生建筑）成立于2017年4月7日，注册资本2000万元人民币，法定代表人黎青华，注册地址唐山高新技术产业园区瓦房庄村北（德生防水综合楼409室）（租赁期限至2037年5月10日），工商登记股东德生</w:t>
      </w:r>
      <w:r>
        <w:rPr>
          <w:rFonts w:hint="eastAsia" w:ascii="仿宋" w:hAnsi="仿宋" w:eastAsia="仿宋" w:cs="仿宋"/>
          <w:bCs/>
          <w:sz w:val="28"/>
          <w:szCs w:val="28"/>
          <w:lang w:val="en-US" w:eastAsia="zh-CN"/>
        </w:rPr>
        <w:t>股份</w:t>
      </w:r>
      <w:r>
        <w:rPr>
          <w:rFonts w:hint="eastAsia" w:ascii="仿宋" w:hAnsi="仿宋" w:eastAsia="仿宋" w:cs="仿宋"/>
          <w:bCs/>
          <w:sz w:val="28"/>
          <w:szCs w:val="28"/>
        </w:rPr>
        <w:t>，持股比例100%。</w:t>
      </w:r>
    </w:p>
    <w:p w14:paraId="2DE16000">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房屋建筑工程施工；环保工程设计、施工；防水工程施工；防腐、保温工程施工；园林绿化工程施工；土石方工程施工；建筑幕墙工程施工（依法须经批准的项目，经相关部门批准后方可开展经营活动）。</w:t>
      </w:r>
    </w:p>
    <w:p w14:paraId="3A2CA157">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唐山德生商贸有限公司</w:t>
      </w:r>
    </w:p>
    <w:p w14:paraId="5D364911">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唐山德生商贸有限公司（以下称德生商贸）成立于2017年4月7日，注册资本2000万元人民币，法定代表人张悦，注册地址唐山高新技术产业园区瓦房庄村北，工商登记股东德生</w:t>
      </w:r>
      <w:r>
        <w:rPr>
          <w:rFonts w:hint="eastAsia" w:ascii="仿宋" w:hAnsi="仿宋" w:eastAsia="仿宋" w:cs="仿宋"/>
          <w:bCs/>
          <w:sz w:val="28"/>
          <w:szCs w:val="28"/>
          <w:lang w:val="en-US" w:eastAsia="zh-CN"/>
        </w:rPr>
        <w:t>股份</w:t>
      </w:r>
      <w:r>
        <w:rPr>
          <w:rFonts w:hint="eastAsia" w:ascii="仿宋" w:hAnsi="仿宋" w:eastAsia="仿宋" w:cs="仿宋"/>
          <w:bCs/>
          <w:sz w:val="28"/>
          <w:szCs w:val="28"/>
        </w:rPr>
        <w:t>，持股比例100%。</w:t>
      </w:r>
    </w:p>
    <w:p w14:paraId="069DEF70">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油类残渣零售、仓储；建材、办公用品、五金产品、水性涂料、润滑油脂、橡胶制品、塑料制品、铝塑门窗、电动工具、钢材批发、零售（依法须经批准的项目，经相关部门批准后方可开展经营活动）。</w:t>
      </w:r>
    </w:p>
    <w:p w14:paraId="73F7627E">
      <w:pPr>
        <w:keepNext w:val="0"/>
        <w:keepLines w:val="0"/>
        <w:pageBreakBefore w:val="0"/>
        <w:widowControl w:val="0"/>
        <w:numPr>
          <w:ilvl w:val="0"/>
          <w:numId w:val="2"/>
        </w:numPr>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新疆德生建科防水材料科技有限公司</w:t>
      </w:r>
    </w:p>
    <w:p w14:paraId="748A6E90">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新疆德生建科防水材料科技有限公司（以下称新疆德生）成立于2011年3月25日，注册资本1000万元人民币，法定代表人张国宾，注册地址新疆乌鲁木齐市米东区开泰南路1288号，工商登记股东德生</w:t>
      </w:r>
      <w:r>
        <w:rPr>
          <w:rFonts w:hint="eastAsia" w:ascii="仿宋" w:hAnsi="仿宋" w:eastAsia="仿宋" w:cs="仿宋"/>
          <w:bCs/>
          <w:sz w:val="28"/>
          <w:szCs w:val="28"/>
          <w:lang w:val="en-US" w:eastAsia="zh-CN"/>
        </w:rPr>
        <w:t>股份</w:t>
      </w:r>
      <w:r>
        <w:rPr>
          <w:rFonts w:hint="eastAsia" w:ascii="仿宋" w:hAnsi="仿宋" w:eastAsia="仿宋" w:cs="仿宋"/>
          <w:bCs/>
          <w:sz w:val="28"/>
          <w:szCs w:val="28"/>
        </w:rPr>
        <w:t>，持股比例100%。</w:t>
      </w:r>
    </w:p>
    <w:p w14:paraId="7DC06EA3">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经营范围：防水建筑材料制造、施工。（依法须经批准的项目，经相关部门批准后方可开展经营活动）</w:t>
      </w:r>
    </w:p>
    <w:p w14:paraId="608F580E">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rPr>
      </w:pPr>
      <w:r>
        <w:rPr>
          <w:rFonts w:hint="eastAsia" w:ascii="仿宋" w:hAnsi="仿宋" w:eastAsia="仿宋" w:cs="仿宋"/>
          <w:bCs/>
          <w:sz w:val="28"/>
          <w:szCs w:val="28"/>
        </w:rPr>
        <w:t>因资金链断裂， 2018年开始“德生系”九家关联企业陆续停业。</w:t>
      </w:r>
    </w:p>
    <w:p w14:paraId="189B46EB">
      <w:pPr>
        <w:keepNext w:val="0"/>
        <w:keepLines w:val="0"/>
        <w:pageBreakBefore w:val="0"/>
        <w:widowControl w:val="0"/>
        <w:kinsoku/>
        <w:wordWrap/>
        <w:overflowPunct w:val="0"/>
        <w:topLinePunct w:val="0"/>
        <w:autoSpaceDE/>
        <w:autoSpaceDN/>
        <w:bidi w:val="0"/>
        <w:adjustRightInd w:val="0"/>
        <w:snapToGrid w:val="0"/>
        <w:spacing w:after="0" w:line="440" w:lineRule="exact"/>
        <w:ind w:firstLine="562" w:firstLineChars="200"/>
        <w:jc w:val="both"/>
        <w:textAlignment w:val="auto"/>
        <w:rPr>
          <w:rFonts w:hint="eastAsia" w:ascii="仿宋" w:hAnsi="仿宋" w:eastAsia="仿宋" w:cs="仿宋"/>
          <w:b/>
          <w:bCs w:val="0"/>
          <w:sz w:val="28"/>
          <w:szCs w:val="28"/>
          <w:lang w:val="en-US" w:eastAsia="zh-CN"/>
        </w:rPr>
      </w:pPr>
      <w:r>
        <w:rPr>
          <w:rFonts w:hint="eastAsia" w:ascii="仿宋" w:hAnsi="仿宋" w:eastAsia="仿宋" w:cs="仿宋"/>
          <w:b/>
          <w:bCs w:val="0"/>
          <w:sz w:val="28"/>
          <w:szCs w:val="28"/>
          <w:lang w:val="en-US" w:eastAsia="zh-CN"/>
        </w:rPr>
        <w:t>二、“德生系”九家关联公司重整投资优势</w:t>
      </w:r>
    </w:p>
    <w:p w14:paraId="4871D02B">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lang w:eastAsia="zh-CN"/>
        </w:rPr>
      </w:pPr>
      <w:r>
        <w:rPr>
          <w:rFonts w:hint="eastAsia" w:ascii="仿宋" w:hAnsi="仿宋" w:eastAsia="仿宋" w:cs="仿宋"/>
          <w:b w:val="0"/>
          <w:bCs/>
          <w:sz w:val="28"/>
          <w:szCs w:val="28"/>
          <w:lang w:val="en-US" w:eastAsia="zh-CN"/>
        </w:rPr>
        <w:t>“德生系”九家关联公司</w:t>
      </w:r>
      <w:r>
        <w:rPr>
          <w:rFonts w:hint="eastAsia" w:ascii="仿宋" w:hAnsi="仿宋" w:eastAsia="仿宋" w:cs="仿宋"/>
          <w:b w:val="0"/>
          <w:bCs/>
          <w:sz w:val="28"/>
          <w:szCs w:val="28"/>
        </w:rPr>
        <w:t>（以下</w:t>
      </w:r>
      <w:r>
        <w:rPr>
          <w:rFonts w:hint="eastAsia" w:ascii="仿宋" w:hAnsi="仿宋" w:eastAsia="仿宋" w:cs="仿宋"/>
          <w:bCs/>
          <w:sz w:val="28"/>
          <w:szCs w:val="28"/>
        </w:rPr>
        <w:t>简称“德生</w:t>
      </w:r>
      <w:r>
        <w:rPr>
          <w:rFonts w:hint="eastAsia" w:ascii="仿宋" w:hAnsi="仿宋" w:eastAsia="仿宋" w:cs="仿宋"/>
          <w:bCs/>
          <w:sz w:val="28"/>
          <w:szCs w:val="28"/>
          <w:lang w:val="en-US" w:eastAsia="zh-CN"/>
        </w:rPr>
        <w:t>系</w:t>
      </w:r>
      <w:r>
        <w:rPr>
          <w:rFonts w:hint="eastAsia" w:ascii="仿宋" w:hAnsi="仿宋" w:eastAsia="仿宋" w:cs="仿宋"/>
          <w:bCs/>
          <w:sz w:val="28"/>
          <w:szCs w:val="28"/>
        </w:rPr>
        <w:t>”）</w:t>
      </w:r>
      <w:r>
        <w:rPr>
          <w:rFonts w:hint="eastAsia" w:ascii="仿宋" w:hAnsi="仿宋" w:eastAsia="仿宋" w:cs="仿宋"/>
          <w:bCs/>
          <w:sz w:val="28"/>
          <w:szCs w:val="28"/>
          <w:lang w:val="en-US" w:eastAsia="zh-CN"/>
        </w:rPr>
        <w:t>经过多年的发展，已经成为中国防水界的骨干企业，自2006年起就已经成为“河北第一、中国十强”的防水企业，已经发展成为一家集产品研发、生产、销售、施工服务一体的规模化公司，业务范围涵盖全国，是中国建筑防水协会副会长单位、防水系统综合服务提供商。</w:t>
      </w:r>
      <w:r>
        <w:rPr>
          <w:rFonts w:hint="eastAsia" w:ascii="仿宋" w:hAnsi="仿宋" w:eastAsia="仿宋" w:cs="仿宋"/>
          <w:bCs/>
          <w:sz w:val="28"/>
          <w:szCs w:val="28"/>
        </w:rPr>
        <w:t>虽然已经资不抵债，但由于德生防水有先进的生产设备、领先的生产技术、</w:t>
      </w:r>
      <w:r>
        <w:rPr>
          <w:rFonts w:hint="eastAsia" w:ascii="仿宋" w:hAnsi="仿宋" w:eastAsia="仿宋" w:cs="仿宋"/>
          <w:bCs/>
          <w:sz w:val="28"/>
          <w:szCs w:val="28"/>
          <w:lang w:val="en-US" w:eastAsia="zh-CN"/>
        </w:rPr>
        <w:t>较高的行业声誉、</w:t>
      </w:r>
      <w:r>
        <w:rPr>
          <w:rFonts w:hint="eastAsia" w:ascii="仿宋" w:hAnsi="仿宋" w:eastAsia="仿宋" w:cs="仿宋"/>
          <w:bCs/>
          <w:sz w:val="28"/>
          <w:szCs w:val="28"/>
        </w:rPr>
        <w:t>良好的市场前景等优势资源，具备重整价值及重整可行性</w:t>
      </w:r>
      <w:r>
        <w:rPr>
          <w:rFonts w:hint="eastAsia" w:ascii="仿宋" w:hAnsi="仿宋" w:eastAsia="仿宋" w:cs="仿宋"/>
          <w:bCs/>
          <w:sz w:val="28"/>
          <w:szCs w:val="28"/>
          <w:lang w:eastAsia="zh-CN"/>
        </w:rPr>
        <w:t>。</w:t>
      </w:r>
    </w:p>
    <w:p w14:paraId="6E627F96">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（一）公司持有较优质的资产，具备持续经营条件</w:t>
      </w:r>
    </w:p>
    <w:p w14:paraId="01EDBF75">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“德生系”资产总价值</w:t>
      </w:r>
      <w:r>
        <w:rPr>
          <w:rFonts w:hint="eastAsia" w:ascii="仿宋" w:hAnsi="仿宋" w:cs="仿宋"/>
          <w:b w:val="0"/>
          <w:bCs/>
          <w:sz w:val="28"/>
          <w:szCs w:val="28"/>
          <w:lang w:val="en-US" w:eastAsia="zh-CN"/>
        </w:rPr>
        <w:t>3.59</w:t>
      </w:r>
      <w:r>
        <w:rPr>
          <w:rFonts w:hint="eastAsia" w:ascii="仿宋" w:hAnsi="仿宋" w:eastAsia="仿宋" w:cs="仿宋"/>
          <w:b w:val="0"/>
          <w:bCs/>
          <w:sz w:val="28"/>
          <w:szCs w:val="28"/>
          <w:lang w:val="en-US" w:eastAsia="zh-CN"/>
        </w:rPr>
        <w:t>亿元，位于河北唐山、天津、新疆三地，拥有土地227亩、厂房及办公楼房61772平米，成套的机器设备等资产。具备良好的重整基础。</w:t>
      </w:r>
    </w:p>
    <w:p w14:paraId="5476177B">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1、公司享有土地使用权面积151938.51平方米、房屋建筑面积61772.77平方米，土地类型为国有建设用地使用权，坐落于河北唐山高新区老庄子镇瓦房庄村北和任各庄、天津北辰区，使用</w:t>
      </w:r>
      <w:r>
        <w:rPr>
          <w:rFonts w:hint="eastAsia" w:ascii="仿宋" w:hAnsi="仿宋" w:cs="仿宋"/>
          <w:b w:val="0"/>
          <w:bCs/>
          <w:sz w:val="28"/>
          <w:szCs w:val="28"/>
          <w:lang w:val="en-US" w:eastAsia="zh-CN"/>
        </w:rPr>
        <w:t>期限</w:t>
      </w:r>
      <w:r>
        <w:rPr>
          <w:rFonts w:hint="eastAsia" w:ascii="仿宋" w:hAnsi="仿宋" w:eastAsia="仿宋" w:cs="仿宋"/>
          <w:b w:val="0"/>
          <w:bCs/>
          <w:sz w:val="28"/>
          <w:szCs w:val="28"/>
          <w:lang w:val="en-US" w:eastAsia="zh-CN"/>
        </w:rPr>
        <w:t>至2056年、2063年，可使用年限较长，适合用于长期投资经营。</w:t>
      </w:r>
    </w:p>
    <w:p w14:paraId="13B79258">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2、公司生产设备先进，能生产高质产品。目前生产TPO自粘复合防水卷材的设备，为德国进口，全国仅14条，属于防水行业国际先进设备。</w:t>
      </w:r>
    </w:p>
    <w:p w14:paraId="420C59ED">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另外，“德生系”九家关联公司维持生产运转的各项证照齐全，水、电、网等软件、硬件设施完善，具备投入生产的条件。</w:t>
      </w:r>
    </w:p>
    <w:p w14:paraId="3FCF18B7">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（二）公司享有多项专利技术，处于防水行业内领先位置</w:t>
      </w:r>
    </w:p>
    <w:p w14:paraId="59ED40EF">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德生股份坚持自主知识产权的开发和利用，拥有中国建筑防水行业“标准化实验室”、河北省首家“建筑防水工程技术研究中心”、“天津市博士后创新实践基地”；被评为“中国建筑防水科技先锋企业”，参与起草、制定20余项产品国家标准和规范，获得“中国建筑材料认证”（CTC认证）、中国铁道部CRCC认证、美国FM认证、欧洲CE认证、“国家保障性住房建筑防水材料优质供应商”证书；德生股份和天津禹红均为国家高新技术企业、被认定为河北省和天津市企业技术中心、具备“防水防腐保温工程专业承包壹级资质”。</w:t>
      </w:r>
    </w:p>
    <w:p w14:paraId="0A953546">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德生系”共享有52项发明专利和实用新型专利。TPO自粘复合防水卷材、彩钢自粘防水卷材是公司的发明类专利产品，投入市场后，均已获较好口碑，比较具有销售前景。TPO自粘复合防水卷材是公司自主研发的自粘卷材层，是一种高品质、创新型产品，实现一次施工，两道防水。该产品既具备TPO卷材高强度、耐老化、可焊接的优点，又具备了橡胶沥青自粘卷材的高延伸、自愈性及蠕变性。日光反射率可达80%以上，高于“美国能源之星”要求（能源之星标准为65%），可有效减轻城市热岛效应的不良影响。适用于工业与民用建筑及公共建筑的各类屋面、地下防水工程，深受用户认可。彩钢自粘防水卷材根据金属屋面导热系数高的特殊性、南北气候不同、地区季节不同，在传统自粘卷材基础上，重新科学配比，研制出的一种高档防水防腐材料。在南方使用产品耐热可达110℃不流淌，在北方使用产品低温柔性可达-30℃无裂纹。该产品解决了金属屋面渗漏的难题，具有施工方便、使用寿命长、阻燃性能好、耐热性好、粘接强度高等优点。</w:t>
      </w:r>
    </w:p>
    <w:p w14:paraId="5BBED4E6">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（三）公司销售的德生防水产品，深受市场认可</w:t>
      </w:r>
    </w:p>
    <w:p w14:paraId="4F987D89">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德生系”产品覆盖防水卷材、防水涂料、沥青瓦三大种类，八大系列。禹红沥青瓦是国家玻纤沥青瓦产品标准修订的主要参考产品；双防连系列TPO自粘复合防水卷材属世界首创，被住建部列入全国建设行业科技成果推广项目；TPE高分子自粘胶膜凭借高性价比成为地下底板防水最佳选择；独有专利技术的彩钢自粘防水卷材彻底解决了钢结构屋面防水的世界性难题。“德生系”享有31个注册商标名称，荣获“中国建筑防水协会副理事长单位、2019优质建材供应商推荐品牌、中国房地产绿色供应链防水系统首选实力品牌、2015年度中国房地产工程采购“金伙伴”奖、2014年和2018年河北省著名商标和河北省中小企业名牌产品、首批国家保障性住房防水材料优质供应商、中国防水行业最具影响力十大品牌、河北省名牌产品、河北省建筑协会会员单位”等多项荣誉，在防水产品中具有较强的品牌影响力。德生防水产品广泛应用于房屋建筑、高速公路、城市道桥、地铁及城市轨道、高速铁路、机场、水利设施等众多领域。同时跟众多房地产企业及大型建筑单位保持长期、稳定的战略合作关系，其中包括恒大地产、华润置地、中海地产、荣盛发展、中交地产、昌建地产、广汇地产等20多家全国百强地产和地方龙头地产建立合作关系，与深圳市建筑工务署、郑州市空港区保障房等多家政府单位建立合作关系，德生防水品牌，具有一定的市场影响力，深受市场认可。</w:t>
      </w:r>
    </w:p>
    <w:p w14:paraId="647A3C84">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（四）“德生系”企业经营管理、产品质量、发明专利荣获多项殊荣，在业内具有较高影响力</w:t>
      </w:r>
    </w:p>
    <w:p w14:paraId="4CBC0628">
      <w:pPr>
        <w:keepNext w:val="0"/>
        <w:keepLines w:val="0"/>
        <w:pageBreakBefore w:val="0"/>
        <w:widowControl w:val="0"/>
        <w:kinsoku/>
        <w:wordWrap/>
        <w:overflowPunct w:val="0"/>
        <w:topLinePunct w:val="0"/>
        <w:autoSpaceDE/>
        <w:autoSpaceDN/>
        <w:bidi w:val="0"/>
        <w:adjustRightInd w:val="0"/>
        <w:snapToGrid w:val="0"/>
        <w:spacing w:after="0" w:line="440" w:lineRule="exact"/>
        <w:ind w:firstLine="560" w:firstLineChars="200"/>
        <w:jc w:val="both"/>
        <w:textAlignment w:val="auto"/>
        <w:rPr>
          <w:rFonts w:hint="eastAsia" w:ascii="仿宋" w:hAnsi="仿宋" w:eastAsia="仿宋" w:cs="仿宋"/>
          <w:bCs/>
          <w:sz w:val="28"/>
          <w:szCs w:val="28"/>
          <w:lang w:val="en-US" w:eastAsia="zh-CN"/>
        </w:rPr>
      </w:pPr>
      <w:r>
        <w:rPr>
          <w:rFonts w:hint="eastAsia" w:ascii="仿宋" w:hAnsi="仿宋" w:eastAsia="仿宋" w:cs="仿宋"/>
          <w:b w:val="0"/>
          <w:bCs/>
          <w:sz w:val="28"/>
          <w:szCs w:val="28"/>
          <w:lang w:val="en-US" w:eastAsia="zh-CN"/>
        </w:rPr>
        <w:t>据不完全统计，“德生系”荣获国家级、省级科技成果、知识产权、发明专利、产品质量、商标、企业管理等方面荣誉95次。企业具有生产、研发、管理、市场拓展深厚底蕴，具备重整投资的良好基础。</w:t>
      </w:r>
    </w:p>
    <w:p w14:paraId="38CAF38A">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招募方案</w:t>
      </w:r>
    </w:p>
    <w:p w14:paraId="1EC26F25">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报名</w:t>
      </w:r>
      <w:r>
        <w:rPr>
          <w:rFonts w:hint="eastAsia" w:ascii="仿宋" w:hAnsi="仿宋" w:eastAsia="仿宋" w:cs="仿宋"/>
          <w:sz w:val="28"/>
          <w:szCs w:val="28"/>
        </w:rPr>
        <w:t>条件</w:t>
      </w:r>
    </w:p>
    <w:p w14:paraId="5B78CA2A">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本次意向投资人向全国公开招募。意向投资人</w:t>
      </w:r>
      <w:r>
        <w:rPr>
          <w:rFonts w:hint="eastAsia" w:ascii="仿宋" w:hAnsi="仿宋" w:eastAsia="仿宋" w:cs="仿宋"/>
          <w:sz w:val="28"/>
          <w:szCs w:val="28"/>
        </w:rPr>
        <w:t>应具有良好的社会资信及经济实力。允许企业法人</w:t>
      </w:r>
      <w:r>
        <w:rPr>
          <w:rFonts w:hint="eastAsia" w:ascii="仿宋" w:hAnsi="仿宋" w:eastAsia="仿宋" w:cs="仿宋"/>
          <w:sz w:val="28"/>
          <w:szCs w:val="28"/>
          <w:lang w:val="en-US" w:eastAsia="zh-CN"/>
        </w:rPr>
        <w:t>、自然人单独报名或</w:t>
      </w:r>
      <w:r>
        <w:rPr>
          <w:rFonts w:hint="eastAsia" w:ascii="仿宋" w:hAnsi="仿宋" w:eastAsia="仿宋" w:cs="仿宋"/>
          <w:sz w:val="28"/>
          <w:szCs w:val="28"/>
        </w:rPr>
        <w:t>企业法人</w:t>
      </w:r>
      <w:r>
        <w:rPr>
          <w:rFonts w:hint="eastAsia" w:ascii="仿宋" w:hAnsi="仿宋" w:eastAsia="仿宋" w:cs="仿宋"/>
          <w:sz w:val="28"/>
          <w:szCs w:val="28"/>
          <w:lang w:val="en-US" w:eastAsia="zh-CN"/>
        </w:rPr>
        <w:t>与自然人</w:t>
      </w:r>
      <w:r>
        <w:rPr>
          <w:rFonts w:hint="eastAsia" w:ascii="仿宋" w:hAnsi="仿宋" w:eastAsia="仿宋" w:cs="仿宋"/>
          <w:sz w:val="28"/>
          <w:szCs w:val="28"/>
        </w:rPr>
        <w:t>联合</w:t>
      </w:r>
      <w:r>
        <w:rPr>
          <w:rFonts w:hint="eastAsia" w:ascii="仿宋" w:hAnsi="仿宋" w:eastAsia="仿宋" w:cs="仿宋"/>
          <w:sz w:val="28"/>
          <w:szCs w:val="28"/>
          <w:lang w:val="en-US" w:eastAsia="zh-CN"/>
        </w:rPr>
        <w:t>报名</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联合报名的，</w:t>
      </w:r>
      <w:r>
        <w:rPr>
          <w:rFonts w:hint="eastAsia" w:ascii="仿宋" w:hAnsi="仿宋" w:eastAsia="仿宋" w:cs="仿宋"/>
          <w:sz w:val="28"/>
          <w:szCs w:val="28"/>
        </w:rPr>
        <w:t>企业法人占有的投资比例应在51%以上</w:t>
      </w:r>
      <w:r>
        <w:rPr>
          <w:rFonts w:hint="eastAsia" w:ascii="仿宋" w:hAnsi="仿宋" w:eastAsia="仿宋" w:cs="仿宋"/>
          <w:sz w:val="28"/>
          <w:szCs w:val="28"/>
          <w:lang w:eastAsia="zh-CN"/>
        </w:rPr>
        <w:t>）</w:t>
      </w:r>
      <w:r>
        <w:rPr>
          <w:rFonts w:hint="eastAsia" w:ascii="仿宋" w:hAnsi="仿宋" w:eastAsia="仿宋" w:cs="仿宋"/>
          <w:sz w:val="28"/>
          <w:szCs w:val="28"/>
        </w:rPr>
        <w:t>。企业</w:t>
      </w:r>
      <w:r>
        <w:rPr>
          <w:rFonts w:hint="eastAsia" w:ascii="仿宋" w:hAnsi="仿宋" w:eastAsia="仿宋" w:cs="仿宋"/>
          <w:sz w:val="28"/>
          <w:szCs w:val="28"/>
          <w:lang w:val="en-US" w:eastAsia="zh-CN"/>
        </w:rPr>
        <w:t>存续达2年以上，实缴</w:t>
      </w:r>
      <w:r>
        <w:rPr>
          <w:rFonts w:hint="eastAsia" w:ascii="仿宋" w:hAnsi="仿宋" w:eastAsia="仿宋" w:cs="仿宋"/>
          <w:sz w:val="28"/>
          <w:szCs w:val="28"/>
        </w:rPr>
        <w:t>注册资金不低于人民币</w:t>
      </w:r>
      <w:r>
        <w:rPr>
          <w:rFonts w:hint="eastAsia" w:ascii="仿宋" w:hAnsi="仿宋" w:eastAsia="仿宋" w:cs="仿宋"/>
          <w:b w:val="0"/>
          <w:bCs w:val="0"/>
          <w:sz w:val="28"/>
          <w:szCs w:val="28"/>
          <w:lang w:val="en-US" w:eastAsia="zh-CN"/>
        </w:rPr>
        <w:t>15</w:t>
      </w:r>
      <w:r>
        <w:rPr>
          <w:rFonts w:hint="eastAsia" w:ascii="仿宋" w:hAnsi="仿宋" w:eastAsia="仿宋" w:cs="仿宋"/>
          <w:b w:val="0"/>
          <w:bCs w:val="0"/>
          <w:sz w:val="28"/>
          <w:szCs w:val="28"/>
        </w:rPr>
        <w:t>00</w:t>
      </w:r>
      <w:r>
        <w:rPr>
          <w:rFonts w:hint="eastAsia" w:ascii="仿宋" w:hAnsi="仿宋" w:eastAsia="仿宋" w:cs="仿宋"/>
          <w:sz w:val="28"/>
          <w:szCs w:val="28"/>
        </w:rPr>
        <w:t>万元</w:t>
      </w:r>
      <w:r>
        <w:rPr>
          <w:rFonts w:hint="eastAsia" w:ascii="仿宋" w:hAnsi="仿宋" w:eastAsia="仿宋" w:cs="仿宋"/>
          <w:sz w:val="28"/>
          <w:szCs w:val="28"/>
          <w:lang w:val="en-US" w:eastAsia="zh-CN"/>
        </w:rPr>
        <w:t>人民币</w:t>
      </w:r>
      <w:r>
        <w:rPr>
          <w:rFonts w:hint="eastAsia" w:ascii="仿宋" w:hAnsi="仿宋" w:eastAsia="仿宋" w:cs="仿宋"/>
          <w:sz w:val="28"/>
          <w:szCs w:val="28"/>
        </w:rPr>
        <w:t>。</w:t>
      </w:r>
    </w:p>
    <w:p w14:paraId="74B97871">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2、近三年无重大违法行为，未被列入失信行为人。</w:t>
      </w:r>
    </w:p>
    <w:p w14:paraId="34B07C87">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需提交的材料</w:t>
      </w:r>
    </w:p>
    <w:p w14:paraId="478B44FA">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1、主体材料。重整意向投资人企业法人营业执照（副本）复印件、法定代表人身份证明、企业简介、相关资质、业绩材料等；自然人身份证复印件、相关资质和业绩材料等。</w:t>
      </w:r>
    </w:p>
    <w:p w14:paraId="784515A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2、授权委托材料。经办人授权委托书、受托人身份证复印件、联系电话、电子邮箱、通信地址。</w:t>
      </w:r>
    </w:p>
    <w:p w14:paraId="635B82C8">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3、报名企业股东会作出的参与本次重整意向投资人招募的决议（原件）。</w:t>
      </w:r>
    </w:p>
    <w:p w14:paraId="786E9A72">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4、参与重整投资意向申请书。企业报名的需有法定代表人签名、加盖公章；自然人报名的需本人签名、按手印。</w:t>
      </w:r>
    </w:p>
    <w:p w14:paraId="1199ADE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债务人经营及债务清偿方案。要求所提供的经营方案符合“德生系”九家企业的实际情况，资金保障充分，复工复产计划周密并满足重整工作总体要求；债务清偿方案具有较强的可操作性，能最大限度的维护债权人利益。</w:t>
      </w:r>
    </w:p>
    <w:p w14:paraId="7FE041F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6、承诺书。</w:t>
      </w:r>
    </w:p>
    <w:p w14:paraId="39D1BEF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被确定为重整意向投资人后在一个月内与债务人（代表人：管理人）签订投资协议书</w:t>
      </w:r>
      <w:r>
        <w:rPr>
          <w:rFonts w:hint="eastAsia" w:ascii="仿宋" w:hAnsi="仿宋" w:cs="仿宋"/>
          <w:sz w:val="28"/>
          <w:szCs w:val="28"/>
          <w:lang w:val="en-US" w:eastAsia="zh-CN"/>
        </w:rPr>
        <w:t>（文本附后）</w:t>
      </w:r>
      <w:r>
        <w:rPr>
          <w:rFonts w:hint="eastAsia" w:ascii="仿宋" w:hAnsi="仿宋" w:eastAsia="仿宋" w:cs="仿宋"/>
          <w:sz w:val="28"/>
          <w:szCs w:val="28"/>
          <w:lang w:val="en-US" w:eastAsia="zh-CN"/>
        </w:rPr>
        <w:t>，并在二个月内向管理人提交全面完整的重整计划（草案）；</w:t>
      </w:r>
    </w:p>
    <w:p w14:paraId="09FB47A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）在</w:t>
      </w:r>
      <w:r>
        <w:rPr>
          <w:rFonts w:hint="eastAsia" w:ascii="仿宋" w:hAnsi="仿宋" w:eastAsia="仿宋" w:cs="仿宋"/>
          <w:sz w:val="28"/>
          <w:szCs w:val="28"/>
          <w:lang w:val="en-US" w:eastAsia="zh-CN"/>
        </w:rPr>
        <w:t>报名</w:t>
      </w:r>
      <w:r>
        <w:rPr>
          <w:rFonts w:hint="eastAsia" w:ascii="仿宋" w:hAnsi="仿宋" w:eastAsia="仿宋" w:cs="仿宋"/>
          <w:sz w:val="28"/>
          <w:szCs w:val="28"/>
        </w:rPr>
        <w:t>前对债务人的资产、负债情况及遗留问题已全面了解</w:t>
      </w:r>
      <w:r>
        <w:rPr>
          <w:rFonts w:hint="eastAsia" w:ascii="仿宋" w:hAnsi="仿宋" w:eastAsia="仿宋" w:cs="仿宋"/>
          <w:sz w:val="28"/>
          <w:szCs w:val="28"/>
          <w:lang w:eastAsia="zh-CN"/>
        </w:rPr>
        <w:t>，</w:t>
      </w:r>
      <w:r>
        <w:rPr>
          <w:rFonts w:hint="eastAsia" w:ascii="仿宋" w:hAnsi="仿宋" w:eastAsia="仿宋" w:cs="仿宋"/>
          <w:sz w:val="28"/>
          <w:szCs w:val="28"/>
        </w:rPr>
        <w:t>并同意承担债务人经营过程中产生的一切风险；</w:t>
      </w:r>
    </w:p>
    <w:p w14:paraId="2D9F20C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法院批准重整计划后确保向债务人注入的资金总额为：1个月内5000万元以上，3个月内1亿元以上;</w:t>
      </w:r>
    </w:p>
    <w:p w14:paraId="7EFCD678">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（4）法院批准重整计划之日起一个月内立即组织生产经营工作，并确保在10个月内全面投产;</w:t>
      </w:r>
    </w:p>
    <w:p w14:paraId="15AC8661">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）重整计划草案</w:t>
      </w:r>
      <w:r>
        <w:rPr>
          <w:rFonts w:hint="eastAsia" w:ascii="仿宋" w:hAnsi="仿宋" w:eastAsia="仿宋" w:cs="仿宋"/>
          <w:sz w:val="28"/>
          <w:szCs w:val="28"/>
          <w:lang w:val="en-US" w:eastAsia="zh-CN"/>
        </w:rPr>
        <w:t>表决未通过或重整计划草案</w:t>
      </w:r>
      <w:r>
        <w:rPr>
          <w:rFonts w:hint="eastAsia" w:ascii="仿宋" w:hAnsi="仿宋" w:eastAsia="仿宋" w:cs="仿宋"/>
          <w:sz w:val="28"/>
          <w:szCs w:val="28"/>
        </w:rPr>
        <w:t>未获法院裁定批准或资产、相关资料出现瑕疵，不追究债务人、管理人任何责任。</w:t>
      </w:r>
    </w:p>
    <w:p w14:paraId="042C3C1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7、其他需提交的材料。</w:t>
      </w:r>
    </w:p>
    <w:p w14:paraId="548EE84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（三）保证金</w:t>
      </w:r>
    </w:p>
    <w:p w14:paraId="1773D57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预报名保证金。正式报名前，报名人需交纳预报名保证金50万元，并签订保密协议，向管理人领取相关资料、入场尽调。报名截止日未正式报名的，10日内无息退还；如违反保密协议或造成其他影响、干扰招募行为的，预报名保证金不予退还；如被确定为重整意向投资人的，预报名保证金转为履约保证金。</w:t>
      </w:r>
    </w:p>
    <w:p w14:paraId="6D03315B">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2、履约保证金。正式报名重整意向投资人时，需向管理人交纳</w:t>
      </w:r>
      <w:r>
        <w:rPr>
          <w:rFonts w:hint="eastAsia" w:ascii="仿宋" w:hAnsi="仿宋" w:eastAsia="仿宋" w:cs="仿宋"/>
          <w:b w:val="0"/>
          <w:bCs w:val="0"/>
          <w:sz w:val="28"/>
          <w:szCs w:val="28"/>
          <w:lang w:val="en-US" w:eastAsia="zh-CN"/>
        </w:rPr>
        <w:t>3000</w:t>
      </w:r>
      <w:r>
        <w:rPr>
          <w:rFonts w:hint="eastAsia" w:ascii="仿宋" w:hAnsi="仿宋" w:eastAsia="仿宋" w:cs="仿宋"/>
          <w:sz w:val="28"/>
          <w:szCs w:val="28"/>
          <w:lang w:val="en-US" w:eastAsia="zh-CN"/>
        </w:rPr>
        <w:t>万元履约保证金。未被确定为重整意向投资人的，在公布招募结果之日起7日内无息退还；被确定为重整意向投资人后，无充分客观理由未在承诺期限内与债务人（管理人）签订投资协议或提交重整计划（草案）的，保证金不予退还，并取消意向投资人资格；重整意向投资人与债务人（管理人）签订投资协议且法院裁定批准重整计划后不履行投资协议或重整计划，管理人有权单方解除与投资方签订的相关协议，已交保证金不予退还，且不承担任何责任。</w:t>
      </w:r>
    </w:p>
    <w:p w14:paraId="16BA617F">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管理人向报名人提供的资料</w:t>
      </w:r>
    </w:p>
    <w:p w14:paraId="33B6CAD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承诺书文本、企业资产表、债权表等相关资料（复印件）。</w:t>
      </w:r>
    </w:p>
    <w:p w14:paraId="5D31594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（五）评审程序</w:t>
      </w:r>
    </w:p>
    <w:p w14:paraId="419A802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管理人接收报名人报名材料后进行初审，向符合报名条件的报名人送达入围通知。报名人收到入围通知后2日内交纳预报名保证金50万元，签订保密协议。未在规定时间内交纳预报名保证金并签订保密协议的，视为放弃报名。</w:t>
      </w:r>
    </w:p>
    <w:p w14:paraId="3546563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2、报名人接收管理人相关资料、入场尽调。</w:t>
      </w:r>
    </w:p>
    <w:p w14:paraId="1970D13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3、公告报名截止日前正式报名，提交相关材料，交纳履约保证金</w:t>
      </w:r>
      <w:r>
        <w:rPr>
          <w:rFonts w:hint="eastAsia" w:ascii="仿宋" w:hAnsi="仿宋" w:eastAsia="仿宋" w:cs="仿宋"/>
          <w:b w:val="0"/>
          <w:bCs w:val="0"/>
          <w:sz w:val="28"/>
          <w:szCs w:val="28"/>
          <w:lang w:val="en-US" w:eastAsia="zh-CN"/>
        </w:rPr>
        <w:t>3000</w:t>
      </w:r>
      <w:r>
        <w:rPr>
          <w:rFonts w:hint="eastAsia" w:ascii="仿宋" w:hAnsi="仿宋" w:eastAsia="仿宋" w:cs="仿宋"/>
          <w:sz w:val="28"/>
          <w:szCs w:val="28"/>
          <w:lang w:val="en-US" w:eastAsia="zh-CN"/>
        </w:rPr>
        <w:t>万元。</w:t>
      </w:r>
    </w:p>
    <w:p w14:paraId="4AD448E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管理人组成评审小组进行评审，确定一名重整意向投资人、一名备选重整意向投资人。有多家报名的，管理人可通过竞争形式确定投资人（竞争程序、方法及组织方案另行通知），收到通知后不参加竞争活动视为自动退出本次招募活动。如只有一名重整意向投资人报名人进入评审，直接确定为重整意向投资人。</w:t>
      </w:r>
    </w:p>
    <w:p w14:paraId="2C7177B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四、报名其他事项</w:t>
      </w:r>
    </w:p>
    <w:p w14:paraId="02AAD92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1、报名截止时间：2024年</w:t>
      </w:r>
      <w:r>
        <w:rPr>
          <w:rFonts w:hint="eastAsia" w:ascii="仿宋" w:hAnsi="仿宋" w:cs="仿宋"/>
          <w:sz w:val="28"/>
          <w:szCs w:val="28"/>
          <w:lang w:val="en-US" w:eastAsia="zh-CN"/>
        </w:rPr>
        <w:t>10</w:t>
      </w:r>
      <w:r>
        <w:rPr>
          <w:rFonts w:hint="eastAsia" w:ascii="仿宋" w:hAnsi="仿宋" w:eastAsia="仿宋" w:cs="仿宋"/>
          <w:sz w:val="28"/>
          <w:szCs w:val="28"/>
          <w:lang w:val="en-US" w:eastAsia="zh-CN"/>
        </w:rPr>
        <w:t>月</w:t>
      </w:r>
      <w:r>
        <w:rPr>
          <w:rFonts w:hint="eastAsia" w:ascii="仿宋" w:hAnsi="仿宋" w:cs="仿宋"/>
          <w:sz w:val="28"/>
          <w:szCs w:val="28"/>
          <w:lang w:val="en-US" w:eastAsia="zh-CN"/>
        </w:rPr>
        <w:t>13</w:t>
      </w:r>
      <w:r>
        <w:rPr>
          <w:rFonts w:hint="eastAsia" w:ascii="仿宋" w:hAnsi="仿宋" w:eastAsia="仿宋" w:cs="仿宋"/>
          <w:sz w:val="28"/>
          <w:szCs w:val="28"/>
          <w:lang w:val="en-US" w:eastAsia="zh-CN"/>
        </w:rPr>
        <w:t>日17时。</w:t>
      </w:r>
    </w:p>
    <w:p w14:paraId="13FDD92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2、报名地点：河北省唐山市路北区友谊北路汇金中心C座808号。</w:t>
      </w:r>
    </w:p>
    <w:p w14:paraId="695B80A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3、报名联系方式：</w:t>
      </w:r>
    </w:p>
    <w:p w14:paraId="22B3444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联系人：许先生 </w:t>
      </w:r>
    </w:p>
    <w:p w14:paraId="215047F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电话13831508288    电子邮箱：375011332@qq.com</w:t>
      </w:r>
    </w:p>
    <w:p w14:paraId="265F413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4、保证金汇款账户信息如下：</w:t>
      </w:r>
    </w:p>
    <w:p w14:paraId="0EBC9DB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账户名称：</w:t>
      </w:r>
      <w:r>
        <w:rPr>
          <w:rFonts w:hint="eastAsia" w:ascii="仿宋" w:hAnsi="仿宋" w:eastAsia="仿宋" w:cs="仿宋"/>
          <w:bCs/>
          <w:sz w:val="28"/>
          <w:szCs w:val="28"/>
        </w:rPr>
        <w:t>唐山德生</w:t>
      </w:r>
      <w:r>
        <w:rPr>
          <w:rFonts w:hint="eastAsia" w:ascii="仿宋" w:hAnsi="仿宋" w:eastAsia="仿宋" w:cs="仿宋"/>
          <w:sz w:val="28"/>
          <w:szCs w:val="28"/>
          <w:lang w:val="en-US" w:eastAsia="zh-CN"/>
        </w:rPr>
        <w:t>防水</w:t>
      </w:r>
      <w:r>
        <w:rPr>
          <w:rFonts w:hint="eastAsia" w:ascii="仿宋" w:hAnsi="仿宋" w:eastAsia="仿宋" w:cs="仿宋"/>
          <w:bCs/>
          <w:sz w:val="28"/>
          <w:szCs w:val="28"/>
        </w:rPr>
        <w:t>股份有限公司</w:t>
      </w:r>
      <w:r>
        <w:rPr>
          <w:rFonts w:hint="eastAsia" w:ascii="仿宋" w:hAnsi="仿宋" w:eastAsia="仿宋" w:cs="仿宋"/>
          <w:sz w:val="28"/>
          <w:szCs w:val="28"/>
          <w:lang w:val="en-US" w:eastAsia="zh-CN"/>
        </w:rPr>
        <w:t>管理人</w:t>
      </w:r>
    </w:p>
    <w:p w14:paraId="4780428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开户行：兴业银行股份有限公司唐山建设路支行</w:t>
      </w:r>
    </w:p>
    <w:p w14:paraId="053DBA3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账号： 5730 3010 0100 078272  </w:t>
      </w:r>
    </w:p>
    <w:p w14:paraId="5F92BD7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五、特别说明</w:t>
      </w:r>
    </w:p>
    <w:p w14:paraId="4CDA9EC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本次招募工作由管理人负责组织，河北省</w:t>
      </w:r>
      <w:r>
        <w:rPr>
          <w:rFonts w:hint="eastAsia" w:ascii="仿宋" w:hAnsi="仿宋" w:eastAsia="仿宋" w:cs="仿宋"/>
          <w:sz w:val="28"/>
          <w:szCs w:val="28"/>
          <w:lang w:val="en-US" w:eastAsia="zh-CN"/>
        </w:rPr>
        <w:t>唐山市中级</w:t>
      </w:r>
      <w:r>
        <w:rPr>
          <w:rFonts w:hint="eastAsia" w:ascii="仿宋" w:hAnsi="仿宋" w:eastAsia="仿宋" w:cs="仿宋"/>
          <w:sz w:val="28"/>
          <w:szCs w:val="28"/>
        </w:rPr>
        <w:t>人民法院监督。</w:t>
      </w:r>
    </w:p>
    <w:p w14:paraId="4CE05FEE">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2、本招募公告并不当然替代报名人的尽职调查，报名人在考虑参与重整时，除参考本招募公告外，自行决定是否聘请专业人员进行尽职调查、出具投资意见等。</w:t>
      </w:r>
    </w:p>
    <w:p w14:paraId="3CDED3F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3、关于“德生系”九家企业的详细信息，请报名人交纳预报名保证金并签订保密协议后，通过进一步咨询管理人，或以自行开展尽职调查的方式获取。</w:t>
      </w:r>
    </w:p>
    <w:p w14:paraId="63811015">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本公告的最终解释权归属管理人。</w:t>
      </w:r>
    </w:p>
    <w:p w14:paraId="3113DB2A">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p>
    <w:p w14:paraId="69292C0E">
      <w:pPr>
        <w:keepNext w:val="0"/>
        <w:keepLines w:val="0"/>
        <w:pageBreakBefore w:val="0"/>
        <w:widowControl w:val="0"/>
        <w:kinsoku/>
        <w:wordWrap/>
        <w:overflowPunct/>
        <w:topLinePunct w:val="0"/>
        <w:autoSpaceDE/>
        <w:autoSpaceDN/>
        <w:bidi w:val="0"/>
        <w:adjustRightInd/>
        <w:snapToGrid/>
        <w:spacing w:line="440" w:lineRule="exact"/>
        <w:ind w:firstLine="2240" w:firstLineChars="8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“德生系”九家关联公司实质合并重整案</w:t>
      </w:r>
      <w:r>
        <w:rPr>
          <w:rFonts w:hint="eastAsia" w:ascii="仿宋" w:hAnsi="仿宋" w:eastAsia="仿宋" w:cs="仿宋"/>
          <w:sz w:val="28"/>
          <w:szCs w:val="28"/>
          <w:lang w:val="en-US" w:eastAsia="zh-CN"/>
        </w:rPr>
        <w:t>管理人</w:t>
      </w:r>
    </w:p>
    <w:p w14:paraId="5DF22DE1">
      <w:pPr>
        <w:keepNext w:val="0"/>
        <w:keepLines w:val="0"/>
        <w:pageBreakBefore w:val="0"/>
        <w:widowControl w:val="0"/>
        <w:kinsoku/>
        <w:wordWrap/>
        <w:overflowPunct/>
        <w:topLinePunct w:val="0"/>
        <w:autoSpaceDE/>
        <w:autoSpaceDN/>
        <w:bidi w:val="0"/>
        <w:adjustRightInd/>
        <w:snapToGrid/>
        <w:spacing w:line="440" w:lineRule="exact"/>
        <w:ind w:firstLine="4480" w:firstLineChars="1600"/>
        <w:jc w:val="both"/>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cs="仿宋"/>
          <w:sz w:val="28"/>
          <w:szCs w:val="28"/>
          <w:lang w:val="en-US" w:eastAsia="zh-CN"/>
        </w:rPr>
        <w:t>9</w:t>
      </w:r>
      <w:r>
        <w:rPr>
          <w:rFonts w:hint="eastAsia" w:ascii="仿宋" w:hAnsi="仿宋" w:eastAsia="仿宋" w:cs="仿宋"/>
          <w:sz w:val="28"/>
          <w:szCs w:val="28"/>
        </w:rPr>
        <w:t>月</w:t>
      </w:r>
      <w:r>
        <w:rPr>
          <w:rFonts w:hint="eastAsia" w:ascii="仿宋" w:hAnsi="仿宋" w:cs="仿宋"/>
          <w:sz w:val="28"/>
          <w:szCs w:val="28"/>
          <w:lang w:val="en-US" w:eastAsia="zh-CN"/>
        </w:rPr>
        <w:t>14</w:t>
      </w:r>
      <w:bookmarkStart w:id="0" w:name="_GoBack"/>
      <w:bookmarkEnd w:id="0"/>
      <w:r>
        <w:rPr>
          <w:rFonts w:hint="eastAsia" w:ascii="仿宋" w:hAnsi="仿宋" w:eastAsia="仿宋" w:cs="仿宋"/>
          <w:sz w:val="28"/>
          <w:szCs w:val="28"/>
        </w:rPr>
        <w:t>日</w:t>
      </w:r>
    </w:p>
    <w:sectPr>
      <w:headerReference r:id="rId3" w:type="default"/>
      <w:footerReference r:id="rId4" w:type="default"/>
      <w:pgSz w:w="11906" w:h="16838"/>
      <w:pgMar w:top="1134" w:right="1800" w:bottom="1134" w:left="1800" w:header="851" w:footer="82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9C5D8">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D256BF">
                          <w:pPr>
                            <w:pStyle w:val="3"/>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1D256BF">
                    <w:pPr>
                      <w:pStyle w:val="3"/>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0AE6B">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1AC59B"/>
    <w:multiLevelType w:val="singleLevel"/>
    <w:tmpl w:val="D51AC59B"/>
    <w:lvl w:ilvl="0" w:tentative="0">
      <w:start w:val="1"/>
      <w:numFmt w:val="chineseCounting"/>
      <w:suff w:val="nothing"/>
      <w:lvlText w:val="%1、"/>
      <w:lvlJc w:val="left"/>
      <w:rPr>
        <w:rFonts w:hint="eastAsia"/>
      </w:rPr>
    </w:lvl>
  </w:abstractNum>
  <w:abstractNum w:abstractNumId="1">
    <w:nsid w:val="2585FCC3"/>
    <w:multiLevelType w:val="singleLevel"/>
    <w:tmpl w:val="2585FCC3"/>
    <w:lvl w:ilvl="0" w:tentative="0">
      <w:start w:val="4"/>
      <w:numFmt w:val="chineseCounting"/>
      <w:suff w:val="nothing"/>
      <w:lvlText w:val="（%1）"/>
      <w:lvlJc w:val="left"/>
      <w:rPr>
        <w:rFonts w:hint="eastAsia"/>
      </w:rPr>
    </w:lvl>
  </w:abstractNum>
  <w:abstractNum w:abstractNumId="2">
    <w:nsid w:val="3E7208B4"/>
    <w:multiLevelType w:val="singleLevel"/>
    <w:tmpl w:val="3E7208B4"/>
    <w:lvl w:ilvl="0" w:tentative="0">
      <w:start w:val="2"/>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5MzI5MDYyZjk5NmEyOTRkODBiMGZmYTkxOTRhYjcifQ=="/>
  </w:docVars>
  <w:rsids>
    <w:rsidRoot w:val="00676004"/>
    <w:rsid w:val="00045846"/>
    <w:rsid w:val="001D21D0"/>
    <w:rsid w:val="00263087"/>
    <w:rsid w:val="00272493"/>
    <w:rsid w:val="003550F8"/>
    <w:rsid w:val="003C1D02"/>
    <w:rsid w:val="00471FE1"/>
    <w:rsid w:val="004C49D5"/>
    <w:rsid w:val="00676004"/>
    <w:rsid w:val="006F173F"/>
    <w:rsid w:val="007B6ABD"/>
    <w:rsid w:val="008D0E90"/>
    <w:rsid w:val="00C76B71"/>
    <w:rsid w:val="00CC64C0"/>
    <w:rsid w:val="00D4235D"/>
    <w:rsid w:val="00E155AF"/>
    <w:rsid w:val="00F1651D"/>
    <w:rsid w:val="00F2373B"/>
    <w:rsid w:val="01792554"/>
    <w:rsid w:val="01C5285B"/>
    <w:rsid w:val="02355BEB"/>
    <w:rsid w:val="02542A12"/>
    <w:rsid w:val="039356D9"/>
    <w:rsid w:val="05BB2CE7"/>
    <w:rsid w:val="06C860D5"/>
    <w:rsid w:val="09B46F72"/>
    <w:rsid w:val="0A0674A2"/>
    <w:rsid w:val="0C3A5C6D"/>
    <w:rsid w:val="0C490191"/>
    <w:rsid w:val="0E3732EB"/>
    <w:rsid w:val="0F184516"/>
    <w:rsid w:val="0FD3043D"/>
    <w:rsid w:val="10EC4059"/>
    <w:rsid w:val="129E68D5"/>
    <w:rsid w:val="12BC4A1A"/>
    <w:rsid w:val="151974E3"/>
    <w:rsid w:val="177B7AE2"/>
    <w:rsid w:val="17BC0ED9"/>
    <w:rsid w:val="17F013F1"/>
    <w:rsid w:val="18122BF3"/>
    <w:rsid w:val="18935F2E"/>
    <w:rsid w:val="194633B3"/>
    <w:rsid w:val="1AA46371"/>
    <w:rsid w:val="1ACE3744"/>
    <w:rsid w:val="1B755BE6"/>
    <w:rsid w:val="1C190DB3"/>
    <w:rsid w:val="1FC73147"/>
    <w:rsid w:val="2063672D"/>
    <w:rsid w:val="221041B1"/>
    <w:rsid w:val="22967E8D"/>
    <w:rsid w:val="22D04A61"/>
    <w:rsid w:val="232F0909"/>
    <w:rsid w:val="24D86D86"/>
    <w:rsid w:val="26294B2E"/>
    <w:rsid w:val="29B445D4"/>
    <w:rsid w:val="29B82726"/>
    <w:rsid w:val="2C1D0E13"/>
    <w:rsid w:val="2C846A0C"/>
    <w:rsid w:val="2CDB28F0"/>
    <w:rsid w:val="2DB45DEC"/>
    <w:rsid w:val="2E45511F"/>
    <w:rsid w:val="2FC00586"/>
    <w:rsid w:val="300C07F9"/>
    <w:rsid w:val="30BE6871"/>
    <w:rsid w:val="31271F3F"/>
    <w:rsid w:val="33732777"/>
    <w:rsid w:val="338845DF"/>
    <w:rsid w:val="33BA3ACF"/>
    <w:rsid w:val="34086DBC"/>
    <w:rsid w:val="363344D7"/>
    <w:rsid w:val="367513BA"/>
    <w:rsid w:val="36A2084A"/>
    <w:rsid w:val="37CE21A7"/>
    <w:rsid w:val="39F92FC6"/>
    <w:rsid w:val="3A31348D"/>
    <w:rsid w:val="3A3D4EC8"/>
    <w:rsid w:val="3A800DEB"/>
    <w:rsid w:val="3B4057D9"/>
    <w:rsid w:val="3C904445"/>
    <w:rsid w:val="3D7825CD"/>
    <w:rsid w:val="3F862E77"/>
    <w:rsid w:val="40652906"/>
    <w:rsid w:val="409B09E2"/>
    <w:rsid w:val="42201D98"/>
    <w:rsid w:val="42AC47E3"/>
    <w:rsid w:val="43754AEF"/>
    <w:rsid w:val="43D346BB"/>
    <w:rsid w:val="45B21DDE"/>
    <w:rsid w:val="45F55904"/>
    <w:rsid w:val="47F77115"/>
    <w:rsid w:val="488F12A2"/>
    <w:rsid w:val="4AD333F7"/>
    <w:rsid w:val="4D56510D"/>
    <w:rsid w:val="4EAB2DD8"/>
    <w:rsid w:val="505F327D"/>
    <w:rsid w:val="50F02F23"/>
    <w:rsid w:val="5163575C"/>
    <w:rsid w:val="517C65C9"/>
    <w:rsid w:val="52B56C91"/>
    <w:rsid w:val="5388654B"/>
    <w:rsid w:val="54DA5834"/>
    <w:rsid w:val="54EB6AF5"/>
    <w:rsid w:val="562243AC"/>
    <w:rsid w:val="57A94FEA"/>
    <w:rsid w:val="5AD74F81"/>
    <w:rsid w:val="5B12488C"/>
    <w:rsid w:val="5B216158"/>
    <w:rsid w:val="5BA446B3"/>
    <w:rsid w:val="5C49443E"/>
    <w:rsid w:val="5D094A6B"/>
    <w:rsid w:val="5D806A69"/>
    <w:rsid w:val="5E547F9F"/>
    <w:rsid w:val="5E796D90"/>
    <w:rsid w:val="5FA171C9"/>
    <w:rsid w:val="61591FA6"/>
    <w:rsid w:val="61A84853"/>
    <w:rsid w:val="641A6629"/>
    <w:rsid w:val="65107330"/>
    <w:rsid w:val="65733A8F"/>
    <w:rsid w:val="65C9642A"/>
    <w:rsid w:val="65E63B9C"/>
    <w:rsid w:val="66247FC1"/>
    <w:rsid w:val="6673138F"/>
    <w:rsid w:val="6A77772B"/>
    <w:rsid w:val="6AE54B70"/>
    <w:rsid w:val="6B3858FD"/>
    <w:rsid w:val="6BBF1DA5"/>
    <w:rsid w:val="6CCD3733"/>
    <w:rsid w:val="6D3E42BD"/>
    <w:rsid w:val="6E6C6894"/>
    <w:rsid w:val="6EF76C38"/>
    <w:rsid w:val="6F566761"/>
    <w:rsid w:val="7155628B"/>
    <w:rsid w:val="730B0DCF"/>
    <w:rsid w:val="73247AB1"/>
    <w:rsid w:val="735B0634"/>
    <w:rsid w:val="73F8321F"/>
    <w:rsid w:val="741A3669"/>
    <w:rsid w:val="752A6185"/>
    <w:rsid w:val="75472BD8"/>
    <w:rsid w:val="75DD76EC"/>
    <w:rsid w:val="761B33ED"/>
    <w:rsid w:val="76BD0EC4"/>
    <w:rsid w:val="774314B7"/>
    <w:rsid w:val="78855A57"/>
    <w:rsid w:val="78E6043B"/>
    <w:rsid w:val="790A0BF3"/>
    <w:rsid w:val="79B778D1"/>
    <w:rsid w:val="7A4F30EA"/>
    <w:rsid w:val="7B272834"/>
    <w:rsid w:val="7C5554BE"/>
    <w:rsid w:val="7DC816A6"/>
    <w:rsid w:val="7EAC02BF"/>
    <w:rsid w:val="7FF7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Times New Roman" w:hAnsi="Times New Roman" w:eastAsia="仿宋" w:cstheme="minorBidi"/>
      <w:kern w:val="2"/>
      <w:sz w:val="32"/>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6179</Words>
  <Characters>6460</Characters>
  <Lines>18</Lines>
  <Paragraphs>5</Paragraphs>
  <TotalTime>19</TotalTime>
  <ScaleCrop>false</ScaleCrop>
  <LinksUpToDate>false</LinksUpToDate>
  <CharactersWithSpaces>6487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2020-11-08T08:59:00Z</dcterms:created>
  <dc:creator>张玉青</dc:creator>
  <cp:lastModifiedBy>东风</cp:lastModifiedBy>
  <cp:lastPrinted>2024-09-13T00:41:00Z</cp:lastPrinted>
  <dcterms:modified xsi:type="dcterms:W3CDTF">2024-09-13T08:16:50Z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35795E3696D84D3D9422C3E69456197F</vt:lpwstr>
  </property>
</Properties>
</file>