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95832E">
      <w:pPr>
        <w:topLinePunct/>
        <w:spacing w:after="156" w:afterLines="50" w:line="560" w:lineRule="exact"/>
        <w:jc w:val="center"/>
        <w:outlineLvl w:val="1"/>
        <w:rPr>
          <w:rFonts w:hint="eastAsia" w:ascii="黑体" w:hAnsi="黑体" w:eastAsia="黑体"/>
          <w:b/>
          <w:bCs/>
          <w:sz w:val="36"/>
          <w:szCs w:val="36"/>
        </w:rPr>
      </w:pPr>
      <w:r>
        <w:rPr>
          <w:rFonts w:hint="eastAsia" w:ascii="黑体" w:hAnsi="黑体" w:eastAsia="黑体"/>
          <w:b/>
          <w:bCs/>
          <w:sz w:val="32"/>
          <w:szCs w:val="32"/>
        </w:rPr>
        <w:t>天邦食品股份有限公司</w:t>
      </w:r>
      <w:r>
        <w:rPr>
          <w:rFonts w:ascii="黑体" w:hAnsi="黑体" w:eastAsia="黑体"/>
          <w:b/>
          <w:bCs/>
          <w:sz w:val="32"/>
          <w:szCs w:val="32"/>
        </w:rPr>
        <w:br w:type="textWrapping"/>
      </w:r>
      <w:r>
        <w:rPr>
          <w:rFonts w:hint="eastAsia" w:ascii="黑体" w:hAnsi="黑体" w:eastAsia="黑体"/>
          <w:b/>
          <w:bCs/>
          <w:sz w:val="32"/>
          <w:szCs w:val="32"/>
        </w:rPr>
        <w:t>审计机构、评估机构、财务顾问机构选聘公告</w:t>
      </w:r>
    </w:p>
    <w:p w14:paraId="7BC9A167">
      <w:pPr>
        <w:topLinePunct/>
        <w:spacing w:after="156" w:afterLines="50" w:line="560" w:lineRule="exact"/>
        <w:ind w:firstLine="480" w:firstLineChars="200"/>
        <w:jc w:val="both"/>
        <w:rPr>
          <w:rFonts w:eastAsia="仿宋_GB2312" w:cs="仿宋_GB2312"/>
          <w:sz w:val="24"/>
          <w:szCs w:val="24"/>
        </w:rPr>
      </w:pPr>
      <w:r>
        <w:rPr>
          <w:rFonts w:hint="eastAsia" w:eastAsia="仿宋_GB2312" w:cs="仿宋_GB2312"/>
          <w:sz w:val="24"/>
          <w:szCs w:val="24"/>
        </w:rPr>
        <w:t>浙江省宁波市中级人民法院于2024年8月9日决定对天邦食品股份有限公司（以下简称“天邦食品”）进行预重整登记，并于2024年8月27日指定了预重整阶段的管理人（以下简称“预重整管理人”）。为保障天邦食品预重整工作顺利进行，需通过在全国范围内公开比选</w:t>
      </w:r>
      <w:r>
        <w:rPr>
          <w:rFonts w:hint="eastAsia" w:eastAsia="仿宋_GB2312" w:cs="仿宋_GB2312"/>
          <w:sz w:val="24"/>
          <w:szCs w:val="24"/>
          <w:lang w:eastAsia="zh-Hans"/>
        </w:rPr>
        <w:t>的</w:t>
      </w:r>
      <w:r>
        <w:rPr>
          <w:rFonts w:hint="eastAsia" w:eastAsia="仿宋_GB2312" w:cs="仿宋_GB2312"/>
          <w:sz w:val="24"/>
          <w:szCs w:val="24"/>
        </w:rPr>
        <w:t>方式选聘一家审计机构、一家评估机构、一家财务顾问机构，并</w:t>
      </w:r>
      <w:r>
        <w:rPr>
          <w:rFonts w:hint="eastAsia" w:eastAsia="仿宋_GB2312" w:cs="仿宋_GB2312"/>
          <w:sz w:val="24"/>
          <w:szCs w:val="24"/>
          <w:lang w:eastAsia="zh-Hans"/>
        </w:rPr>
        <w:t>选定</w:t>
      </w:r>
      <w:r>
        <w:rPr>
          <w:rFonts w:hint="eastAsia" w:eastAsia="仿宋_GB2312" w:cs="仿宋_GB2312"/>
          <w:sz w:val="24"/>
          <w:szCs w:val="24"/>
        </w:rPr>
        <w:t>备选机构各一家。</w:t>
      </w:r>
    </w:p>
    <w:p w14:paraId="0141E189">
      <w:pPr>
        <w:topLinePunct/>
        <w:spacing w:after="156" w:afterLines="50" w:line="560" w:lineRule="exact"/>
        <w:ind w:firstLine="480" w:firstLineChars="200"/>
        <w:jc w:val="both"/>
        <w:rPr>
          <w:rFonts w:eastAsia="仿宋_GB2312" w:cs="仿宋_GB2312"/>
          <w:sz w:val="24"/>
          <w:szCs w:val="24"/>
        </w:rPr>
      </w:pPr>
      <w:r>
        <w:rPr>
          <w:rFonts w:hint="eastAsia" w:eastAsia="仿宋_GB2312" w:cs="仿宋_GB2312"/>
          <w:sz w:val="24"/>
          <w:szCs w:val="24"/>
        </w:rPr>
        <w:t>需要说明，中介机构参与本次选聘，视为认可且接受本公告全部内容及要求。</w:t>
      </w:r>
    </w:p>
    <w:p w14:paraId="5775F4A6">
      <w:pPr>
        <w:topLinePunct/>
        <w:spacing w:after="156" w:afterLines="50" w:line="560" w:lineRule="exact"/>
        <w:ind w:firstLine="482" w:firstLineChars="200"/>
        <w:rPr>
          <w:rFonts w:eastAsia="仿宋_GB2312" w:cs="仿宋_GB2312"/>
          <w:b/>
          <w:sz w:val="24"/>
          <w:szCs w:val="24"/>
        </w:rPr>
      </w:pPr>
      <w:r>
        <w:rPr>
          <w:rFonts w:hint="eastAsia" w:eastAsia="仿宋_GB2312" w:cs="仿宋_GB2312"/>
          <w:b/>
          <w:sz w:val="24"/>
          <w:szCs w:val="24"/>
        </w:rPr>
        <w:t>一、天邦食品基本情况</w:t>
      </w:r>
    </w:p>
    <w:p w14:paraId="633760C4">
      <w:pPr>
        <w:topLinePunct/>
        <w:spacing w:after="156" w:afterLines="50" w:line="560" w:lineRule="exact"/>
        <w:ind w:firstLine="480" w:firstLineChars="200"/>
        <w:jc w:val="both"/>
        <w:rPr>
          <w:rFonts w:eastAsia="仿宋_GB2312" w:cs="仿宋_GB2312"/>
          <w:sz w:val="24"/>
          <w:szCs w:val="24"/>
        </w:rPr>
      </w:pPr>
      <w:r>
        <w:rPr>
          <w:rFonts w:hint="eastAsia" w:eastAsia="仿宋_GB2312" w:cs="仿宋_GB2312"/>
          <w:sz w:val="24"/>
          <w:szCs w:val="24"/>
        </w:rPr>
        <w:t>天邦食品成立于1996年9月，注册地为浙江省宁波市余姚市城区，于2007年4月登陆深交所创业板，股票简称“ST天邦”，股票代码002124。主要经营范围：食品经营；饲料技术咨询服务；饲料、饲料原料的批发、零售；自营和代理货物和技术的进出口，但国家限定经营或禁止进出口的货物和技术除外。以下限分支机构经营：配合饲料的制造；水产苗种生产；水产品养殖；鲜活水产品销售；种畜禽生产、生猪养殖；兽药生产，兽药经营；工程监理；环保工程、房屋建筑工程、钢结构工程、电气工程、工业自动化工程施工；机械设备制造、销售、安装、维护及技术咨询；环保材料、环保设备的研发、制造、销售；有机肥料、微生物肥料制造、销售；农作物种植、销售。依法须经批准的项目，经相关部门批准后方可开展经营活动）（依法须经批准的项目，经相关部门批准后方可开展经营活动）。</w:t>
      </w:r>
    </w:p>
    <w:p w14:paraId="5E882A0D">
      <w:pPr>
        <w:topLinePunct/>
        <w:spacing w:after="156" w:afterLines="50" w:line="560" w:lineRule="exact"/>
        <w:ind w:firstLine="482" w:firstLineChars="200"/>
        <w:rPr>
          <w:rFonts w:eastAsia="仿宋_GB2312" w:cs="仿宋_GB2312"/>
          <w:b/>
          <w:sz w:val="24"/>
          <w:szCs w:val="24"/>
        </w:rPr>
      </w:pPr>
      <w:r>
        <w:rPr>
          <w:rFonts w:hint="eastAsia" w:eastAsia="仿宋_GB2312" w:cs="仿宋_GB2312"/>
          <w:b/>
          <w:sz w:val="24"/>
          <w:szCs w:val="24"/>
        </w:rPr>
        <w:t>二、参选条件</w:t>
      </w:r>
    </w:p>
    <w:p w14:paraId="28C20F50">
      <w:pPr>
        <w:topLinePunct/>
        <w:spacing w:after="156" w:afterLines="50" w:line="560" w:lineRule="exact"/>
        <w:ind w:firstLine="480" w:firstLineChars="200"/>
        <w:jc w:val="both"/>
        <w:rPr>
          <w:rFonts w:eastAsia="仿宋_GB2312" w:cs="仿宋_GB2312"/>
          <w:sz w:val="24"/>
          <w:szCs w:val="24"/>
        </w:rPr>
      </w:pPr>
      <w:r>
        <w:rPr>
          <w:rFonts w:hint="eastAsia" w:eastAsia="仿宋_GB2312" w:cs="仿宋_GB2312"/>
          <w:sz w:val="24"/>
          <w:szCs w:val="24"/>
        </w:rPr>
        <w:t>参选机构需同时满足以下条件：</w:t>
      </w:r>
    </w:p>
    <w:p w14:paraId="37D23AB1">
      <w:pPr>
        <w:topLinePunct/>
        <w:spacing w:after="156" w:afterLines="50" w:line="560" w:lineRule="exact"/>
        <w:ind w:firstLine="480"/>
        <w:jc w:val="both"/>
        <w:rPr>
          <w:rFonts w:eastAsia="仿宋_GB2312" w:cs="仿宋_GB2312"/>
          <w:sz w:val="24"/>
          <w:szCs w:val="24"/>
        </w:rPr>
      </w:pPr>
      <w:r>
        <w:rPr>
          <w:rFonts w:hint="eastAsia" w:eastAsia="仿宋_GB2312" w:cs="仿宋_GB2312"/>
          <w:sz w:val="24"/>
          <w:szCs w:val="24"/>
        </w:rPr>
        <w:t>1.具有行政主管部门颁发的相关执业资质，具备证券期货相关业务许可；</w:t>
      </w:r>
    </w:p>
    <w:p w14:paraId="17226ED9">
      <w:pPr>
        <w:topLinePunct/>
        <w:spacing w:after="156" w:afterLines="50" w:line="560" w:lineRule="exact"/>
        <w:ind w:firstLine="480"/>
        <w:jc w:val="both"/>
        <w:rPr>
          <w:rFonts w:eastAsia="仿宋_GB2312" w:cs="仿宋_GB2312"/>
          <w:sz w:val="24"/>
          <w:szCs w:val="24"/>
        </w:rPr>
      </w:pPr>
      <w:r>
        <w:rPr>
          <w:rFonts w:hint="eastAsia" w:eastAsia="仿宋_GB2312" w:cs="仿宋_GB2312"/>
          <w:sz w:val="24"/>
          <w:szCs w:val="24"/>
        </w:rPr>
        <w:t>2</w:t>
      </w:r>
      <w:r>
        <w:rPr>
          <w:rFonts w:eastAsia="仿宋_GB2312" w:cs="仿宋_GB2312"/>
          <w:sz w:val="24"/>
          <w:szCs w:val="24"/>
        </w:rPr>
        <w:t>.</w:t>
      </w:r>
      <w:r>
        <w:rPr>
          <w:rFonts w:hint="eastAsia" w:eastAsia="仿宋_GB2312" w:cs="仿宋_GB2312"/>
          <w:sz w:val="24"/>
          <w:szCs w:val="24"/>
        </w:rPr>
        <w:t>已依法向中国证券监督管理委员会和国务院有关主管部门完成从事证券服务业务备案；</w:t>
      </w:r>
    </w:p>
    <w:p w14:paraId="1F032671">
      <w:pPr>
        <w:topLinePunct/>
        <w:spacing w:after="156" w:afterLines="50" w:line="560" w:lineRule="exact"/>
        <w:ind w:firstLine="480" w:firstLineChars="200"/>
        <w:jc w:val="both"/>
        <w:rPr>
          <w:rFonts w:eastAsia="仿宋_GB2312" w:cs="仿宋_GB2312"/>
          <w:sz w:val="24"/>
          <w:szCs w:val="24"/>
        </w:rPr>
      </w:pPr>
      <w:r>
        <w:rPr>
          <w:rFonts w:eastAsia="仿宋_GB2312" w:cs="仿宋_GB2312"/>
          <w:sz w:val="24"/>
          <w:szCs w:val="24"/>
        </w:rPr>
        <w:t>3</w:t>
      </w:r>
      <w:r>
        <w:rPr>
          <w:rFonts w:hint="eastAsia" w:eastAsia="仿宋_GB2312" w:cs="仿宋_GB2312"/>
          <w:sz w:val="24"/>
          <w:szCs w:val="24"/>
        </w:rPr>
        <w:t>．参选审计机构应有近五年以来担任过上市公司预重整/重整审计机构的业绩；参选评估机构应有近五年以来担任过上市公司预重整/重整评估机构的业绩；参选财务顾问机构应有近五年以来担任过上市公司预重整/重整财务顾问机构的业绩。</w:t>
      </w:r>
    </w:p>
    <w:p w14:paraId="56E68BF3">
      <w:pPr>
        <w:topLinePunct/>
        <w:spacing w:after="156" w:afterLines="50" w:line="560" w:lineRule="exact"/>
        <w:ind w:firstLine="480" w:firstLineChars="200"/>
        <w:jc w:val="both"/>
        <w:rPr>
          <w:rFonts w:eastAsia="仿宋_GB2312" w:cs="仿宋_GB2312"/>
          <w:sz w:val="24"/>
          <w:szCs w:val="24"/>
        </w:rPr>
      </w:pPr>
      <w:r>
        <w:rPr>
          <w:rFonts w:hint="eastAsia" w:eastAsia="仿宋_GB2312" w:cs="仿宋_GB2312"/>
          <w:sz w:val="24"/>
          <w:szCs w:val="24"/>
        </w:rPr>
        <w:t>注：同一家参选机构的总、分、子公司不能重复参选，需指定唯一主体作为参选机构，不能指定唯一参选机构的均视为无效参选；同一参选机构仅接受一个团队报名参与。本次选聘只接受单独申报，不接受联合申报，不得转委托。</w:t>
      </w:r>
    </w:p>
    <w:p w14:paraId="6593CD61">
      <w:pPr>
        <w:topLinePunct/>
        <w:spacing w:after="156" w:afterLines="50" w:line="560" w:lineRule="exact"/>
        <w:ind w:firstLine="482" w:firstLineChars="200"/>
        <w:rPr>
          <w:rFonts w:eastAsia="仿宋_GB2312" w:cs="仿宋_GB2312"/>
          <w:b/>
          <w:sz w:val="24"/>
          <w:szCs w:val="24"/>
        </w:rPr>
      </w:pPr>
      <w:r>
        <w:rPr>
          <w:rFonts w:hint="eastAsia" w:eastAsia="仿宋_GB2312" w:cs="仿宋_GB2312"/>
          <w:b/>
          <w:sz w:val="24"/>
          <w:szCs w:val="24"/>
        </w:rPr>
        <w:t>三、报名方式</w:t>
      </w:r>
    </w:p>
    <w:p w14:paraId="723AF5DA">
      <w:pPr>
        <w:topLinePunct/>
        <w:spacing w:after="156" w:afterLines="50" w:line="560" w:lineRule="exact"/>
        <w:ind w:firstLine="480" w:firstLineChars="200"/>
        <w:jc w:val="both"/>
        <w:rPr>
          <w:rFonts w:eastAsia="仿宋_GB2312" w:cs="仿宋_GB2312"/>
          <w:sz w:val="24"/>
          <w:szCs w:val="24"/>
        </w:rPr>
      </w:pPr>
      <w:r>
        <w:rPr>
          <w:rFonts w:hint="eastAsia" w:eastAsia="仿宋_GB2312" w:cs="仿宋_GB2312"/>
          <w:sz w:val="24"/>
          <w:szCs w:val="24"/>
        </w:rPr>
        <w:t>参选机构应在2024年9月6日18</w:t>
      </w:r>
      <w:r>
        <w:rPr>
          <w:rFonts w:hint="eastAsia" w:eastAsia="仿宋_GB2312" w:cs="仿宋_GB2312"/>
          <w:color w:val="000000"/>
          <w:sz w:val="24"/>
          <w:szCs w:val="24"/>
        </w:rPr>
        <w:t>时</w:t>
      </w:r>
      <w:r>
        <w:rPr>
          <w:rFonts w:hint="eastAsia" w:eastAsia="仿宋_GB2312" w:cs="仿宋_GB2312"/>
          <w:sz w:val="24"/>
          <w:szCs w:val="24"/>
        </w:rPr>
        <w:t>前</w:t>
      </w:r>
      <w:r>
        <w:rPr>
          <w:rFonts w:hint="eastAsia" w:eastAsia="仿宋_GB2312" w:cs="仿宋_GB2312"/>
          <w:color w:val="000000"/>
          <w:sz w:val="24"/>
          <w:szCs w:val="24"/>
        </w:rPr>
        <w:t>向</w:t>
      </w:r>
      <w:r>
        <w:rPr>
          <w:rFonts w:hint="eastAsia" w:eastAsia="仿宋_GB2312" w:cs="仿宋_GB2312"/>
          <w:sz w:val="24"/>
          <w:szCs w:val="24"/>
        </w:rPr>
        <w:t>预重整管理人指定电子邮箱</w:t>
      </w:r>
      <w:r>
        <w:rPr>
          <w:rFonts w:eastAsia="仿宋_GB2312" w:cs="仿宋_GB2312"/>
          <w:sz w:val="24"/>
          <w:szCs w:val="24"/>
        </w:rPr>
        <w:t>tbspglr@163.com</w:t>
      </w:r>
      <w:r>
        <w:rPr>
          <w:rFonts w:hint="eastAsia" w:eastAsia="仿宋_GB2312" w:cs="仿宋_GB2312"/>
          <w:sz w:val="24"/>
          <w:szCs w:val="24"/>
        </w:rPr>
        <w:t>提交报名回执（详见公告附件一）及证明参选机构符合公告所要求条件的证明材料，主要包括：</w:t>
      </w:r>
    </w:p>
    <w:p w14:paraId="5AF69073">
      <w:pPr>
        <w:topLinePunct/>
        <w:spacing w:after="156" w:afterLines="50" w:line="560" w:lineRule="exact"/>
        <w:ind w:firstLine="480" w:firstLineChars="200"/>
        <w:jc w:val="both"/>
        <w:rPr>
          <w:rFonts w:eastAsia="仿宋_GB2312" w:cs="仿宋_GB2312"/>
          <w:sz w:val="24"/>
          <w:szCs w:val="24"/>
        </w:rPr>
      </w:pPr>
      <w:r>
        <w:rPr>
          <w:rFonts w:hint="eastAsia" w:eastAsia="仿宋_GB2312" w:cs="仿宋_GB2312"/>
          <w:sz w:val="24"/>
          <w:szCs w:val="24"/>
        </w:rPr>
        <w:t>1.资格资质证明，包括但不限于机构注册证书（复印件），营业执照（复印件），证券期货相关业务许可/备案（复印件），法定代表人（负责人）的身份证明文件及身份证复印件等；</w:t>
      </w:r>
    </w:p>
    <w:p w14:paraId="4010671E">
      <w:pPr>
        <w:topLinePunct/>
        <w:spacing w:after="156" w:afterLines="50" w:line="560" w:lineRule="exact"/>
        <w:ind w:firstLine="480" w:firstLineChars="200"/>
        <w:jc w:val="both"/>
        <w:rPr>
          <w:rFonts w:eastAsia="仿宋_GB2312" w:cs="仿宋_GB2312"/>
          <w:sz w:val="24"/>
          <w:szCs w:val="24"/>
        </w:rPr>
      </w:pPr>
      <w:r>
        <w:rPr>
          <w:rFonts w:hint="eastAsia" w:eastAsia="仿宋_GB2312" w:cs="仿宋_GB2312"/>
          <w:sz w:val="24"/>
          <w:szCs w:val="24"/>
        </w:rPr>
        <w:t>2.业绩证明文件，包括但不限于参选机构签署的符合业绩要求的合同/协议，出具的相关报告等；</w:t>
      </w:r>
    </w:p>
    <w:p w14:paraId="5050AD7C">
      <w:pPr>
        <w:topLinePunct/>
        <w:spacing w:after="156" w:afterLines="50" w:line="560" w:lineRule="exact"/>
        <w:ind w:firstLine="480" w:firstLineChars="200"/>
        <w:jc w:val="both"/>
        <w:rPr>
          <w:rFonts w:eastAsia="仿宋_GB2312" w:cs="仿宋_GB2312"/>
          <w:sz w:val="24"/>
          <w:szCs w:val="24"/>
        </w:rPr>
      </w:pPr>
      <w:r>
        <w:rPr>
          <w:rFonts w:hint="eastAsia" w:eastAsia="仿宋_GB2312" w:cs="仿宋_GB2312"/>
          <w:sz w:val="24"/>
          <w:szCs w:val="24"/>
        </w:rPr>
        <w:t>3.授权委托书（详见公告附件二）；</w:t>
      </w:r>
    </w:p>
    <w:p w14:paraId="421C41BE">
      <w:pPr>
        <w:topLinePunct/>
        <w:spacing w:after="156" w:afterLines="50" w:line="560" w:lineRule="exact"/>
        <w:ind w:firstLine="480" w:firstLineChars="200"/>
        <w:jc w:val="both"/>
        <w:rPr>
          <w:rFonts w:eastAsia="仿宋_GB2312" w:cs="仿宋_GB2312"/>
          <w:sz w:val="24"/>
          <w:szCs w:val="24"/>
        </w:rPr>
      </w:pPr>
      <w:r>
        <w:rPr>
          <w:rFonts w:hint="eastAsia" w:eastAsia="仿宋_GB2312" w:cs="仿宋_GB2312"/>
          <w:sz w:val="24"/>
          <w:szCs w:val="24"/>
        </w:rPr>
        <w:t>4.其他证明参选机构符合公告所要求条件的材料。</w:t>
      </w:r>
    </w:p>
    <w:p w14:paraId="5112EBBE">
      <w:pPr>
        <w:topLinePunct/>
        <w:spacing w:after="156" w:afterLines="50" w:line="560" w:lineRule="exact"/>
        <w:ind w:firstLine="480" w:firstLineChars="200"/>
        <w:jc w:val="both"/>
        <w:rPr>
          <w:rFonts w:eastAsia="仿宋_GB2312" w:cs="仿宋_GB2312"/>
          <w:sz w:val="24"/>
          <w:szCs w:val="24"/>
        </w:rPr>
      </w:pPr>
      <w:r>
        <w:rPr>
          <w:rFonts w:hint="eastAsia" w:eastAsia="仿宋_GB2312" w:cs="仿宋_GB2312"/>
          <w:sz w:val="24"/>
          <w:szCs w:val="24"/>
        </w:rPr>
        <w:t>以上文件均需加盖参选机构公章。</w:t>
      </w:r>
    </w:p>
    <w:p w14:paraId="5DEAAA12">
      <w:pPr>
        <w:topLinePunct/>
        <w:spacing w:after="156" w:afterLines="50" w:line="560" w:lineRule="exact"/>
        <w:ind w:firstLine="480" w:firstLineChars="200"/>
        <w:jc w:val="both"/>
        <w:rPr>
          <w:rFonts w:eastAsia="仿宋_GB2312" w:cs="仿宋_GB2312"/>
          <w:sz w:val="24"/>
          <w:szCs w:val="24"/>
        </w:rPr>
      </w:pPr>
      <w:r>
        <w:rPr>
          <w:rFonts w:hint="eastAsia" w:eastAsia="仿宋_GB2312" w:cs="仿宋_GB2312"/>
          <w:sz w:val="24"/>
          <w:szCs w:val="24"/>
        </w:rPr>
        <w:t>前述报名文件收到后，将向满足要求的参选机构发送后续磋商文件。参选机构继续参与本次选聘的，应按本公告和后续磋商文件的要求进行。</w:t>
      </w:r>
    </w:p>
    <w:p w14:paraId="0E8B4A69">
      <w:pPr>
        <w:topLinePunct/>
        <w:spacing w:after="156" w:afterLines="50" w:line="560" w:lineRule="exact"/>
        <w:ind w:firstLine="480" w:firstLineChars="200"/>
        <w:jc w:val="both"/>
        <w:rPr>
          <w:rFonts w:eastAsia="仿宋_GB2312" w:cs="仿宋_GB2312"/>
          <w:sz w:val="24"/>
          <w:szCs w:val="24"/>
        </w:rPr>
      </w:pPr>
      <w:r>
        <w:rPr>
          <w:rFonts w:hint="eastAsia" w:eastAsia="仿宋_GB2312" w:cs="仿宋_GB2312"/>
          <w:sz w:val="24"/>
          <w:szCs w:val="24"/>
        </w:rPr>
        <w:t>联系人：张律师   李律师</w:t>
      </w:r>
    </w:p>
    <w:p w14:paraId="10B257C5">
      <w:pPr>
        <w:topLinePunct/>
        <w:spacing w:after="156" w:afterLines="50" w:line="560" w:lineRule="exact"/>
        <w:ind w:firstLine="480" w:firstLineChars="200"/>
        <w:jc w:val="both"/>
        <w:rPr>
          <w:rFonts w:eastAsia="仿宋_GB2312" w:cs="仿宋_GB2312"/>
          <w:sz w:val="24"/>
          <w:szCs w:val="24"/>
          <w:u w:val="single"/>
        </w:rPr>
      </w:pPr>
      <w:r>
        <w:rPr>
          <w:rFonts w:hint="eastAsia" w:eastAsia="仿宋_GB2312" w:cs="仿宋_GB2312"/>
          <w:sz w:val="24"/>
          <w:szCs w:val="24"/>
        </w:rPr>
        <w:t>联系电话：</w:t>
      </w:r>
      <w:r>
        <w:rPr>
          <w:rFonts w:eastAsia="仿宋_GB2312" w:cs="仿宋_GB2312"/>
          <w:sz w:val="24"/>
          <w:szCs w:val="24"/>
        </w:rPr>
        <w:t>15924330827</w:t>
      </w:r>
      <w:r>
        <w:rPr>
          <w:rFonts w:hint="eastAsia" w:eastAsia="仿宋_GB2312" w:cs="仿宋_GB2312"/>
          <w:sz w:val="24"/>
          <w:szCs w:val="24"/>
        </w:rPr>
        <w:t xml:space="preserve">   </w:t>
      </w:r>
      <w:r>
        <w:rPr>
          <w:rFonts w:eastAsia="仿宋_GB2312" w:cs="仿宋_GB2312"/>
          <w:sz w:val="24"/>
          <w:szCs w:val="24"/>
        </w:rPr>
        <w:t>15924332449</w:t>
      </w:r>
    </w:p>
    <w:p w14:paraId="24DDC7D5">
      <w:pPr>
        <w:topLinePunct/>
        <w:spacing w:after="156" w:afterLines="50" w:line="560" w:lineRule="exact"/>
        <w:ind w:firstLine="480" w:firstLineChars="200"/>
        <w:jc w:val="both"/>
        <w:rPr>
          <w:rFonts w:eastAsia="仿宋_GB2312" w:cs="仿宋_GB2312"/>
          <w:sz w:val="24"/>
          <w:szCs w:val="24"/>
        </w:rPr>
      </w:pPr>
      <w:r>
        <w:rPr>
          <w:rFonts w:hint="eastAsia" w:eastAsia="仿宋_GB2312" w:cs="仿宋_GB2312"/>
          <w:sz w:val="24"/>
          <w:szCs w:val="24"/>
        </w:rPr>
        <w:t>附件一：报名回执</w:t>
      </w:r>
    </w:p>
    <w:p w14:paraId="0BD5264E">
      <w:pPr>
        <w:topLinePunct/>
        <w:spacing w:after="156" w:afterLines="50" w:line="560" w:lineRule="exact"/>
        <w:ind w:firstLine="480" w:firstLineChars="200"/>
        <w:jc w:val="both"/>
        <w:rPr>
          <w:rFonts w:eastAsia="仿宋_GB2312" w:cs="仿宋_GB2312"/>
          <w:sz w:val="24"/>
          <w:szCs w:val="24"/>
        </w:rPr>
      </w:pPr>
      <w:r>
        <w:rPr>
          <w:rFonts w:hint="eastAsia" w:eastAsia="仿宋_GB2312" w:cs="仿宋_GB2312"/>
          <w:sz w:val="24"/>
          <w:szCs w:val="24"/>
        </w:rPr>
        <w:t>附件二：授权委托书</w:t>
      </w:r>
    </w:p>
    <w:p w14:paraId="6B47F0BF">
      <w:pPr>
        <w:topLinePunct/>
        <w:spacing w:after="156" w:afterLines="50" w:line="560" w:lineRule="exact"/>
        <w:ind w:firstLine="480" w:firstLineChars="200"/>
        <w:jc w:val="right"/>
        <w:rPr>
          <w:rFonts w:eastAsia="仿宋_GB2312" w:cs="仿宋_GB2312"/>
          <w:sz w:val="24"/>
          <w:szCs w:val="24"/>
        </w:rPr>
      </w:pPr>
      <w:bookmarkStart w:id="0" w:name="_Hlk525652476"/>
    </w:p>
    <w:p w14:paraId="53AAC7AD">
      <w:pPr>
        <w:topLinePunct/>
        <w:spacing w:after="156" w:afterLines="50" w:line="560" w:lineRule="exact"/>
        <w:ind w:firstLine="480" w:firstLineChars="200"/>
        <w:jc w:val="right"/>
        <w:rPr>
          <w:rFonts w:eastAsia="仿宋_GB2312" w:cs="仿宋_GB2312"/>
          <w:sz w:val="24"/>
          <w:szCs w:val="24"/>
        </w:rPr>
      </w:pPr>
    </w:p>
    <w:p w14:paraId="0BA4E6EB">
      <w:pPr>
        <w:topLinePunct/>
        <w:spacing w:after="156" w:afterLines="50" w:line="560" w:lineRule="exact"/>
        <w:ind w:firstLine="480" w:firstLineChars="200"/>
        <w:jc w:val="right"/>
        <w:rPr>
          <w:rFonts w:eastAsia="仿宋_GB2312" w:cs="仿宋_GB2312"/>
          <w:sz w:val="24"/>
          <w:szCs w:val="24"/>
        </w:rPr>
      </w:pPr>
      <w:r>
        <w:rPr>
          <w:rFonts w:hint="eastAsia" w:eastAsia="仿宋_GB2312" w:cs="仿宋_GB2312"/>
          <w:sz w:val="24"/>
          <w:szCs w:val="24"/>
        </w:rPr>
        <w:t>天邦食品股份有限公司预重整管理人</w:t>
      </w:r>
    </w:p>
    <w:p w14:paraId="503B7746">
      <w:pPr>
        <w:topLinePunct/>
        <w:spacing w:after="156" w:afterLines="50" w:line="560" w:lineRule="exact"/>
        <w:ind w:firstLine="480" w:firstLineChars="200"/>
        <w:jc w:val="right"/>
        <w:rPr>
          <w:rFonts w:hint="eastAsia" w:ascii="仿宋_GB2312" w:hAnsi="仿宋_GB2312" w:eastAsia="仿宋_GB2312" w:cs="仿宋_GB2312"/>
          <w:sz w:val="24"/>
          <w:szCs w:val="24"/>
        </w:rPr>
      </w:pPr>
      <w:r>
        <w:rPr>
          <w:rFonts w:hint="eastAsia" w:eastAsia="仿宋_GB2312" w:cs="仿宋_GB2312"/>
          <w:sz w:val="24"/>
          <w:szCs w:val="24"/>
        </w:rPr>
        <w:t>二</w:t>
      </w:r>
      <w:r>
        <w:rPr>
          <w:rFonts w:hint="eastAsia" w:ascii="微软雅黑" w:hAnsi="微软雅黑" w:eastAsia="微软雅黑" w:cs="微软雅黑"/>
          <w:sz w:val="24"/>
          <w:szCs w:val="24"/>
        </w:rPr>
        <w:t>〇</w:t>
      </w:r>
      <w:r>
        <w:rPr>
          <w:rFonts w:hint="eastAsia" w:ascii="仿宋_GB2312" w:hAnsi="仿宋_GB2312" w:eastAsia="仿宋_GB2312" w:cs="仿宋_GB2312"/>
          <w:sz w:val="24"/>
          <w:szCs w:val="24"/>
        </w:rPr>
        <w:t>二四年九月五日</w:t>
      </w:r>
      <w:bookmarkEnd w:id="0"/>
    </w:p>
    <w:p w14:paraId="42B755CF">
      <w:pPr>
        <w:topLinePunct/>
        <w:spacing w:after="156" w:afterLines="50" w:line="560" w:lineRule="exact"/>
        <w:ind w:firstLine="480" w:firstLineChars="200"/>
        <w:jc w:val="right"/>
        <w:rPr>
          <w:rFonts w:hint="eastAsia" w:ascii="仿宋_GB2312" w:hAnsi="仿宋_GB2312" w:eastAsia="仿宋_GB2312" w:cs="仿宋_GB2312"/>
          <w:sz w:val="24"/>
          <w:szCs w:val="24"/>
        </w:rPr>
      </w:pPr>
    </w:p>
    <w:p w14:paraId="231E9911">
      <w:pPr>
        <w:topLinePunct/>
        <w:spacing w:after="156" w:afterLines="50" w:line="560" w:lineRule="exact"/>
        <w:ind w:firstLine="480" w:firstLineChars="200"/>
        <w:jc w:val="right"/>
        <w:rPr>
          <w:rFonts w:eastAsia="仿宋_GB2312" w:cs="仿宋_GB2312"/>
          <w:sz w:val="24"/>
          <w:szCs w:val="24"/>
        </w:rPr>
      </w:pPr>
    </w:p>
    <w:p w14:paraId="13AA8EAE">
      <w:pPr>
        <w:topLinePunct/>
        <w:spacing w:after="156" w:afterLines="50" w:line="560" w:lineRule="exact"/>
        <w:outlineLvl w:val="1"/>
        <w:rPr>
          <w:szCs w:val="28"/>
        </w:rPr>
        <w:sectPr>
          <w:footerReference r:id="rId3" w:type="default"/>
          <w:footerReference r:id="rId4" w:type="even"/>
          <w:pgSz w:w="11906" w:h="16838"/>
          <w:pgMar w:top="1440" w:right="1800" w:bottom="1440" w:left="1800" w:header="851" w:footer="992" w:gutter="0"/>
          <w:cols w:space="425" w:num="1"/>
          <w:docGrid w:type="lines" w:linePitch="312" w:charSpace="0"/>
        </w:sectPr>
      </w:pPr>
    </w:p>
    <w:p w14:paraId="145B9139">
      <w:pPr>
        <w:topLinePunct/>
        <w:spacing w:after="156" w:afterLines="50" w:line="560" w:lineRule="exact"/>
        <w:outlineLvl w:val="1"/>
        <w:rPr>
          <w:rFonts w:eastAsia="仿宋_GB2312"/>
          <w:sz w:val="24"/>
          <w:szCs w:val="24"/>
        </w:rPr>
      </w:pPr>
      <w:r>
        <w:rPr>
          <w:rFonts w:hint="eastAsia" w:eastAsia="仿宋_GB2312"/>
          <w:sz w:val="24"/>
          <w:szCs w:val="24"/>
        </w:rPr>
        <w:t>附件一：</w:t>
      </w:r>
    </w:p>
    <w:p w14:paraId="17DEF48D">
      <w:pPr>
        <w:pStyle w:val="12"/>
        <w:tabs>
          <w:tab w:val="left" w:pos="691"/>
          <w:tab w:val="center" w:pos="4354"/>
        </w:tabs>
        <w:topLinePunct/>
        <w:spacing w:after="156" w:afterLines="50" w:line="560" w:lineRule="exact"/>
        <w:jc w:val="center"/>
        <w:rPr>
          <w:rFonts w:eastAsia="黑体"/>
          <w:b/>
          <w:bCs/>
          <w:sz w:val="36"/>
          <w:szCs w:val="36"/>
        </w:rPr>
      </w:pPr>
      <w:r>
        <w:rPr>
          <w:rFonts w:hint="eastAsia" w:eastAsia="黑体"/>
          <w:b/>
          <w:bCs/>
          <w:sz w:val="36"/>
          <w:szCs w:val="36"/>
        </w:rPr>
        <w:t>报名回执</w:t>
      </w:r>
    </w:p>
    <w:p w14:paraId="5F588B94">
      <w:pPr>
        <w:topLinePunct/>
        <w:spacing w:after="156" w:afterLines="50" w:line="560" w:lineRule="exact"/>
        <w:jc w:val="both"/>
        <w:rPr>
          <w:rFonts w:eastAsia="仿宋_GB2312" w:cs="仿宋_GB2312"/>
          <w:sz w:val="24"/>
          <w:szCs w:val="24"/>
        </w:rPr>
      </w:pPr>
    </w:p>
    <w:p w14:paraId="62EF9C1B">
      <w:pPr>
        <w:topLinePunct/>
        <w:spacing w:after="156" w:afterLines="50" w:line="560" w:lineRule="exact"/>
        <w:ind w:firstLine="480" w:firstLineChars="200"/>
        <w:jc w:val="both"/>
        <w:rPr>
          <w:rFonts w:eastAsia="仿宋_GB2312" w:cs="仿宋_GB2312"/>
          <w:sz w:val="24"/>
          <w:szCs w:val="24"/>
        </w:rPr>
      </w:pPr>
      <w:r>
        <w:rPr>
          <w:rFonts w:hint="eastAsia" w:eastAsia="仿宋_GB2312" w:cs="仿宋_GB2312"/>
          <w:sz w:val="24"/>
          <w:szCs w:val="24"/>
        </w:rPr>
        <w:t xml:space="preserve">                      （参选机构名称）已收到2024年9月5日“天邦食品股份有限公司审计机构、评估机构、财务顾问机构选聘公告”及相关附件。</w:t>
      </w:r>
    </w:p>
    <w:p w14:paraId="1D44B4DE">
      <w:pPr>
        <w:topLinePunct/>
        <w:spacing w:after="156" w:afterLines="50" w:line="560" w:lineRule="exact"/>
        <w:ind w:firstLine="480" w:firstLineChars="200"/>
        <w:jc w:val="both"/>
        <w:rPr>
          <w:rFonts w:eastAsia="仿宋_GB2312" w:cs="仿宋_GB2312"/>
          <w:sz w:val="24"/>
          <w:szCs w:val="24"/>
        </w:rPr>
      </w:pPr>
      <w:r>
        <w:rPr>
          <w:rFonts w:hint="eastAsia" w:eastAsia="仿宋_GB2312" w:cs="仿宋_GB2312"/>
          <w:sz w:val="24"/>
          <w:szCs w:val="24"/>
        </w:rPr>
        <w:t>我单位确认符合选聘公告要求的条件，经研究，报名参加天邦食品股份有限公司                              （审计机构/评估机构/财务顾问机构，填写机构类型）选聘，我单位认可且接受选聘公告全部内容及要求。</w:t>
      </w:r>
    </w:p>
    <w:p w14:paraId="6FDB6231">
      <w:pPr>
        <w:topLinePunct/>
        <w:spacing w:after="156" w:afterLines="50" w:line="560" w:lineRule="exact"/>
        <w:ind w:firstLine="480" w:firstLineChars="200"/>
        <w:jc w:val="both"/>
        <w:rPr>
          <w:rFonts w:eastAsia="仿宋_GB2312" w:cs="仿宋_GB2312"/>
          <w:sz w:val="24"/>
          <w:szCs w:val="24"/>
        </w:rPr>
      </w:pPr>
      <w:r>
        <w:rPr>
          <w:rFonts w:hint="eastAsia" w:eastAsia="仿宋_GB2312" w:cs="仿宋_GB2312"/>
          <w:sz w:val="24"/>
          <w:szCs w:val="24"/>
        </w:rPr>
        <w:t xml:space="preserve"> </w:t>
      </w:r>
    </w:p>
    <w:p w14:paraId="4E52DED2">
      <w:pPr>
        <w:topLinePunct/>
        <w:spacing w:after="156" w:afterLines="50" w:line="560" w:lineRule="exact"/>
        <w:ind w:firstLine="5760" w:firstLineChars="2400"/>
        <w:jc w:val="both"/>
        <w:rPr>
          <w:rFonts w:eastAsia="仿宋_GB2312" w:cs="仿宋_GB2312"/>
          <w:sz w:val="24"/>
          <w:szCs w:val="24"/>
        </w:rPr>
      </w:pPr>
      <w:r>
        <w:rPr>
          <w:rFonts w:hint="eastAsia" w:eastAsia="仿宋_GB2312" w:cs="仿宋_GB2312"/>
          <w:sz w:val="24"/>
          <w:szCs w:val="24"/>
        </w:rPr>
        <w:t>机构盖章：</w:t>
      </w:r>
    </w:p>
    <w:p w14:paraId="3D1E9588">
      <w:pPr>
        <w:topLinePunct/>
        <w:spacing w:after="156" w:afterLines="50" w:line="560" w:lineRule="exact"/>
        <w:ind w:firstLine="480" w:firstLineChars="200"/>
        <w:jc w:val="right"/>
        <w:rPr>
          <w:rFonts w:eastAsia="仿宋_GB2312" w:cs="仿宋_GB2312"/>
          <w:sz w:val="24"/>
          <w:szCs w:val="24"/>
        </w:rPr>
      </w:pPr>
      <w:r>
        <w:rPr>
          <w:rFonts w:hint="eastAsia" w:eastAsia="仿宋_GB2312" w:cs="仿宋_GB2312"/>
          <w:sz w:val="24"/>
          <w:szCs w:val="24"/>
        </w:rPr>
        <w:t>年       月       日</w:t>
      </w:r>
    </w:p>
    <w:p w14:paraId="30F18351">
      <w:pPr>
        <w:topLinePunct/>
        <w:spacing w:after="156" w:afterLines="50" w:line="560" w:lineRule="exact"/>
        <w:ind w:firstLine="480" w:firstLineChars="200"/>
        <w:jc w:val="right"/>
        <w:rPr>
          <w:rFonts w:eastAsia="仿宋_GB2312" w:cs="仿宋_GB2312"/>
          <w:sz w:val="24"/>
          <w:szCs w:val="24"/>
        </w:rPr>
      </w:pPr>
    </w:p>
    <w:p w14:paraId="1D49F1D5">
      <w:pPr>
        <w:topLinePunct/>
        <w:spacing w:after="156" w:afterLines="50" w:line="560" w:lineRule="exact"/>
        <w:ind w:firstLine="480" w:firstLineChars="200"/>
        <w:jc w:val="right"/>
        <w:rPr>
          <w:rFonts w:eastAsia="仿宋_GB2312" w:cs="仿宋_GB2312"/>
          <w:sz w:val="24"/>
          <w:szCs w:val="24"/>
        </w:rPr>
      </w:pPr>
    </w:p>
    <w:p w14:paraId="446BEDF5">
      <w:pPr>
        <w:topLinePunct/>
        <w:spacing w:after="156" w:afterLines="50" w:line="560" w:lineRule="exact"/>
        <w:ind w:firstLine="480" w:firstLineChars="200"/>
        <w:jc w:val="right"/>
        <w:rPr>
          <w:rFonts w:eastAsia="仿宋_GB2312" w:cs="仿宋_GB2312"/>
          <w:sz w:val="24"/>
          <w:szCs w:val="24"/>
        </w:rPr>
        <w:sectPr>
          <w:footerReference r:id="rId5" w:type="default"/>
          <w:pgSz w:w="11906" w:h="16838"/>
          <w:pgMar w:top="1440" w:right="1800" w:bottom="1440" w:left="1800" w:header="851" w:footer="992" w:gutter="0"/>
          <w:cols w:space="425" w:num="1"/>
          <w:docGrid w:type="lines" w:linePitch="312" w:charSpace="0"/>
        </w:sectPr>
      </w:pPr>
    </w:p>
    <w:p w14:paraId="0E0A6E7F">
      <w:pPr>
        <w:topLinePunct/>
        <w:spacing w:after="156" w:afterLines="50" w:line="560" w:lineRule="exact"/>
        <w:outlineLvl w:val="1"/>
        <w:rPr>
          <w:rFonts w:eastAsia="仿宋_GB2312"/>
          <w:sz w:val="24"/>
          <w:szCs w:val="24"/>
        </w:rPr>
      </w:pPr>
      <w:r>
        <w:rPr>
          <w:rFonts w:hint="eastAsia" w:eastAsia="仿宋_GB2312"/>
          <w:sz w:val="24"/>
          <w:szCs w:val="24"/>
        </w:rPr>
        <w:t>附件二：</w:t>
      </w:r>
    </w:p>
    <w:p w14:paraId="42DEB891">
      <w:pPr>
        <w:pStyle w:val="12"/>
        <w:tabs>
          <w:tab w:val="left" w:pos="691"/>
          <w:tab w:val="center" w:pos="4354"/>
        </w:tabs>
        <w:topLinePunct/>
        <w:spacing w:after="156" w:afterLines="50" w:line="560" w:lineRule="exact"/>
        <w:jc w:val="center"/>
        <w:rPr>
          <w:rFonts w:eastAsia="黑体"/>
          <w:b/>
          <w:bCs/>
          <w:sz w:val="36"/>
          <w:szCs w:val="36"/>
        </w:rPr>
      </w:pPr>
      <w:r>
        <w:rPr>
          <w:rFonts w:hint="eastAsia" w:eastAsia="黑体"/>
          <w:b/>
          <w:bCs/>
          <w:sz w:val="36"/>
          <w:szCs w:val="36"/>
        </w:rPr>
        <w:t>授权委托书</w:t>
      </w:r>
    </w:p>
    <w:p w14:paraId="51EE3823">
      <w:pPr>
        <w:topLinePunct/>
        <w:spacing w:after="156" w:afterLines="50" w:line="560" w:lineRule="exact"/>
        <w:ind w:firstLine="480" w:firstLineChars="200"/>
        <w:jc w:val="both"/>
        <w:rPr>
          <w:rFonts w:eastAsia="仿宋_GB2312" w:cs="仿宋_GB2312"/>
          <w:sz w:val="24"/>
          <w:szCs w:val="24"/>
        </w:rPr>
      </w:pPr>
      <w:r>
        <w:rPr>
          <w:rFonts w:hint="eastAsia" w:eastAsia="仿宋_GB2312" w:cs="仿宋_GB2312"/>
          <w:sz w:val="24"/>
          <w:szCs w:val="24"/>
        </w:rPr>
        <w:t>委托人：                        法定代表人/负责人：</w:t>
      </w:r>
    </w:p>
    <w:p w14:paraId="6D0C771D">
      <w:pPr>
        <w:topLinePunct/>
        <w:spacing w:after="156" w:afterLines="50" w:line="560" w:lineRule="exact"/>
        <w:ind w:firstLine="480" w:firstLineChars="200"/>
        <w:jc w:val="both"/>
        <w:rPr>
          <w:rFonts w:eastAsia="仿宋_GB2312" w:cs="仿宋_GB2312"/>
          <w:sz w:val="24"/>
          <w:szCs w:val="24"/>
        </w:rPr>
      </w:pPr>
      <w:r>
        <w:rPr>
          <w:rFonts w:hint="eastAsia" w:eastAsia="仿宋_GB2312" w:cs="仿宋_GB2312"/>
          <w:sz w:val="24"/>
          <w:szCs w:val="24"/>
        </w:rPr>
        <w:t>受托人：                        身份证号码：</w:t>
      </w:r>
    </w:p>
    <w:p w14:paraId="76151FD1">
      <w:pPr>
        <w:topLinePunct/>
        <w:spacing w:after="156" w:afterLines="50" w:line="560" w:lineRule="exact"/>
        <w:ind w:firstLine="480" w:firstLineChars="200"/>
        <w:jc w:val="both"/>
        <w:rPr>
          <w:rFonts w:eastAsia="仿宋_GB2312" w:cs="仿宋_GB2312"/>
          <w:sz w:val="24"/>
          <w:szCs w:val="24"/>
        </w:rPr>
      </w:pPr>
    </w:p>
    <w:p w14:paraId="7B93DE65">
      <w:pPr>
        <w:topLinePunct/>
        <w:spacing w:after="156" w:afterLines="50" w:line="560" w:lineRule="exact"/>
        <w:ind w:firstLine="480" w:firstLineChars="200"/>
        <w:jc w:val="both"/>
        <w:rPr>
          <w:rFonts w:eastAsia="仿宋_GB2312" w:cs="仿宋_GB2312"/>
          <w:sz w:val="24"/>
          <w:szCs w:val="24"/>
        </w:rPr>
      </w:pPr>
      <w:r>
        <w:rPr>
          <w:rFonts w:hint="eastAsia" w:eastAsia="仿宋_GB2312" w:cs="仿宋_GB2312"/>
          <w:sz w:val="24"/>
          <w:szCs w:val="24"/>
        </w:rPr>
        <w:t>委托人委托上述受托人作为代理人，参加天邦食品股份有限公司审计机构/评估机构/财务顾问机构选聘工作（以下简称“本次选聘”）。受托人的代理权限为特别授权，授权事项包括但不限于：</w:t>
      </w:r>
    </w:p>
    <w:p w14:paraId="371A7034">
      <w:pPr>
        <w:topLinePunct/>
        <w:spacing w:after="156" w:afterLines="50" w:line="560" w:lineRule="exact"/>
        <w:ind w:firstLine="480" w:firstLineChars="200"/>
        <w:jc w:val="both"/>
        <w:rPr>
          <w:rFonts w:eastAsia="仿宋_GB2312" w:cs="仿宋_GB2312"/>
          <w:sz w:val="24"/>
          <w:szCs w:val="24"/>
        </w:rPr>
      </w:pPr>
      <w:r>
        <w:rPr>
          <w:rFonts w:hint="eastAsia" w:eastAsia="仿宋_GB2312" w:cs="仿宋_GB2312"/>
          <w:sz w:val="24"/>
          <w:szCs w:val="24"/>
        </w:rPr>
        <w:t>1.提交、接收和转送本次选聘</w:t>
      </w:r>
      <w:bookmarkStart w:id="1" w:name="_GoBack"/>
      <w:bookmarkEnd w:id="1"/>
      <w:r>
        <w:rPr>
          <w:rFonts w:hint="eastAsia" w:eastAsia="仿宋_GB2312" w:cs="仿宋_GB2312"/>
          <w:sz w:val="24"/>
          <w:szCs w:val="24"/>
        </w:rPr>
        <w:t>相关的文件；</w:t>
      </w:r>
    </w:p>
    <w:p w14:paraId="1033DE1D">
      <w:pPr>
        <w:topLinePunct/>
        <w:spacing w:after="156" w:afterLines="50" w:line="560" w:lineRule="exact"/>
        <w:ind w:firstLine="480" w:firstLineChars="200"/>
        <w:jc w:val="both"/>
        <w:rPr>
          <w:rFonts w:eastAsia="仿宋_GB2312" w:cs="仿宋_GB2312"/>
          <w:sz w:val="24"/>
          <w:szCs w:val="24"/>
        </w:rPr>
      </w:pPr>
      <w:r>
        <w:rPr>
          <w:rFonts w:hint="eastAsia" w:eastAsia="仿宋_GB2312" w:cs="仿宋_GB2312"/>
          <w:sz w:val="24"/>
          <w:szCs w:val="24"/>
        </w:rPr>
        <w:t>2.代表委托人向评审委员会进行陈述、接受提问；</w:t>
      </w:r>
    </w:p>
    <w:p w14:paraId="1BD25E6B">
      <w:pPr>
        <w:topLinePunct/>
        <w:spacing w:after="156" w:afterLines="50" w:line="560" w:lineRule="exact"/>
        <w:ind w:firstLine="480" w:firstLineChars="200"/>
        <w:jc w:val="both"/>
        <w:rPr>
          <w:rFonts w:eastAsia="仿宋_GB2312" w:cs="仿宋_GB2312"/>
          <w:sz w:val="24"/>
          <w:szCs w:val="24"/>
        </w:rPr>
      </w:pPr>
      <w:r>
        <w:rPr>
          <w:rFonts w:hint="eastAsia" w:eastAsia="仿宋_GB2312" w:cs="仿宋_GB2312"/>
          <w:sz w:val="24"/>
          <w:szCs w:val="24"/>
        </w:rPr>
        <w:t>3.代表委托人进行谈判，调整或修改本次选聘的报价，签署相关法律文件；</w:t>
      </w:r>
    </w:p>
    <w:p w14:paraId="148D0810">
      <w:pPr>
        <w:topLinePunct/>
        <w:spacing w:after="156" w:afterLines="50" w:line="560" w:lineRule="exact"/>
        <w:ind w:firstLine="480" w:firstLineChars="200"/>
        <w:jc w:val="both"/>
        <w:rPr>
          <w:rFonts w:eastAsia="仿宋_GB2312" w:cs="仿宋_GB2312"/>
          <w:sz w:val="24"/>
          <w:szCs w:val="24"/>
        </w:rPr>
      </w:pPr>
      <w:r>
        <w:rPr>
          <w:rFonts w:hint="eastAsia" w:eastAsia="仿宋_GB2312" w:cs="仿宋_GB2312"/>
          <w:sz w:val="24"/>
          <w:szCs w:val="24"/>
        </w:rPr>
        <w:t>4.代表委托人全权处理与本次选聘评审会及中选后续有关的其他一切事务。</w:t>
      </w:r>
    </w:p>
    <w:p w14:paraId="71CC950B">
      <w:pPr>
        <w:topLinePunct/>
        <w:spacing w:after="156" w:afterLines="50" w:line="560" w:lineRule="exact"/>
        <w:ind w:firstLine="480" w:firstLineChars="200"/>
        <w:jc w:val="both"/>
        <w:rPr>
          <w:rFonts w:eastAsia="仿宋_GB2312" w:cs="仿宋_GB2312"/>
          <w:sz w:val="24"/>
          <w:szCs w:val="24"/>
        </w:rPr>
      </w:pPr>
      <w:r>
        <w:rPr>
          <w:rFonts w:hint="eastAsia" w:eastAsia="仿宋_GB2312" w:cs="仿宋_GB2312"/>
          <w:sz w:val="24"/>
          <w:szCs w:val="24"/>
        </w:rPr>
        <w:t>特此授权。</w:t>
      </w:r>
    </w:p>
    <w:p w14:paraId="0C249109">
      <w:pPr>
        <w:topLinePunct/>
        <w:spacing w:after="156" w:afterLines="50" w:line="560" w:lineRule="exact"/>
        <w:ind w:firstLine="480" w:firstLineChars="200"/>
        <w:jc w:val="both"/>
        <w:rPr>
          <w:rFonts w:eastAsia="仿宋_GB2312" w:cs="仿宋_GB2312"/>
          <w:sz w:val="24"/>
          <w:szCs w:val="24"/>
        </w:rPr>
      </w:pPr>
    </w:p>
    <w:p w14:paraId="3E21C248">
      <w:pPr>
        <w:topLinePunct/>
        <w:spacing w:after="156" w:afterLines="50" w:line="560" w:lineRule="exact"/>
        <w:ind w:firstLine="480" w:firstLineChars="200"/>
        <w:jc w:val="both"/>
        <w:rPr>
          <w:rFonts w:eastAsia="仿宋_GB2312" w:cs="仿宋_GB2312"/>
          <w:sz w:val="24"/>
          <w:szCs w:val="24"/>
        </w:rPr>
      </w:pPr>
      <w:r>
        <w:rPr>
          <w:rFonts w:hint="eastAsia" w:eastAsia="仿宋_GB2312" w:cs="仿宋_GB2312"/>
          <w:sz w:val="24"/>
          <w:szCs w:val="24"/>
        </w:rPr>
        <w:t>附：受托人身份证复印件（加盖委托人公章）</w:t>
      </w:r>
    </w:p>
    <w:p w14:paraId="64041B73">
      <w:pPr>
        <w:topLinePunct/>
        <w:spacing w:after="156" w:afterLines="50" w:line="560" w:lineRule="exact"/>
        <w:ind w:firstLine="480" w:firstLineChars="200"/>
        <w:jc w:val="both"/>
        <w:rPr>
          <w:rFonts w:eastAsia="仿宋_GB2312" w:cs="仿宋_GB2312"/>
          <w:sz w:val="24"/>
          <w:szCs w:val="24"/>
        </w:rPr>
      </w:pPr>
    </w:p>
    <w:p w14:paraId="243AE653">
      <w:pPr>
        <w:topLinePunct/>
        <w:spacing w:after="156" w:afterLines="50" w:line="560" w:lineRule="exact"/>
        <w:ind w:firstLine="480" w:firstLineChars="200"/>
        <w:jc w:val="both"/>
        <w:rPr>
          <w:rFonts w:eastAsia="仿宋_GB2312" w:cs="仿宋_GB2312"/>
          <w:sz w:val="24"/>
          <w:szCs w:val="24"/>
        </w:rPr>
      </w:pPr>
      <w:r>
        <w:rPr>
          <w:rFonts w:hint="eastAsia" w:eastAsia="仿宋_GB2312" w:cs="仿宋_GB2312"/>
          <w:sz w:val="24"/>
          <w:szCs w:val="24"/>
        </w:rPr>
        <w:t>委托人（盖章）：                    受托人（签名）：</w:t>
      </w:r>
    </w:p>
    <w:p w14:paraId="637FE392">
      <w:pPr>
        <w:topLinePunct/>
        <w:spacing w:after="156" w:afterLines="50" w:line="560" w:lineRule="exact"/>
        <w:ind w:firstLine="480" w:firstLineChars="200"/>
        <w:jc w:val="both"/>
        <w:rPr>
          <w:rFonts w:eastAsia="仿宋_GB2312" w:cs="仿宋_GB2312"/>
          <w:sz w:val="24"/>
          <w:szCs w:val="24"/>
        </w:rPr>
      </w:pPr>
    </w:p>
    <w:p w14:paraId="39BAE205">
      <w:pPr>
        <w:topLinePunct/>
        <w:spacing w:after="156" w:afterLines="50" w:line="560" w:lineRule="exact"/>
        <w:ind w:firstLine="480" w:firstLineChars="200"/>
        <w:jc w:val="right"/>
        <w:rPr>
          <w:rFonts w:eastAsia="仿宋_GB2312" w:cs="仿宋_GB2312"/>
          <w:sz w:val="24"/>
          <w:szCs w:val="24"/>
        </w:rPr>
      </w:pPr>
      <w:r>
        <w:rPr>
          <w:rFonts w:hint="eastAsia" w:eastAsia="仿宋_GB2312" w:cs="仿宋_GB2312"/>
          <w:sz w:val="24"/>
          <w:szCs w:val="24"/>
        </w:rPr>
        <w:t>年       月       日</w:t>
      </w:r>
    </w:p>
    <w:p w14:paraId="1D85CED1">
      <w:pPr>
        <w:topLinePunct/>
        <w:spacing w:after="156" w:afterLines="50" w:line="560" w:lineRule="exact"/>
        <w:ind w:firstLine="480" w:firstLineChars="200"/>
        <w:jc w:val="right"/>
        <w:rPr>
          <w:rFonts w:eastAsia="仿宋_GB2312" w:cs="仿宋_GB2312"/>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Times New Roman (正文 CS 字体)">
    <w:altName w:val="宋体"/>
    <w:panose1 w:val="00000000000000000000"/>
    <w:charset w:val="86"/>
    <w:family w:val="roman"/>
    <w:pitch w:val="default"/>
    <w:sig w:usb0="00000000" w:usb1="00000000" w:usb2="00000000" w:usb3="00000000" w:csb0="00000000" w:csb1="00000000"/>
  </w:font>
  <w:font w:name="方正小标宋简体">
    <w:panose1 w:val="02000000000000000000"/>
    <w:charset w:val="86"/>
    <w:family w:val="auto"/>
    <w:pitch w:val="default"/>
    <w:sig w:usb0="00000001" w:usb1="08000000" w:usb2="00000000" w:usb3="00000000" w:csb0="00040000" w:csb1="00000000"/>
  </w:font>
  <w:font w:name="楷体_GB2312">
    <w:altName w:val="楷体"/>
    <w:panose1 w:val="02010609030101010101"/>
    <w:charset w:val="86"/>
    <w:family w:val="modern"/>
    <w:pitch w:val="default"/>
    <w:sig w:usb0="00000000" w:usb1="00000000" w:usb2="00000010" w:usb3="00000000" w:csb0="00040001" w:csb1="0000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20"/>
      </w:rPr>
      <w:id w:val="-1857500935"/>
      <w:docPartObj>
        <w:docPartGallery w:val="AutoText"/>
      </w:docPartObj>
    </w:sdtPr>
    <w:sdtEndPr>
      <w:rPr>
        <w:rStyle w:val="20"/>
      </w:rPr>
    </w:sdtEndPr>
    <w:sdtContent>
      <w:p w14:paraId="6C373F28">
        <w:pPr>
          <w:pStyle w:val="14"/>
          <w:framePr w:wrap="auto" w:vAnchor="text" w:hAnchor="margin" w:xAlign="center" w:y="1"/>
          <w:rPr>
            <w:rStyle w:val="20"/>
          </w:rPr>
        </w:pPr>
        <w:r>
          <w:rPr>
            <w:rStyle w:val="20"/>
          </w:rPr>
          <w:fldChar w:fldCharType="begin"/>
        </w:r>
        <w:r>
          <w:rPr>
            <w:rStyle w:val="20"/>
          </w:rPr>
          <w:instrText xml:space="preserve"> PAGE </w:instrText>
        </w:r>
        <w:r>
          <w:rPr>
            <w:rStyle w:val="20"/>
          </w:rPr>
          <w:fldChar w:fldCharType="separate"/>
        </w:r>
        <w:r>
          <w:rPr>
            <w:rStyle w:val="20"/>
          </w:rPr>
          <w:t>1</w:t>
        </w:r>
        <w:r>
          <w:rPr>
            <w:rStyle w:val="20"/>
          </w:rPr>
          <w:fldChar w:fldCharType="end"/>
        </w:r>
      </w:p>
    </w:sdtContent>
  </w:sdt>
  <w:p w14:paraId="6F4B2752">
    <w:pPr>
      <w:pStyle w:val="1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20"/>
      </w:rPr>
      <w:id w:val="-1294592782"/>
      <w:docPartObj>
        <w:docPartGallery w:val="AutoText"/>
      </w:docPartObj>
    </w:sdtPr>
    <w:sdtEndPr>
      <w:rPr>
        <w:rStyle w:val="20"/>
      </w:rPr>
    </w:sdtEndPr>
    <w:sdtContent>
      <w:p w14:paraId="3ECE192C">
        <w:pPr>
          <w:pStyle w:val="14"/>
          <w:framePr w:wrap="auto" w:vAnchor="text" w:hAnchor="margin" w:xAlign="center" w:y="1"/>
          <w:rPr>
            <w:rStyle w:val="20"/>
          </w:rPr>
        </w:pPr>
        <w:r>
          <w:rPr>
            <w:rStyle w:val="20"/>
          </w:rPr>
          <w:fldChar w:fldCharType="begin"/>
        </w:r>
        <w:r>
          <w:rPr>
            <w:rStyle w:val="20"/>
          </w:rPr>
          <w:instrText xml:space="preserve"> PAGE </w:instrText>
        </w:r>
        <w:r>
          <w:rPr>
            <w:rStyle w:val="20"/>
          </w:rPr>
          <w:fldChar w:fldCharType="end"/>
        </w:r>
      </w:p>
    </w:sdtContent>
  </w:sdt>
  <w:p w14:paraId="18E10057">
    <w:pPr>
      <w:pStyle w:val="1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357E87">
    <w:pPr>
      <w:pStyle w:val="14"/>
      <w:jc w:val="center"/>
    </w:pPr>
    <w:sdt>
      <w:sdtPr>
        <w:id w:val="1852916032"/>
        <w:docPartObj>
          <w:docPartGallery w:val="AutoText"/>
        </w:docPartObj>
      </w:sdtPr>
      <w:sdtContent>
        <w:r>
          <w:fldChar w:fldCharType="begin"/>
        </w:r>
        <w:r>
          <w:instrText xml:space="preserve">PAGE   \* MERGEFORMAT</w:instrText>
        </w:r>
        <w:r>
          <w:fldChar w:fldCharType="separate"/>
        </w:r>
        <w:r>
          <w:rPr>
            <w:lang w:val="zh-CN"/>
          </w:rPr>
          <w:t>2</w:t>
        </w:r>
        <w:r>
          <w:fldChar w:fldCharType="end"/>
        </w:r>
      </w:sdtContent>
    </w:sdt>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1E85E07"/>
    <w:multiLevelType w:val="multilevel"/>
    <w:tmpl w:val="31E85E07"/>
    <w:lvl w:ilvl="0" w:tentative="0">
      <w:start w:val="1"/>
      <w:numFmt w:val="chineseCountingThousand"/>
      <w:pStyle w:val="27"/>
      <w:suff w:val="nothing"/>
      <w:lvlText w:val="%1、"/>
      <w:lvlJc w:val="left"/>
      <w:pPr>
        <w:ind w:left="0" w:firstLine="0"/>
      </w:pPr>
      <w:rPr>
        <w:rFonts w:hint="eastAsia" w:ascii="黑体" w:hAnsi="黑体" w:eastAsia="黑体"/>
        <w:b w:val="0"/>
        <w:i w:val="0"/>
        <w:sz w:val="28"/>
      </w:rPr>
    </w:lvl>
    <w:lvl w:ilvl="1" w:tentative="0">
      <w:start w:val="1"/>
      <w:numFmt w:val="chineseCountingThousand"/>
      <w:pStyle w:val="28"/>
      <w:suff w:val="nothing"/>
      <w:lvlText w:val="（%2）"/>
      <w:lvlJc w:val="left"/>
      <w:pPr>
        <w:ind w:left="0" w:firstLine="0"/>
      </w:pPr>
      <w:rPr>
        <w:rFonts w:hint="eastAsia"/>
      </w:rPr>
    </w:lvl>
    <w:lvl w:ilvl="2" w:tentative="0">
      <w:start w:val="1"/>
      <w:numFmt w:val="decimal"/>
      <w:pStyle w:val="31"/>
      <w:suff w:val="nothing"/>
      <w:lvlText w:val="%3."/>
      <w:lvlJc w:val="left"/>
      <w:pPr>
        <w:ind w:left="0" w:firstLine="0"/>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
    <w:nsid w:val="59E74420"/>
    <w:multiLevelType w:val="multilevel"/>
    <w:tmpl w:val="59E74420"/>
    <w:lvl w:ilvl="0" w:tentative="0">
      <w:start w:val="1"/>
      <w:numFmt w:val="chineseCountingThousand"/>
      <w:pStyle w:val="30"/>
      <w:suff w:val="nothing"/>
      <w:lvlText w:val="附件%1："/>
      <w:lvlJc w:val="left"/>
      <w:pPr>
        <w:ind w:left="0" w:firstLine="0"/>
      </w:pPr>
      <w:rPr>
        <w:rFonts w:hint="eastAsia"/>
      </w:rPr>
    </w:lvl>
    <w:lvl w:ilvl="1" w:tentative="0">
      <w:start w:val="1"/>
      <w:numFmt w:val="decimal"/>
      <w:lvlText w:val="%1.%2."/>
      <w:lvlJc w:val="left"/>
      <w:pPr>
        <w:ind w:left="1047" w:hanging="567"/>
      </w:pPr>
      <w:rPr>
        <w:rFonts w:hint="eastAsia"/>
      </w:rPr>
    </w:lvl>
    <w:lvl w:ilvl="2" w:tentative="0">
      <w:start w:val="1"/>
      <w:numFmt w:val="decimal"/>
      <w:lvlText w:val="%1.%2.%3."/>
      <w:lvlJc w:val="left"/>
      <w:pPr>
        <w:ind w:left="1189" w:hanging="709"/>
      </w:pPr>
      <w:rPr>
        <w:rFonts w:hint="eastAsia"/>
      </w:rPr>
    </w:lvl>
    <w:lvl w:ilvl="3" w:tentative="0">
      <w:start w:val="1"/>
      <w:numFmt w:val="decimal"/>
      <w:lvlText w:val="%1.%2.%3.%4."/>
      <w:lvlJc w:val="left"/>
      <w:pPr>
        <w:ind w:left="1331" w:hanging="851"/>
      </w:pPr>
      <w:rPr>
        <w:rFonts w:hint="eastAsia"/>
      </w:rPr>
    </w:lvl>
    <w:lvl w:ilvl="4" w:tentative="0">
      <w:start w:val="1"/>
      <w:numFmt w:val="decimal"/>
      <w:lvlText w:val="%1.%2.%3.%4.%5."/>
      <w:lvlJc w:val="left"/>
      <w:pPr>
        <w:ind w:left="1472" w:hanging="992"/>
      </w:pPr>
      <w:rPr>
        <w:rFonts w:hint="eastAsia"/>
      </w:rPr>
    </w:lvl>
    <w:lvl w:ilvl="5" w:tentative="0">
      <w:start w:val="1"/>
      <w:numFmt w:val="decimal"/>
      <w:lvlText w:val="%1.%2.%3.%4.%5.%6."/>
      <w:lvlJc w:val="left"/>
      <w:pPr>
        <w:ind w:left="1614" w:hanging="1134"/>
      </w:pPr>
      <w:rPr>
        <w:rFonts w:hint="eastAsia"/>
      </w:rPr>
    </w:lvl>
    <w:lvl w:ilvl="6" w:tentative="0">
      <w:start w:val="1"/>
      <w:numFmt w:val="decimal"/>
      <w:lvlText w:val="%1.%2.%3.%4.%5.%6.%7."/>
      <w:lvlJc w:val="left"/>
      <w:pPr>
        <w:ind w:left="1756" w:hanging="1276"/>
      </w:pPr>
      <w:rPr>
        <w:rFonts w:hint="eastAsia"/>
      </w:rPr>
    </w:lvl>
    <w:lvl w:ilvl="7" w:tentative="0">
      <w:start w:val="1"/>
      <w:numFmt w:val="decimal"/>
      <w:lvlText w:val="%1.%2.%3.%4.%5.%6.%7.%8."/>
      <w:lvlJc w:val="left"/>
      <w:pPr>
        <w:ind w:left="1898" w:hanging="1418"/>
      </w:pPr>
      <w:rPr>
        <w:rFonts w:hint="eastAsia"/>
      </w:rPr>
    </w:lvl>
    <w:lvl w:ilvl="8" w:tentative="0">
      <w:start w:val="1"/>
      <w:numFmt w:val="decimal"/>
      <w:lvlText w:val="%1.%2.%3.%4.%5.%6.%7.%8.%9."/>
      <w:lvlJc w:val="left"/>
      <w:pPr>
        <w:ind w:left="2039" w:hanging="1559"/>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1E31"/>
    <w:rsid w:val="00015B88"/>
    <w:rsid w:val="00041E31"/>
    <w:rsid w:val="00093A70"/>
    <w:rsid w:val="000D1FB7"/>
    <w:rsid w:val="0012031E"/>
    <w:rsid w:val="00120BA6"/>
    <w:rsid w:val="00236C82"/>
    <w:rsid w:val="002638AE"/>
    <w:rsid w:val="00285CF7"/>
    <w:rsid w:val="002B7F8E"/>
    <w:rsid w:val="00320D21"/>
    <w:rsid w:val="003762FA"/>
    <w:rsid w:val="003958AE"/>
    <w:rsid w:val="003A5D7D"/>
    <w:rsid w:val="003D06A2"/>
    <w:rsid w:val="003D5CE1"/>
    <w:rsid w:val="003F0595"/>
    <w:rsid w:val="00436C88"/>
    <w:rsid w:val="00534C38"/>
    <w:rsid w:val="00566BFC"/>
    <w:rsid w:val="0059780D"/>
    <w:rsid w:val="005C4761"/>
    <w:rsid w:val="00624889"/>
    <w:rsid w:val="00651FBF"/>
    <w:rsid w:val="00682631"/>
    <w:rsid w:val="006A6A2C"/>
    <w:rsid w:val="006E6EB5"/>
    <w:rsid w:val="00764C04"/>
    <w:rsid w:val="00766E1D"/>
    <w:rsid w:val="00801E2B"/>
    <w:rsid w:val="00871A29"/>
    <w:rsid w:val="008A2618"/>
    <w:rsid w:val="008F4D41"/>
    <w:rsid w:val="009130E9"/>
    <w:rsid w:val="00AF209A"/>
    <w:rsid w:val="00BE61B5"/>
    <w:rsid w:val="00D04E69"/>
    <w:rsid w:val="00D15370"/>
    <w:rsid w:val="00E00873"/>
    <w:rsid w:val="00E22B1B"/>
    <w:rsid w:val="00E407F8"/>
    <w:rsid w:val="00E62DCB"/>
    <w:rsid w:val="00E66C32"/>
    <w:rsid w:val="00ED7A59"/>
    <w:rsid w:val="00F05BD1"/>
    <w:rsid w:val="00FB624F"/>
    <w:rsid w:val="00FD09E7"/>
    <w:rsid w:val="00FE26D5"/>
    <w:rsid w:val="00FE4A06"/>
    <w:rsid w:val="027A6C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nhideWhenUsed="0" w:uiPriority="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kern w:val="0"/>
      <w:sz w:val="28"/>
      <w:szCs w:val="20"/>
      <w:lang w:val="en-US" w:eastAsia="zh-CN" w:bidi="ar-SA"/>
    </w:rPr>
  </w:style>
  <w:style w:type="paragraph" w:styleId="2">
    <w:name w:val="heading 1"/>
    <w:basedOn w:val="1"/>
    <w:next w:val="1"/>
    <w:link w:val="32"/>
    <w:qFormat/>
    <w:uiPriority w:val="9"/>
    <w:pPr>
      <w:keepNext/>
      <w:keepLines/>
      <w:widowControl w:val="0"/>
      <w:spacing w:before="480" w:after="80"/>
      <w:jc w:val="both"/>
      <w:outlineLvl w:val="0"/>
    </w:pPr>
    <w:rPr>
      <w:rFonts w:asciiTheme="majorHAnsi" w:hAnsiTheme="majorHAnsi" w:eastAsiaTheme="majorEastAsia" w:cstheme="majorBidi"/>
      <w:color w:val="104862" w:themeColor="accent1" w:themeShade="BF"/>
      <w:kern w:val="2"/>
      <w:sz w:val="48"/>
      <w:szCs w:val="48"/>
    </w:rPr>
  </w:style>
  <w:style w:type="paragraph" w:styleId="3">
    <w:name w:val="heading 2"/>
    <w:basedOn w:val="1"/>
    <w:next w:val="1"/>
    <w:link w:val="33"/>
    <w:semiHidden/>
    <w:unhideWhenUsed/>
    <w:qFormat/>
    <w:uiPriority w:val="9"/>
    <w:pPr>
      <w:keepNext/>
      <w:keepLines/>
      <w:widowControl w:val="0"/>
      <w:spacing w:before="160" w:after="80"/>
      <w:jc w:val="both"/>
      <w:outlineLvl w:val="1"/>
    </w:pPr>
    <w:rPr>
      <w:rFonts w:asciiTheme="majorHAnsi" w:hAnsiTheme="majorHAnsi" w:eastAsiaTheme="majorEastAsia" w:cstheme="majorBidi"/>
      <w:color w:val="104862" w:themeColor="accent1" w:themeShade="BF"/>
      <w:kern w:val="2"/>
      <w:sz w:val="40"/>
      <w:szCs w:val="40"/>
    </w:rPr>
  </w:style>
  <w:style w:type="paragraph" w:styleId="4">
    <w:name w:val="heading 3"/>
    <w:basedOn w:val="1"/>
    <w:next w:val="1"/>
    <w:link w:val="34"/>
    <w:semiHidden/>
    <w:unhideWhenUsed/>
    <w:qFormat/>
    <w:uiPriority w:val="9"/>
    <w:pPr>
      <w:keepNext/>
      <w:keepLines/>
      <w:widowControl w:val="0"/>
      <w:spacing w:before="160" w:after="80"/>
      <w:jc w:val="both"/>
      <w:outlineLvl w:val="2"/>
    </w:pPr>
    <w:rPr>
      <w:rFonts w:asciiTheme="majorHAnsi" w:hAnsiTheme="majorHAnsi" w:eastAsiaTheme="majorEastAsia" w:cstheme="majorBidi"/>
      <w:color w:val="104862" w:themeColor="accent1" w:themeShade="BF"/>
      <w:kern w:val="2"/>
      <w:sz w:val="32"/>
      <w:szCs w:val="32"/>
    </w:rPr>
  </w:style>
  <w:style w:type="paragraph" w:styleId="5">
    <w:name w:val="heading 4"/>
    <w:basedOn w:val="1"/>
    <w:next w:val="1"/>
    <w:link w:val="35"/>
    <w:semiHidden/>
    <w:unhideWhenUsed/>
    <w:qFormat/>
    <w:uiPriority w:val="9"/>
    <w:pPr>
      <w:keepNext/>
      <w:keepLines/>
      <w:widowControl w:val="0"/>
      <w:spacing w:before="80" w:after="40"/>
      <w:jc w:val="both"/>
      <w:outlineLvl w:val="3"/>
    </w:pPr>
    <w:rPr>
      <w:rFonts w:asciiTheme="minorHAnsi" w:hAnsiTheme="minorHAnsi" w:eastAsiaTheme="minorEastAsia" w:cstheme="majorBidi"/>
      <w:color w:val="104862" w:themeColor="accent1" w:themeShade="BF"/>
      <w:kern w:val="2"/>
      <w:szCs w:val="28"/>
    </w:rPr>
  </w:style>
  <w:style w:type="paragraph" w:styleId="6">
    <w:name w:val="heading 5"/>
    <w:basedOn w:val="1"/>
    <w:next w:val="1"/>
    <w:link w:val="36"/>
    <w:semiHidden/>
    <w:unhideWhenUsed/>
    <w:qFormat/>
    <w:uiPriority w:val="9"/>
    <w:pPr>
      <w:keepNext/>
      <w:keepLines/>
      <w:widowControl w:val="0"/>
      <w:spacing w:before="80" w:after="40"/>
      <w:jc w:val="both"/>
      <w:outlineLvl w:val="4"/>
    </w:pPr>
    <w:rPr>
      <w:rFonts w:asciiTheme="minorHAnsi" w:hAnsiTheme="minorHAnsi" w:eastAsiaTheme="minorEastAsia" w:cstheme="majorBidi"/>
      <w:color w:val="104862" w:themeColor="accent1" w:themeShade="BF"/>
      <w:kern w:val="2"/>
      <w:sz w:val="24"/>
      <w:szCs w:val="24"/>
    </w:rPr>
  </w:style>
  <w:style w:type="paragraph" w:styleId="7">
    <w:name w:val="heading 6"/>
    <w:basedOn w:val="1"/>
    <w:next w:val="1"/>
    <w:link w:val="37"/>
    <w:semiHidden/>
    <w:unhideWhenUsed/>
    <w:qFormat/>
    <w:uiPriority w:val="9"/>
    <w:pPr>
      <w:keepNext/>
      <w:keepLines/>
      <w:widowControl w:val="0"/>
      <w:spacing w:before="40"/>
      <w:jc w:val="both"/>
      <w:outlineLvl w:val="5"/>
    </w:pPr>
    <w:rPr>
      <w:rFonts w:asciiTheme="minorHAnsi" w:hAnsiTheme="minorHAnsi" w:eastAsiaTheme="minorEastAsia" w:cstheme="majorBidi"/>
      <w:b/>
      <w:bCs/>
      <w:color w:val="104862" w:themeColor="accent1" w:themeShade="BF"/>
      <w:kern w:val="2"/>
      <w:sz w:val="21"/>
      <w:szCs w:val="24"/>
    </w:rPr>
  </w:style>
  <w:style w:type="paragraph" w:styleId="8">
    <w:name w:val="heading 7"/>
    <w:basedOn w:val="1"/>
    <w:next w:val="1"/>
    <w:link w:val="38"/>
    <w:semiHidden/>
    <w:unhideWhenUsed/>
    <w:qFormat/>
    <w:uiPriority w:val="9"/>
    <w:pPr>
      <w:keepNext/>
      <w:keepLines/>
      <w:widowControl w:val="0"/>
      <w:spacing w:before="40"/>
      <w:jc w:val="both"/>
      <w:outlineLvl w:val="6"/>
    </w:pPr>
    <w:rPr>
      <w:rFonts w:asciiTheme="minorHAnsi" w:hAnsiTheme="minorHAnsi" w:eastAsiaTheme="minorEastAsia" w:cstheme="majorBidi"/>
      <w:b/>
      <w:bCs/>
      <w:color w:val="595959" w:themeColor="text1" w:themeTint="A6"/>
      <w:kern w:val="2"/>
      <w:sz w:val="21"/>
      <w:szCs w:val="24"/>
      <w14:textFill>
        <w14:solidFill>
          <w14:schemeClr w14:val="tx1">
            <w14:lumMod w14:val="65000"/>
            <w14:lumOff w14:val="35000"/>
          </w14:schemeClr>
        </w14:solidFill>
      </w14:textFill>
    </w:rPr>
  </w:style>
  <w:style w:type="paragraph" w:styleId="9">
    <w:name w:val="heading 8"/>
    <w:basedOn w:val="1"/>
    <w:next w:val="1"/>
    <w:link w:val="39"/>
    <w:semiHidden/>
    <w:unhideWhenUsed/>
    <w:qFormat/>
    <w:uiPriority w:val="9"/>
    <w:pPr>
      <w:keepNext/>
      <w:keepLines/>
      <w:widowControl w:val="0"/>
      <w:jc w:val="both"/>
      <w:outlineLvl w:val="7"/>
    </w:pPr>
    <w:rPr>
      <w:rFonts w:asciiTheme="minorHAnsi" w:hAnsiTheme="minorHAnsi" w:eastAsiaTheme="minorEastAsia" w:cstheme="majorBidi"/>
      <w:color w:val="595959" w:themeColor="text1" w:themeTint="A6"/>
      <w:kern w:val="2"/>
      <w:sz w:val="21"/>
      <w:szCs w:val="24"/>
      <w14:textFill>
        <w14:solidFill>
          <w14:schemeClr w14:val="tx1">
            <w14:lumMod w14:val="65000"/>
            <w14:lumOff w14:val="35000"/>
          </w14:schemeClr>
        </w14:solidFill>
      </w14:textFill>
    </w:rPr>
  </w:style>
  <w:style w:type="paragraph" w:styleId="10">
    <w:name w:val="heading 9"/>
    <w:basedOn w:val="1"/>
    <w:next w:val="1"/>
    <w:link w:val="40"/>
    <w:semiHidden/>
    <w:unhideWhenUsed/>
    <w:qFormat/>
    <w:uiPriority w:val="9"/>
    <w:pPr>
      <w:keepNext/>
      <w:keepLines/>
      <w:widowControl w:val="0"/>
      <w:jc w:val="both"/>
      <w:outlineLvl w:val="8"/>
    </w:pPr>
    <w:rPr>
      <w:rFonts w:asciiTheme="minorHAnsi" w:hAnsiTheme="minorHAnsi" w:eastAsiaTheme="majorEastAsia" w:cstheme="majorBidi"/>
      <w:color w:val="595959" w:themeColor="text1" w:themeTint="A6"/>
      <w:kern w:val="2"/>
      <w:sz w:val="21"/>
      <w:szCs w:val="24"/>
      <w14:textFill>
        <w14:solidFill>
          <w14:schemeClr w14:val="tx1">
            <w14:lumMod w14:val="65000"/>
            <w14:lumOff w14:val="35000"/>
          </w14:schemeClr>
        </w14:solidFill>
      </w14:textFill>
    </w:rPr>
  </w:style>
  <w:style w:type="character" w:default="1" w:styleId="19">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11">
    <w:name w:val="annotation text"/>
    <w:basedOn w:val="1"/>
    <w:link w:val="51"/>
    <w:semiHidden/>
    <w:qFormat/>
    <w:uiPriority w:val="0"/>
  </w:style>
  <w:style w:type="paragraph" w:styleId="12">
    <w:name w:val="Body Text"/>
    <w:basedOn w:val="1"/>
    <w:link w:val="50"/>
    <w:uiPriority w:val="0"/>
    <w:pPr>
      <w:spacing w:after="240"/>
    </w:pPr>
  </w:style>
  <w:style w:type="paragraph" w:styleId="13">
    <w:name w:val="Date"/>
    <w:basedOn w:val="1"/>
    <w:next w:val="1"/>
    <w:link w:val="55"/>
    <w:semiHidden/>
    <w:unhideWhenUsed/>
    <w:qFormat/>
    <w:uiPriority w:val="99"/>
    <w:pPr>
      <w:ind w:left="100" w:leftChars="2500"/>
    </w:pPr>
  </w:style>
  <w:style w:type="paragraph" w:styleId="14">
    <w:name w:val="footer"/>
    <w:basedOn w:val="1"/>
    <w:link w:val="54"/>
    <w:unhideWhenUsed/>
    <w:uiPriority w:val="99"/>
    <w:pPr>
      <w:tabs>
        <w:tab w:val="center" w:pos="4153"/>
        <w:tab w:val="right" w:pos="8306"/>
      </w:tabs>
      <w:snapToGrid w:val="0"/>
    </w:pPr>
    <w:rPr>
      <w:sz w:val="18"/>
      <w:szCs w:val="18"/>
    </w:rPr>
  </w:style>
  <w:style w:type="paragraph" w:styleId="15">
    <w:name w:val="header"/>
    <w:basedOn w:val="1"/>
    <w:link w:val="53"/>
    <w:unhideWhenUsed/>
    <w:qFormat/>
    <w:uiPriority w:val="99"/>
    <w:pPr>
      <w:tabs>
        <w:tab w:val="center" w:pos="4153"/>
        <w:tab w:val="right" w:pos="8306"/>
      </w:tabs>
      <w:snapToGrid w:val="0"/>
      <w:jc w:val="center"/>
    </w:pPr>
    <w:rPr>
      <w:sz w:val="18"/>
      <w:szCs w:val="18"/>
    </w:rPr>
  </w:style>
  <w:style w:type="paragraph" w:styleId="16">
    <w:name w:val="Subtitle"/>
    <w:basedOn w:val="1"/>
    <w:next w:val="1"/>
    <w:link w:val="42"/>
    <w:qFormat/>
    <w:uiPriority w:val="11"/>
    <w:pPr>
      <w:widowControl w:val="0"/>
      <w:spacing w:after="160"/>
      <w:jc w:val="center"/>
    </w:pPr>
    <w:rPr>
      <w:rFonts w:asciiTheme="majorHAnsi" w:hAnsiTheme="majorHAnsi" w:eastAsiaTheme="majorEastAsia" w:cstheme="majorBidi"/>
      <w:color w:val="595959" w:themeColor="text1" w:themeTint="A6"/>
      <w:spacing w:val="15"/>
      <w:kern w:val="2"/>
      <w:szCs w:val="28"/>
      <w14:textFill>
        <w14:solidFill>
          <w14:schemeClr w14:val="tx1">
            <w14:lumMod w14:val="65000"/>
            <w14:lumOff w14:val="35000"/>
          </w14:schemeClr>
        </w14:solidFill>
      </w14:textFill>
    </w:rPr>
  </w:style>
  <w:style w:type="paragraph" w:styleId="17">
    <w:name w:val="Title"/>
    <w:basedOn w:val="1"/>
    <w:next w:val="1"/>
    <w:link w:val="41"/>
    <w:qFormat/>
    <w:uiPriority w:val="10"/>
    <w:pPr>
      <w:widowControl w:val="0"/>
      <w:spacing w:after="80"/>
      <w:contextualSpacing/>
      <w:jc w:val="center"/>
    </w:pPr>
    <w:rPr>
      <w:rFonts w:asciiTheme="majorHAnsi" w:hAnsiTheme="majorHAnsi" w:eastAsiaTheme="majorEastAsia" w:cstheme="majorBidi"/>
      <w:spacing w:val="-10"/>
      <w:kern w:val="28"/>
      <w:sz w:val="56"/>
      <w:szCs w:val="56"/>
    </w:rPr>
  </w:style>
  <w:style w:type="character" w:styleId="20">
    <w:name w:val="page number"/>
    <w:basedOn w:val="19"/>
    <w:semiHidden/>
    <w:unhideWhenUsed/>
    <w:uiPriority w:val="99"/>
  </w:style>
  <w:style w:type="character" w:styleId="21">
    <w:name w:val="annotation reference"/>
    <w:semiHidden/>
    <w:uiPriority w:val="0"/>
    <w:rPr>
      <w:sz w:val="16"/>
      <w:szCs w:val="16"/>
    </w:rPr>
  </w:style>
  <w:style w:type="paragraph" w:customStyle="1" w:styleId="22">
    <w:name w:val="文书_标题_仿宋"/>
    <w:basedOn w:val="1"/>
    <w:next w:val="1"/>
    <w:autoRedefine/>
    <w:qFormat/>
    <w:uiPriority w:val="0"/>
    <w:pPr>
      <w:widowControl w:val="0"/>
      <w:spacing w:before="312" w:beforeLines="100" w:after="312" w:afterLines="100"/>
      <w:jc w:val="center"/>
    </w:pPr>
    <w:rPr>
      <w:rFonts w:ascii="仿宋" w:hAnsi="仿宋" w:eastAsia="华文中宋" w:cs="宋体"/>
      <w:b/>
      <w:kern w:val="2"/>
      <w:sz w:val="32"/>
      <w:szCs w:val="24"/>
    </w:rPr>
  </w:style>
  <w:style w:type="paragraph" w:customStyle="1" w:styleId="23">
    <w:name w:val="文书_正文_仿宋"/>
    <w:basedOn w:val="1"/>
    <w:next w:val="1"/>
    <w:autoRedefine/>
    <w:qFormat/>
    <w:uiPriority w:val="0"/>
    <w:pPr>
      <w:widowControl w:val="0"/>
      <w:spacing w:after="120"/>
      <w:ind w:firstLine="200" w:firstLineChars="200"/>
      <w:jc w:val="both"/>
    </w:pPr>
    <w:rPr>
      <w:rFonts w:eastAsia="仿宋_GB2312" w:cs="宋体"/>
      <w:kern w:val="2"/>
      <w:szCs w:val="24"/>
    </w:rPr>
  </w:style>
  <w:style w:type="paragraph" w:customStyle="1" w:styleId="24">
    <w:name w:val="文书_落款_仿宋"/>
    <w:basedOn w:val="1"/>
    <w:next w:val="1"/>
    <w:autoRedefine/>
    <w:qFormat/>
    <w:uiPriority w:val="0"/>
    <w:pPr>
      <w:widowControl w:val="0"/>
      <w:spacing w:after="120"/>
      <w:ind w:right="800" w:rightChars="800"/>
      <w:jc w:val="right"/>
    </w:pPr>
    <w:rPr>
      <w:rFonts w:ascii="仿宋" w:hAnsi="仿宋" w:eastAsia="仿宋_GB2312" w:cs="宋体"/>
      <w:kern w:val="2"/>
      <w:szCs w:val="24"/>
    </w:rPr>
  </w:style>
  <w:style w:type="paragraph" w:customStyle="1" w:styleId="25">
    <w:name w:val="文书_顶格_仿宋"/>
    <w:basedOn w:val="1"/>
    <w:next w:val="1"/>
    <w:autoRedefine/>
    <w:qFormat/>
    <w:uiPriority w:val="0"/>
    <w:pPr>
      <w:widowControl w:val="0"/>
      <w:spacing w:after="120"/>
      <w:jc w:val="both"/>
    </w:pPr>
    <w:rPr>
      <w:rFonts w:eastAsia="仿宋_GB2312" w:cs="Times New Roman (正文 CS 字体)"/>
      <w:kern w:val="2"/>
      <w:szCs w:val="24"/>
    </w:rPr>
  </w:style>
  <w:style w:type="paragraph" w:customStyle="1" w:styleId="26">
    <w:name w:val="文书_标题_方正小标宋简体"/>
    <w:basedOn w:val="1"/>
    <w:next w:val="1"/>
    <w:autoRedefine/>
    <w:qFormat/>
    <w:uiPriority w:val="0"/>
    <w:pPr>
      <w:widowControl w:val="0"/>
      <w:spacing w:after="360"/>
      <w:jc w:val="center"/>
    </w:pPr>
    <w:rPr>
      <w:rFonts w:eastAsia="方正小标宋简体" w:cs="宋体"/>
      <w:b/>
      <w:kern w:val="2"/>
      <w:sz w:val="36"/>
      <w:szCs w:val="24"/>
    </w:rPr>
  </w:style>
  <w:style w:type="paragraph" w:customStyle="1" w:styleId="27">
    <w:name w:val="一级标题"/>
    <w:basedOn w:val="1"/>
    <w:next w:val="1"/>
    <w:autoRedefine/>
    <w:qFormat/>
    <w:uiPriority w:val="0"/>
    <w:pPr>
      <w:widowControl w:val="0"/>
      <w:numPr>
        <w:ilvl w:val="0"/>
        <w:numId w:val="1"/>
      </w:numPr>
      <w:spacing w:after="120"/>
      <w:ind w:firstLine="200" w:firstLineChars="200"/>
      <w:jc w:val="both"/>
    </w:pPr>
    <w:rPr>
      <w:rFonts w:eastAsia="黑体" w:cstheme="minorBidi"/>
      <w:kern w:val="2"/>
      <w:szCs w:val="24"/>
    </w:rPr>
  </w:style>
  <w:style w:type="paragraph" w:customStyle="1" w:styleId="28">
    <w:name w:val="二级标题"/>
    <w:basedOn w:val="1"/>
    <w:next w:val="1"/>
    <w:autoRedefine/>
    <w:qFormat/>
    <w:uiPriority w:val="0"/>
    <w:pPr>
      <w:widowControl w:val="0"/>
      <w:numPr>
        <w:ilvl w:val="1"/>
        <w:numId w:val="1"/>
      </w:numPr>
      <w:ind w:firstLine="200" w:firstLineChars="200"/>
      <w:jc w:val="both"/>
      <w:outlineLvl w:val="1"/>
    </w:pPr>
    <w:rPr>
      <w:rFonts w:eastAsia="楷体_GB2312" w:cs="Times New Roman (正文 CS 字体)"/>
      <w:b/>
      <w:kern w:val="2"/>
      <w:szCs w:val="24"/>
    </w:rPr>
  </w:style>
  <w:style w:type="paragraph" w:customStyle="1" w:styleId="29">
    <w:name w:val="文书_标题_华文中宋"/>
    <w:basedOn w:val="1"/>
    <w:next w:val="1"/>
    <w:autoRedefine/>
    <w:qFormat/>
    <w:uiPriority w:val="0"/>
    <w:pPr>
      <w:widowControl w:val="0"/>
      <w:spacing w:before="312" w:beforeLines="100" w:after="312" w:afterLines="100"/>
      <w:jc w:val="center"/>
    </w:pPr>
    <w:rPr>
      <w:rFonts w:ascii="仿宋" w:hAnsi="仿宋" w:eastAsia="华文中宋" w:cs="宋体"/>
      <w:b/>
      <w:kern w:val="2"/>
      <w:sz w:val="32"/>
      <w:szCs w:val="24"/>
    </w:rPr>
  </w:style>
  <w:style w:type="paragraph" w:customStyle="1" w:styleId="30">
    <w:name w:val="附件一  级别一"/>
    <w:basedOn w:val="1"/>
    <w:next w:val="1"/>
    <w:autoRedefine/>
    <w:qFormat/>
    <w:uiPriority w:val="0"/>
    <w:pPr>
      <w:widowControl w:val="0"/>
      <w:numPr>
        <w:ilvl w:val="0"/>
        <w:numId w:val="2"/>
      </w:numPr>
      <w:spacing w:after="120"/>
      <w:jc w:val="both"/>
    </w:pPr>
    <w:rPr>
      <w:rFonts w:eastAsia="楷体_GB2312" w:cs="宋体"/>
      <w:kern w:val="2"/>
      <w:sz w:val="24"/>
      <w:szCs w:val="24"/>
    </w:rPr>
  </w:style>
  <w:style w:type="paragraph" w:customStyle="1" w:styleId="31">
    <w:name w:val="三级标题"/>
    <w:basedOn w:val="1"/>
    <w:next w:val="1"/>
    <w:autoRedefine/>
    <w:qFormat/>
    <w:uiPriority w:val="0"/>
    <w:pPr>
      <w:widowControl w:val="0"/>
      <w:numPr>
        <w:ilvl w:val="2"/>
        <w:numId w:val="1"/>
      </w:numPr>
      <w:jc w:val="both"/>
      <w:outlineLvl w:val="2"/>
    </w:pPr>
    <w:rPr>
      <w:rFonts w:eastAsia="仿宋_GB2312" w:cs="Times New Roman (正文 CS 字体)"/>
      <w:b/>
      <w:kern w:val="2"/>
      <w:szCs w:val="24"/>
    </w:rPr>
  </w:style>
  <w:style w:type="character" w:customStyle="1" w:styleId="32">
    <w:name w:val="标题 1 字符"/>
    <w:basedOn w:val="19"/>
    <w:link w:val="2"/>
    <w:qFormat/>
    <w:uiPriority w:val="9"/>
    <w:rPr>
      <w:rFonts w:asciiTheme="majorHAnsi" w:hAnsiTheme="majorHAnsi" w:eastAsiaTheme="majorEastAsia" w:cstheme="majorBidi"/>
      <w:color w:val="104862" w:themeColor="accent1" w:themeShade="BF"/>
      <w:sz w:val="48"/>
      <w:szCs w:val="48"/>
    </w:rPr>
  </w:style>
  <w:style w:type="character" w:customStyle="1" w:styleId="33">
    <w:name w:val="标题 2 字符"/>
    <w:basedOn w:val="19"/>
    <w:link w:val="3"/>
    <w:semiHidden/>
    <w:qFormat/>
    <w:uiPriority w:val="9"/>
    <w:rPr>
      <w:rFonts w:asciiTheme="majorHAnsi" w:hAnsiTheme="majorHAnsi" w:eastAsiaTheme="majorEastAsia" w:cstheme="majorBidi"/>
      <w:color w:val="104862" w:themeColor="accent1" w:themeShade="BF"/>
      <w:sz w:val="40"/>
      <w:szCs w:val="40"/>
    </w:rPr>
  </w:style>
  <w:style w:type="character" w:customStyle="1" w:styleId="34">
    <w:name w:val="标题 3 字符"/>
    <w:basedOn w:val="19"/>
    <w:link w:val="4"/>
    <w:semiHidden/>
    <w:qFormat/>
    <w:uiPriority w:val="9"/>
    <w:rPr>
      <w:rFonts w:asciiTheme="majorHAnsi" w:hAnsiTheme="majorHAnsi" w:eastAsiaTheme="majorEastAsia" w:cstheme="majorBidi"/>
      <w:color w:val="104862" w:themeColor="accent1" w:themeShade="BF"/>
      <w:sz w:val="32"/>
      <w:szCs w:val="32"/>
    </w:rPr>
  </w:style>
  <w:style w:type="character" w:customStyle="1" w:styleId="35">
    <w:name w:val="标题 4 字符"/>
    <w:basedOn w:val="19"/>
    <w:link w:val="5"/>
    <w:semiHidden/>
    <w:qFormat/>
    <w:uiPriority w:val="9"/>
    <w:rPr>
      <w:rFonts w:cstheme="majorBidi"/>
      <w:color w:val="104862" w:themeColor="accent1" w:themeShade="BF"/>
      <w:sz w:val="28"/>
      <w:szCs w:val="28"/>
    </w:rPr>
  </w:style>
  <w:style w:type="character" w:customStyle="1" w:styleId="36">
    <w:name w:val="标题 5 字符"/>
    <w:basedOn w:val="19"/>
    <w:link w:val="6"/>
    <w:semiHidden/>
    <w:qFormat/>
    <w:uiPriority w:val="9"/>
    <w:rPr>
      <w:rFonts w:cstheme="majorBidi"/>
      <w:color w:val="104862" w:themeColor="accent1" w:themeShade="BF"/>
      <w:sz w:val="24"/>
    </w:rPr>
  </w:style>
  <w:style w:type="character" w:customStyle="1" w:styleId="37">
    <w:name w:val="标题 6 字符"/>
    <w:basedOn w:val="19"/>
    <w:link w:val="7"/>
    <w:semiHidden/>
    <w:qFormat/>
    <w:uiPriority w:val="9"/>
    <w:rPr>
      <w:rFonts w:cstheme="majorBidi"/>
      <w:b/>
      <w:bCs/>
      <w:color w:val="104862" w:themeColor="accent1" w:themeShade="BF"/>
    </w:rPr>
  </w:style>
  <w:style w:type="character" w:customStyle="1" w:styleId="38">
    <w:name w:val="标题 7 字符"/>
    <w:basedOn w:val="19"/>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39">
    <w:name w:val="标题 8 字符"/>
    <w:basedOn w:val="19"/>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40">
    <w:name w:val="标题 9 字符"/>
    <w:basedOn w:val="19"/>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41">
    <w:name w:val="标题 字符"/>
    <w:basedOn w:val="19"/>
    <w:link w:val="17"/>
    <w:qFormat/>
    <w:uiPriority w:val="10"/>
    <w:rPr>
      <w:rFonts w:asciiTheme="majorHAnsi" w:hAnsiTheme="majorHAnsi" w:eastAsiaTheme="majorEastAsia" w:cstheme="majorBidi"/>
      <w:spacing w:val="-10"/>
      <w:kern w:val="28"/>
      <w:sz w:val="56"/>
      <w:szCs w:val="56"/>
    </w:rPr>
  </w:style>
  <w:style w:type="character" w:customStyle="1" w:styleId="42">
    <w:name w:val="副标题 字符"/>
    <w:basedOn w:val="19"/>
    <w:link w:val="16"/>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43">
    <w:name w:val="Quote"/>
    <w:basedOn w:val="1"/>
    <w:next w:val="1"/>
    <w:link w:val="44"/>
    <w:qFormat/>
    <w:uiPriority w:val="29"/>
    <w:pPr>
      <w:widowControl w:val="0"/>
      <w:spacing w:before="160" w:after="160"/>
      <w:jc w:val="center"/>
    </w:pPr>
    <w:rPr>
      <w:rFonts w:asciiTheme="minorHAnsi" w:hAnsiTheme="minorHAnsi" w:eastAsiaTheme="minorEastAsia" w:cstheme="minorBidi"/>
      <w:i/>
      <w:iCs/>
      <w:color w:val="404040" w:themeColor="text1" w:themeTint="BF"/>
      <w:kern w:val="2"/>
      <w:sz w:val="21"/>
      <w:szCs w:val="24"/>
      <w14:textFill>
        <w14:solidFill>
          <w14:schemeClr w14:val="tx1">
            <w14:lumMod w14:val="75000"/>
            <w14:lumOff w14:val="25000"/>
          </w14:schemeClr>
        </w14:solidFill>
      </w14:textFill>
    </w:rPr>
  </w:style>
  <w:style w:type="character" w:customStyle="1" w:styleId="44">
    <w:name w:val="引用 字符"/>
    <w:basedOn w:val="19"/>
    <w:link w:val="43"/>
    <w:uiPriority w:val="29"/>
    <w:rPr>
      <w:i/>
      <w:iCs/>
      <w:color w:val="404040" w:themeColor="text1" w:themeTint="BF"/>
      <w14:textFill>
        <w14:solidFill>
          <w14:schemeClr w14:val="tx1">
            <w14:lumMod w14:val="75000"/>
            <w14:lumOff w14:val="25000"/>
          </w14:schemeClr>
        </w14:solidFill>
      </w14:textFill>
    </w:rPr>
  </w:style>
  <w:style w:type="paragraph" w:styleId="45">
    <w:name w:val="List Paragraph"/>
    <w:basedOn w:val="1"/>
    <w:qFormat/>
    <w:uiPriority w:val="34"/>
    <w:pPr>
      <w:widowControl w:val="0"/>
      <w:ind w:left="720"/>
      <w:contextualSpacing/>
      <w:jc w:val="both"/>
    </w:pPr>
    <w:rPr>
      <w:rFonts w:asciiTheme="minorHAnsi" w:hAnsiTheme="minorHAnsi" w:eastAsiaTheme="minorEastAsia" w:cstheme="minorBidi"/>
      <w:kern w:val="2"/>
      <w:sz w:val="21"/>
      <w:szCs w:val="24"/>
    </w:rPr>
  </w:style>
  <w:style w:type="character" w:customStyle="1" w:styleId="46">
    <w:name w:val="Intense Emphasis"/>
    <w:basedOn w:val="19"/>
    <w:qFormat/>
    <w:uiPriority w:val="21"/>
    <w:rPr>
      <w:i/>
      <w:iCs/>
      <w:color w:val="104862" w:themeColor="accent1" w:themeShade="BF"/>
    </w:rPr>
  </w:style>
  <w:style w:type="paragraph" w:styleId="47">
    <w:name w:val="Intense Quote"/>
    <w:basedOn w:val="1"/>
    <w:next w:val="1"/>
    <w:link w:val="48"/>
    <w:qFormat/>
    <w:uiPriority w:val="30"/>
    <w:pPr>
      <w:widowControl w:val="0"/>
      <w:pBdr>
        <w:top w:val="single" w:color="0F4761" w:themeColor="accent1" w:themeShade="BF" w:sz="4" w:space="10"/>
        <w:bottom w:val="single" w:color="0F4761" w:themeColor="accent1" w:themeShade="BF" w:sz="4" w:space="10"/>
      </w:pBdr>
      <w:spacing w:before="360" w:after="360"/>
      <w:ind w:left="864" w:right="864"/>
      <w:jc w:val="center"/>
    </w:pPr>
    <w:rPr>
      <w:rFonts w:asciiTheme="minorHAnsi" w:hAnsiTheme="minorHAnsi" w:eastAsiaTheme="minorEastAsia" w:cstheme="minorBidi"/>
      <w:i/>
      <w:iCs/>
      <w:color w:val="104862" w:themeColor="accent1" w:themeShade="BF"/>
      <w:kern w:val="2"/>
      <w:sz w:val="21"/>
      <w:szCs w:val="24"/>
    </w:rPr>
  </w:style>
  <w:style w:type="character" w:customStyle="1" w:styleId="48">
    <w:name w:val="明显引用 字符"/>
    <w:basedOn w:val="19"/>
    <w:link w:val="47"/>
    <w:qFormat/>
    <w:uiPriority w:val="30"/>
    <w:rPr>
      <w:i/>
      <w:iCs/>
      <w:color w:val="104862" w:themeColor="accent1" w:themeShade="BF"/>
    </w:rPr>
  </w:style>
  <w:style w:type="character" w:customStyle="1" w:styleId="49">
    <w:name w:val="Intense Reference"/>
    <w:basedOn w:val="19"/>
    <w:qFormat/>
    <w:uiPriority w:val="32"/>
    <w:rPr>
      <w:b/>
      <w:bCs/>
      <w:smallCaps/>
      <w:color w:val="104862" w:themeColor="accent1" w:themeShade="BF"/>
      <w:spacing w:val="5"/>
    </w:rPr>
  </w:style>
  <w:style w:type="character" w:customStyle="1" w:styleId="50">
    <w:name w:val="正文文本 字符"/>
    <w:basedOn w:val="19"/>
    <w:link w:val="12"/>
    <w:qFormat/>
    <w:uiPriority w:val="0"/>
    <w:rPr>
      <w:rFonts w:ascii="Times New Roman" w:hAnsi="Times New Roman" w:eastAsia="宋体" w:cs="Times New Roman"/>
      <w:kern w:val="0"/>
      <w:sz w:val="28"/>
      <w:szCs w:val="20"/>
    </w:rPr>
  </w:style>
  <w:style w:type="character" w:customStyle="1" w:styleId="51">
    <w:name w:val="批注文字 字符"/>
    <w:basedOn w:val="19"/>
    <w:link w:val="11"/>
    <w:semiHidden/>
    <w:uiPriority w:val="0"/>
    <w:rPr>
      <w:rFonts w:ascii="Times New Roman" w:hAnsi="Times New Roman" w:eastAsia="宋体" w:cs="Times New Roman"/>
      <w:kern w:val="0"/>
      <w:sz w:val="28"/>
      <w:szCs w:val="20"/>
    </w:rPr>
  </w:style>
  <w:style w:type="paragraph" w:customStyle="1" w:styleId="52">
    <w:name w:val="Revision"/>
    <w:hidden/>
    <w:semiHidden/>
    <w:qFormat/>
    <w:uiPriority w:val="99"/>
    <w:rPr>
      <w:rFonts w:ascii="Times New Roman" w:hAnsi="Times New Roman" w:eastAsia="宋体" w:cs="Times New Roman"/>
      <w:kern w:val="0"/>
      <w:sz w:val="28"/>
      <w:szCs w:val="20"/>
      <w:lang w:val="en-US" w:eastAsia="zh-CN" w:bidi="ar-SA"/>
    </w:rPr>
  </w:style>
  <w:style w:type="character" w:customStyle="1" w:styleId="53">
    <w:name w:val="页眉 字符"/>
    <w:basedOn w:val="19"/>
    <w:link w:val="15"/>
    <w:uiPriority w:val="99"/>
    <w:rPr>
      <w:rFonts w:ascii="Times New Roman" w:hAnsi="Times New Roman" w:eastAsia="宋体" w:cs="Times New Roman"/>
      <w:kern w:val="0"/>
      <w:sz w:val="18"/>
      <w:szCs w:val="18"/>
    </w:rPr>
  </w:style>
  <w:style w:type="character" w:customStyle="1" w:styleId="54">
    <w:name w:val="页脚 字符"/>
    <w:basedOn w:val="19"/>
    <w:link w:val="14"/>
    <w:qFormat/>
    <w:uiPriority w:val="99"/>
    <w:rPr>
      <w:rFonts w:ascii="Times New Roman" w:hAnsi="Times New Roman" w:eastAsia="宋体" w:cs="Times New Roman"/>
      <w:kern w:val="0"/>
      <w:sz w:val="18"/>
      <w:szCs w:val="18"/>
    </w:rPr>
  </w:style>
  <w:style w:type="character" w:customStyle="1" w:styleId="55">
    <w:name w:val="日期 字符"/>
    <w:basedOn w:val="19"/>
    <w:link w:val="13"/>
    <w:semiHidden/>
    <w:uiPriority w:val="99"/>
    <w:rPr>
      <w:rFonts w:ascii="Times New Roman" w:hAnsi="Times New Roman" w:eastAsia="宋体" w:cs="Times New Roman"/>
      <w:kern w:val="0"/>
      <w:sz w:val="28"/>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1678</Words>
  <Characters>1748</Characters>
  <Lines>13</Lines>
  <Paragraphs>3</Paragraphs>
  <TotalTime>38</TotalTime>
  <ScaleCrop>false</ScaleCrop>
  <LinksUpToDate>false</LinksUpToDate>
  <CharactersWithSpaces>1903</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2024-09-05T06:06:00Z</dcterms:created>
  <dc:creator>BigBuddhaManas</dc:creator>
  <cp:lastModifiedBy>初新悦</cp:lastModifiedBy>
  <cp:lastPrinted>2024-09-05T06:38:00Z</cp:lastPrinted>
  <dcterms:modified xsi:type="dcterms:W3CDTF">2024-09-05T07:14:52Z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E363B181340F48AA862352AB9CFC2C29_13</vt:lpwstr>
  </property>
</Properties>
</file>