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195D6">
      <w:pPr>
        <w:spacing w:line="500" w:lineRule="exact"/>
        <w:jc w:val="center"/>
        <w:rPr>
          <w:rFonts w:hint="eastAsia" w:ascii="华文中宋" w:hAnsi="华文中宋" w:eastAsia="华文中宋"/>
          <w:b/>
          <w:color w:val="000000" w:themeColor="text1"/>
          <w:sz w:val="36"/>
          <w:szCs w:val="36"/>
          <w:lang w:val="en-US" w:eastAsia="zh-CN"/>
          <w14:textFill>
            <w14:solidFill>
              <w14:schemeClr w14:val="tx1"/>
            </w14:solidFill>
          </w14:textFill>
        </w:rPr>
      </w:pPr>
      <w:r>
        <w:rPr>
          <w:rFonts w:hint="eastAsia" w:ascii="华文中宋" w:hAnsi="华文中宋" w:eastAsia="华文中宋"/>
          <w:b/>
          <w:color w:val="000000" w:themeColor="text1"/>
          <w:sz w:val="36"/>
          <w:szCs w:val="36"/>
          <w14:textFill>
            <w14:solidFill>
              <w14:schemeClr w14:val="tx1"/>
            </w14:solidFill>
          </w14:textFill>
        </w:rPr>
        <w:t>南京红太阳股份有限公司重整</w:t>
      </w:r>
      <w:r>
        <w:rPr>
          <w:rFonts w:hint="eastAsia" w:ascii="华文中宋" w:hAnsi="华文中宋" w:eastAsia="华文中宋"/>
          <w:b/>
          <w:color w:val="000000" w:themeColor="text1"/>
          <w:sz w:val="36"/>
          <w:szCs w:val="36"/>
          <w:lang w:val="en-US" w:eastAsia="zh-CN"/>
          <w14:textFill>
            <w14:solidFill>
              <w14:schemeClr w14:val="tx1"/>
            </w14:solidFill>
          </w14:textFill>
        </w:rPr>
        <w:t>案件</w:t>
      </w:r>
    </w:p>
    <w:p w14:paraId="015E1534">
      <w:pPr>
        <w:spacing w:line="500" w:lineRule="exact"/>
        <w:jc w:val="center"/>
        <w:rPr>
          <w:rFonts w:ascii="华文中宋" w:hAnsi="华文中宋" w:eastAsia="华文中宋"/>
          <w:b/>
          <w:bCs/>
          <w:color w:val="000000" w:themeColor="text1"/>
          <w:sz w:val="36"/>
          <w:szCs w:val="36"/>
          <w14:textFill>
            <w14:solidFill>
              <w14:schemeClr w14:val="tx1"/>
            </w14:solidFill>
          </w14:textFill>
        </w:rPr>
      </w:pPr>
      <w:r>
        <w:rPr>
          <w:rFonts w:ascii="华文中宋" w:hAnsi="华文中宋" w:eastAsia="华文中宋"/>
          <w:b/>
          <w:bCs/>
          <w:color w:val="000000" w:themeColor="text1"/>
          <w:sz w:val="36"/>
          <w:szCs w:val="36"/>
          <w14:textFill>
            <w14:solidFill>
              <w14:schemeClr w14:val="tx1"/>
            </w14:solidFill>
          </w14:textFill>
        </w:rPr>
        <w:t>债权申报指引</w:t>
      </w:r>
    </w:p>
    <w:p w14:paraId="116012EE">
      <w:pPr>
        <w:spacing w:before="120" w:beforeLines="50" w:after="120" w:afterLines="50" w:line="400" w:lineRule="exact"/>
        <w:rPr>
          <w:rFonts w:ascii="仿宋" w:hAnsi="仿宋" w:eastAsia="仿宋"/>
          <w:color w:val="000000" w:themeColor="text1"/>
          <w:kern w:val="0"/>
          <w:sz w:val="28"/>
          <w:szCs w:val="28"/>
          <w14:textFill>
            <w14:solidFill>
              <w14:schemeClr w14:val="tx1"/>
            </w14:solidFill>
          </w14:textFill>
        </w:rPr>
      </w:pPr>
    </w:p>
    <w:p w14:paraId="2DC3004A">
      <w:pPr>
        <w:spacing w:before="120" w:beforeLines="50" w:after="120" w:afterLines="50" w:line="400" w:lineRule="exact"/>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尊敬的债权人：</w:t>
      </w:r>
    </w:p>
    <w:p w14:paraId="2CEEF555">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2024年9月13日，南京市中级人民法院（以下简称南京中院）作出（2024）苏01破 20号民事裁定书，裁定受理南京红太阳股份有限公司（以下简称红太阳股份）重整案件，同日指定江苏世纪同仁律师事务所担任管理人，丁韶华为管理人负责人。现就开展红太阳股份债权申报审查工作通知如下：</w:t>
      </w:r>
    </w:p>
    <w:p w14:paraId="664682EC">
      <w:pPr>
        <w:numPr>
          <w:ilvl w:val="0"/>
          <w:numId w:val="20"/>
        </w:numPr>
        <w:spacing w:before="120" w:beforeLines="50" w:after="120" w:afterLines="50" w:line="400" w:lineRule="exact"/>
        <w:ind w:firstLine="562" w:firstLineChars="200"/>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注意事项</w:t>
      </w:r>
    </w:p>
    <w:p w14:paraId="3A199367">
      <w:pPr>
        <w:numPr>
          <w:ilvl w:val="0"/>
          <w:numId w:val="21"/>
        </w:numPr>
        <w:spacing w:before="120" w:beforeLines="50" w:after="120" w:afterLines="50" w:line="400" w:lineRule="exact"/>
        <w:ind w:firstLine="562" w:firstLineChars="200"/>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鉴于红太阳股份已进行预重整，债权人已在红太阳股份预重整阶段申报的债权无需另行申报，但债权人需填写附件六、七、八，以便联系及开展分配工作。预重整管理人对该等债权法律关系成立与否、债权性质、债权本金的审查和确认在重整程序中同样适用，对于附息债权的利息计算，管理人将根据《企业破产法》第四十六条第二款的规定依法调整至重整受理日。若债权人名称发生变更的，</w:t>
      </w:r>
      <w:r>
        <w:rPr>
          <w:rFonts w:hint="eastAsia" w:eastAsia="仿宋"/>
          <w:b/>
          <w:color w:val="000000" w:themeColor="text1"/>
          <w:kern w:val="0"/>
          <w:sz w:val="28"/>
          <w:szCs w:val="28"/>
          <w14:textFill>
            <w14:solidFill>
              <w14:schemeClr w14:val="tx1"/>
            </w14:solidFill>
          </w14:textFill>
        </w:rPr>
        <w:t>还应提交市场监督管理机构或其他登记机关出具的名称变更证明复印件（加盖公章）</w:t>
      </w:r>
      <w:r>
        <w:rPr>
          <w:rFonts w:hint="eastAsia" w:eastAsia="仿宋"/>
          <w:b/>
          <w:bCs/>
          <w:color w:val="000000" w:themeColor="text1"/>
          <w:kern w:val="0"/>
          <w:sz w:val="28"/>
          <w:szCs w:val="28"/>
          <w14:textFill>
            <w14:solidFill>
              <w14:schemeClr w14:val="tx1"/>
            </w14:solidFill>
          </w14:textFill>
        </w:rPr>
        <w:t>；若债权人的委托代理人发生变更的，需重新提供授权委托书（附件五）。</w:t>
      </w:r>
    </w:p>
    <w:p w14:paraId="0238BBBA">
      <w:pPr>
        <w:spacing w:before="120" w:beforeLines="50" w:after="120" w:afterLines="50" w:line="400" w:lineRule="exact"/>
        <w:ind w:firstLine="562" w:firstLineChars="200"/>
        <w:rPr>
          <w:rFonts w:eastAsia="仿宋"/>
          <w:b/>
          <w:bCs/>
          <w:color w:val="000000" w:themeColor="text1"/>
          <w:kern w:val="0"/>
          <w:sz w:val="28"/>
          <w:szCs w:val="28"/>
          <w:highlight w:val="yellow"/>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2、在红太阳股份预重整阶段未申报的债权及在2022年11月7日至2024年9月13日期间新发生债权的，需按照本申报指引申报债权。</w:t>
      </w:r>
    </w:p>
    <w:p w14:paraId="558671DC">
      <w:pPr>
        <w:spacing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3、请债权人在</w:t>
      </w:r>
      <w:r>
        <w:rPr>
          <w:rFonts w:hint="eastAsia" w:eastAsia="仿宋"/>
          <w:b/>
          <w:bCs/>
          <w:color w:val="000000" w:themeColor="text1"/>
          <w:kern w:val="0"/>
          <w:sz w:val="28"/>
          <w:szCs w:val="28"/>
          <w14:textFill>
            <w14:solidFill>
              <w14:schemeClr w14:val="tx1"/>
            </w14:solidFill>
          </w14:textFill>
        </w:rPr>
        <w:t>2024年10月14日前</w:t>
      </w:r>
      <w:r>
        <w:rPr>
          <w:rFonts w:hint="eastAsia" w:eastAsia="仿宋"/>
          <w:color w:val="000000" w:themeColor="text1"/>
          <w:kern w:val="0"/>
          <w:sz w:val="28"/>
          <w:szCs w:val="28"/>
          <w14:textFill>
            <w14:solidFill>
              <w14:schemeClr w14:val="tx1"/>
            </w14:solidFill>
          </w14:textFill>
        </w:rPr>
        <w:t>向管理人申报债权。未在上述期限内申报债权的，可以在破产财产分配方案提交债权人会议讨论前补充申报，但对此前已进行的分配无权要求补充分配，同时要承担为审查和确认补充申报债权所产生的费用。未申报债权的，不得依据《中华人民共和国企业破产法》（以下简称</w:t>
      </w:r>
      <w:r>
        <w:rPr>
          <w:rFonts w:hint="eastAsia" w:eastAsia="仿宋"/>
          <w:bCs/>
          <w:color w:val="000000" w:themeColor="text1"/>
          <w:kern w:val="0"/>
          <w:sz w:val="28"/>
          <w:szCs w:val="28"/>
          <w14:textFill>
            <w14:solidFill>
              <w14:schemeClr w14:val="tx1"/>
            </w14:solidFill>
          </w14:textFill>
        </w:rPr>
        <w:t>《企业破产法》</w:t>
      </w:r>
      <w:r>
        <w:rPr>
          <w:rFonts w:hint="eastAsia" w:eastAsia="仿宋"/>
          <w:color w:val="000000" w:themeColor="text1"/>
          <w:kern w:val="0"/>
          <w:sz w:val="28"/>
          <w:szCs w:val="28"/>
          <w14:textFill>
            <w14:solidFill>
              <w14:schemeClr w14:val="tx1"/>
            </w14:solidFill>
          </w14:textFill>
        </w:rPr>
        <w:t>）规定的程序行使权利。</w:t>
      </w:r>
    </w:p>
    <w:p w14:paraId="21CAF3F8">
      <w:pPr>
        <w:spacing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南京中院定于2024年10月16日9 时30分在南京中院（地址：南京市鼓楼区广州路35号</w:t>
      </w:r>
      <w:r>
        <w:rPr>
          <w:rFonts w:hint="eastAsia" w:eastAsia="仿宋"/>
          <w:color w:val="000000" w:themeColor="text1"/>
          <w:kern w:val="0"/>
          <w:sz w:val="28"/>
          <w:szCs w:val="28"/>
          <w:lang w:eastAsia="zh-CN"/>
          <w14:textFill>
            <w14:solidFill>
              <w14:schemeClr w14:val="tx1"/>
            </w14:solidFill>
          </w14:textFill>
        </w:rPr>
        <w:t>，</w:t>
      </w:r>
      <w:r>
        <w:rPr>
          <w:rFonts w:hint="eastAsia" w:eastAsia="仿宋"/>
          <w:color w:val="000000" w:themeColor="text1"/>
          <w:kern w:val="0"/>
          <w:sz w:val="28"/>
          <w:szCs w:val="28"/>
          <w:lang w:val="en-US" w:eastAsia="zh-CN"/>
          <w14:textFill>
            <w14:solidFill>
              <w14:schemeClr w14:val="tx1"/>
            </w14:solidFill>
          </w14:textFill>
        </w:rPr>
        <w:t>具体法庭另行通知</w:t>
      </w:r>
      <w:r>
        <w:rPr>
          <w:rFonts w:hint="eastAsia" w:eastAsia="仿宋"/>
          <w:color w:val="000000" w:themeColor="text1"/>
          <w:kern w:val="0"/>
          <w:sz w:val="28"/>
          <w:szCs w:val="28"/>
          <w14:textFill>
            <w14:solidFill>
              <w14:schemeClr w14:val="tx1"/>
            </w14:solidFill>
          </w14:textFill>
        </w:rPr>
        <w:t>）以及通过全国企业破产重整案件信息网（https://pccz.court.gov.cn），以现场及网络会议的方式召开第一次债权人会议，依法申报债权的债权人为债权人会议的成员，有权参加债权人会议。</w:t>
      </w:r>
    </w:p>
    <w:p w14:paraId="01FE42EB">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二</w:t>
      </w:r>
      <w:r>
        <w:rPr>
          <w:rFonts w:eastAsia="仿宋"/>
          <w:b/>
          <w:color w:val="000000" w:themeColor="text1"/>
          <w:kern w:val="0"/>
          <w:sz w:val="28"/>
          <w:szCs w:val="28"/>
          <w14:textFill>
            <w14:solidFill>
              <w14:schemeClr w14:val="tx1"/>
            </w14:solidFill>
          </w14:textFill>
        </w:rPr>
        <w:t>、债权申报主体</w:t>
      </w:r>
    </w:p>
    <w:p w14:paraId="1259F256">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根据《企业破产法》的规定，以下</w:t>
      </w:r>
      <w:r>
        <w:rPr>
          <w:rFonts w:eastAsia="仿宋"/>
          <w:color w:val="000000" w:themeColor="text1"/>
          <w:kern w:val="0"/>
          <w:sz w:val="28"/>
          <w:szCs w:val="28"/>
          <w14:textFill>
            <w14:solidFill>
              <w14:schemeClr w14:val="tx1"/>
            </w14:solidFill>
          </w14:textFill>
        </w:rPr>
        <w:t>债权人均可以向管理人申报债权</w:t>
      </w:r>
      <w:r>
        <w:rPr>
          <w:rFonts w:hint="eastAsia" w:eastAsia="仿宋"/>
          <w:color w:val="000000" w:themeColor="text1"/>
          <w:kern w:val="0"/>
          <w:sz w:val="28"/>
          <w:szCs w:val="28"/>
          <w14:textFill>
            <w14:solidFill>
              <w14:schemeClr w14:val="tx1"/>
            </w14:solidFill>
          </w14:textFill>
        </w:rPr>
        <w:t>：</w:t>
      </w:r>
    </w:p>
    <w:p w14:paraId="1FB2933B">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1．人民法院受理重整时对债务人享有债权的债权人；</w:t>
      </w:r>
    </w:p>
    <w:p w14:paraId="20C6FB94">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2．连带债权人可以由其中一人代表全体连带债权人申报债权，也可以共同申报债权；</w:t>
      </w:r>
    </w:p>
    <w:p w14:paraId="0CAE18A3">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3．债务人的保证人或者其他连带债务人已经代替债务人清偿债务的，以其对债务人的求偿权申报债权； </w:t>
      </w:r>
    </w:p>
    <w:p w14:paraId="0DF3DDB7">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4．债务人的保证人或者其他连带债务人尚未代替债务人清偿债务的，以其对债务人的将来求偿权申报债权。但是，债权人已经向管理人申报全部债权的除外；</w:t>
      </w:r>
    </w:p>
    <w:p w14:paraId="5F8D674E">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5．合同当事人可以以因合同解除所产生的损害赔偿请求权申报债权； </w:t>
      </w:r>
    </w:p>
    <w:p w14:paraId="4EC11385">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6．债务人是委托合同的委托人，受托人不知该破产事实，继续处理委托事务的，受托人以由此产生的请求权申报债权； </w:t>
      </w:r>
    </w:p>
    <w:p w14:paraId="6016BCA4">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7．债务人是票据的出票人，该票据的付款人继续付款或者承兑的，付款人以由此产生的请求权申报债权； </w:t>
      </w:r>
    </w:p>
    <w:p w14:paraId="634FCBEC">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8．附条件、附期限债权和诉讼、仲裁未决的债权，债权人可以申报；</w:t>
      </w:r>
    </w:p>
    <w:p w14:paraId="074F0F9A">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9．未到期债权，可提前进行申报，但应同时注明到期日；</w:t>
      </w:r>
    </w:p>
    <w:p w14:paraId="7F164BE0">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10．法律规定其他可以申报的债权，债权人可以予以申报。</w:t>
      </w:r>
    </w:p>
    <w:p w14:paraId="1569D4C7">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三、债权申报方式</w:t>
      </w:r>
    </w:p>
    <w:p w14:paraId="18148846">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债权人可以通过邮寄或现场递交材料的方式向管理人申报债权，以上申报方式具有同等法律效力。为降低债权人申报债权的时间及人力成本，</w:t>
      </w:r>
      <w:r>
        <w:rPr>
          <w:rFonts w:hint="eastAsia" w:eastAsia="仿宋"/>
          <w:b/>
          <w:color w:val="000000" w:themeColor="text1"/>
          <w:kern w:val="0"/>
          <w:sz w:val="28"/>
          <w:szCs w:val="28"/>
          <w14:textFill>
            <w14:solidFill>
              <w14:schemeClr w14:val="tx1"/>
            </w14:solidFill>
          </w14:textFill>
        </w:rPr>
        <w:t>管理人建议债权人优先通过邮寄方式申报债权</w:t>
      </w:r>
      <w:r>
        <w:rPr>
          <w:rFonts w:hint="eastAsia" w:eastAsia="仿宋"/>
          <w:color w:val="000000" w:themeColor="text1"/>
          <w:kern w:val="0"/>
          <w:sz w:val="28"/>
          <w:szCs w:val="28"/>
          <w14:textFill>
            <w14:solidFill>
              <w14:schemeClr w14:val="tx1"/>
            </w14:solidFill>
          </w14:textFill>
        </w:rPr>
        <w:t>。邮寄及现场申报的联系方式如下：</w:t>
      </w:r>
    </w:p>
    <w:p w14:paraId="66BC9ED3">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地    址：</w:t>
      </w:r>
      <w:r>
        <w:rPr>
          <w:rFonts w:hint="eastAsia" w:eastAsia="仿宋"/>
          <w:color w:val="000000" w:themeColor="text1"/>
          <w:kern w:val="0"/>
          <w:sz w:val="28"/>
          <w:szCs w:val="28"/>
          <w14:textFill>
            <w14:solidFill>
              <w14:schemeClr w14:val="tx1"/>
            </w14:solidFill>
          </w14:textFill>
        </w:rPr>
        <w:t>江苏省南京市高淳区古檀大道18号产业中心一楼管理人办公室</w:t>
      </w:r>
    </w:p>
    <w:p w14:paraId="6D25E3BC">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联</w:t>
      </w:r>
      <w:r>
        <w:rPr>
          <w:rFonts w:hint="eastAsia" w:eastAsia="仿宋"/>
          <w:color w:val="000000" w:themeColor="text1"/>
          <w:kern w:val="0"/>
          <w:sz w:val="28"/>
          <w:szCs w:val="28"/>
          <w14:textFill>
            <w14:solidFill>
              <w14:schemeClr w14:val="tx1"/>
            </w14:solidFill>
          </w14:textFill>
        </w:rPr>
        <w:t xml:space="preserve"> </w:t>
      </w:r>
      <w:r>
        <w:rPr>
          <w:rFonts w:eastAsia="仿宋"/>
          <w:color w:val="000000" w:themeColor="text1"/>
          <w:kern w:val="0"/>
          <w:sz w:val="28"/>
          <w:szCs w:val="28"/>
          <w14:textFill>
            <w14:solidFill>
              <w14:schemeClr w14:val="tx1"/>
            </w14:solidFill>
          </w14:textFill>
        </w:rPr>
        <w:t>系</w:t>
      </w:r>
      <w:r>
        <w:rPr>
          <w:rFonts w:hint="eastAsia" w:eastAsia="仿宋"/>
          <w:color w:val="000000" w:themeColor="text1"/>
          <w:kern w:val="0"/>
          <w:sz w:val="28"/>
          <w:szCs w:val="28"/>
          <w14:textFill>
            <w14:solidFill>
              <w14:schemeClr w14:val="tx1"/>
            </w14:solidFill>
          </w14:textFill>
        </w:rPr>
        <w:t xml:space="preserve"> </w:t>
      </w:r>
      <w:r>
        <w:rPr>
          <w:rFonts w:eastAsia="仿宋"/>
          <w:color w:val="000000" w:themeColor="text1"/>
          <w:kern w:val="0"/>
          <w:sz w:val="28"/>
          <w:szCs w:val="28"/>
          <w14:textFill>
            <w14:solidFill>
              <w14:schemeClr w14:val="tx1"/>
            </w14:solidFill>
          </w14:textFill>
        </w:rPr>
        <w:t>人：</w:t>
      </w:r>
      <w:r>
        <w:rPr>
          <w:rFonts w:hint="eastAsia" w:eastAsia="仿宋"/>
          <w:color w:val="000000" w:themeColor="text1"/>
          <w:kern w:val="0"/>
          <w:sz w:val="28"/>
          <w:szCs w:val="28"/>
          <w14:textFill>
            <w14:solidFill>
              <w14:schemeClr w14:val="tx1"/>
            </w14:solidFill>
          </w14:textFill>
        </w:rPr>
        <w:t>陈律师   拾律师</w:t>
      </w:r>
    </w:p>
    <w:p w14:paraId="619E9064">
      <w:pPr>
        <w:widowControl/>
        <w:spacing w:before="120" w:beforeLines="50" w:after="120" w:afterLines="50" w:line="400" w:lineRule="exact"/>
        <w:ind w:firstLine="560" w:firstLineChars="200"/>
        <w:jc w:val="left"/>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 xml:space="preserve">电 </w:t>
      </w:r>
      <w:r>
        <w:rPr>
          <w:rFonts w:hint="eastAsia" w:eastAsia="仿宋"/>
          <w:color w:val="000000" w:themeColor="text1"/>
          <w:kern w:val="0"/>
          <w:sz w:val="28"/>
          <w:szCs w:val="28"/>
          <w14:textFill>
            <w14:solidFill>
              <w14:schemeClr w14:val="tx1"/>
            </w14:solidFill>
          </w14:textFill>
        </w:rPr>
        <w:t xml:space="preserve">    </w:t>
      </w:r>
      <w:r>
        <w:rPr>
          <w:rFonts w:eastAsia="仿宋"/>
          <w:color w:val="000000" w:themeColor="text1"/>
          <w:kern w:val="0"/>
          <w:sz w:val="28"/>
          <w:szCs w:val="28"/>
          <w14:textFill>
            <w14:solidFill>
              <w14:schemeClr w14:val="tx1"/>
            </w14:solidFill>
          </w14:textFill>
        </w:rPr>
        <w:t>话：</w:t>
      </w:r>
      <w:r>
        <w:rPr>
          <w:rFonts w:hint="eastAsia" w:eastAsia="仿宋"/>
          <w:color w:val="000000" w:themeColor="text1"/>
          <w:kern w:val="0"/>
          <w:sz w:val="28"/>
          <w:szCs w:val="28"/>
          <w14:textFill>
            <w14:solidFill>
              <w14:schemeClr w14:val="tx1"/>
            </w14:solidFill>
          </w14:textFill>
        </w:rPr>
        <w:t xml:space="preserve"> 18951771588，15062287921   </w:t>
      </w:r>
    </w:p>
    <w:p w14:paraId="1B163827">
      <w:pPr>
        <w:widowControl/>
        <w:spacing w:before="120" w:beforeLines="50" w:after="120" w:afterLines="50" w:line="400" w:lineRule="exact"/>
        <w:ind w:firstLine="562" w:firstLineChars="200"/>
        <w:jc w:val="left"/>
        <w:rPr>
          <w:rFonts w:eastAsia="仿宋"/>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注：</w:t>
      </w:r>
      <w:r>
        <w:rPr>
          <w:rFonts w:hint="eastAsia" w:eastAsia="仿宋"/>
          <w:color w:val="000000" w:themeColor="text1"/>
          <w:kern w:val="0"/>
          <w:sz w:val="28"/>
          <w:szCs w:val="28"/>
          <w14:textFill>
            <w14:solidFill>
              <w14:schemeClr w14:val="tx1"/>
            </w14:solidFill>
          </w14:textFill>
        </w:rPr>
        <w:t xml:space="preserve">通过邮寄或现场递交材料时，需将完整的债权申报材料PDF电子版发送至管理人邮箱：sqq19872014@ct-partners.com.cn   </w:t>
      </w:r>
    </w:p>
    <w:p w14:paraId="3E74F241">
      <w:pPr>
        <w:widowControl/>
        <w:spacing w:before="120" w:beforeLines="50" w:after="120" w:afterLines="50" w:line="400" w:lineRule="exact"/>
        <w:ind w:firstLine="562" w:firstLineChars="200"/>
        <w:rPr>
          <w:rFonts w:eastAsia="仿宋"/>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四、</w:t>
      </w:r>
      <w:r>
        <w:rPr>
          <w:rFonts w:hint="eastAsia" w:eastAsia="仿宋"/>
          <w:b/>
          <w:bCs/>
          <w:color w:val="000000" w:themeColor="text1"/>
          <w:sz w:val="28"/>
          <w:szCs w:val="28"/>
          <w14:textFill>
            <w14:solidFill>
              <w14:schemeClr w14:val="tx1"/>
            </w14:solidFill>
          </w14:textFill>
        </w:rPr>
        <w:t>债权人申报债权应提交的材料</w:t>
      </w:r>
    </w:p>
    <w:p w14:paraId="277E8966">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债权人申报债权时，应提交如下五类申报材料，</w:t>
      </w:r>
      <w:r>
        <w:rPr>
          <w:rFonts w:hint="eastAsia" w:eastAsia="仿宋"/>
          <w:b/>
          <w:color w:val="000000" w:themeColor="text1"/>
          <w:kern w:val="0"/>
          <w:sz w:val="28"/>
          <w:szCs w:val="28"/>
          <w14:textFill>
            <w14:solidFill>
              <w14:schemeClr w14:val="tx1"/>
            </w14:solidFill>
          </w14:textFill>
        </w:rPr>
        <w:t>各申报材料提供两份。</w:t>
      </w:r>
      <w:r>
        <w:rPr>
          <w:rFonts w:hint="eastAsia" w:eastAsia="仿宋"/>
          <w:color w:val="000000" w:themeColor="text1"/>
          <w:kern w:val="0"/>
          <w:sz w:val="28"/>
          <w:szCs w:val="28"/>
          <w14:textFill>
            <w14:solidFill>
              <w14:schemeClr w14:val="tx1"/>
            </w14:solidFill>
          </w14:textFill>
        </w:rPr>
        <w:t>采用邮寄方式申报债权的债权人，除本指引中已标明必须提供原件的材料外，只须提供其余材料的复印件，同时准备原件备查；现场申报债权的债权人，申报时须携带全部材料的原件供核对并提供复印件供留存。</w:t>
      </w:r>
    </w:p>
    <w:p w14:paraId="3C69C31B">
      <w:pPr>
        <w:widowControl/>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（一）《债权申报表》《债权申报材料目录》《债权申报书》（请按照附件一、二、三填写，须提供原件，可加页）</w:t>
      </w:r>
    </w:p>
    <w:p w14:paraId="406EAD5D">
      <w:pPr>
        <w:widowControl/>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应真实、准确、完整填写《债权申报表》，填写基本信息、联系方式、申报债权金额、是否存在担保以及诉讼、仲裁等情况。申报表中的申报编号由管理人填写，债权人无需填写。以上信息如有虚假，债权人将自行承担由此产生的一切法律后果。</w:t>
      </w:r>
    </w:p>
    <w:p w14:paraId="70FD985B">
      <w:pPr>
        <w:widowControl/>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2.《债权申报材料目录》请按序填写提交的书面材料名称，并注明份数。</w:t>
      </w:r>
    </w:p>
    <w:p w14:paraId="4BCAD784">
      <w:pPr>
        <w:widowControl/>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3.《债权申报书》请写明申报的债权金额、币种、性质、形成原因、经过、有无担保、利息计算方式（如有）等相关事项。</w:t>
      </w:r>
    </w:p>
    <w:p w14:paraId="3FBAB18E">
      <w:pPr>
        <w:widowControl/>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4.机构债权人应在《债权申报表》及《债权申报书》上加盖公章，自然人债权人应由本人签字并捺印。委托代理人申报的，代理人应在《债权申报表》及《债权申报书》上签字并捺印。</w:t>
      </w:r>
    </w:p>
    <w:p w14:paraId="783A5CD0">
      <w:pPr>
        <w:widowControl/>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5.《债权申报表》和《债权申报书》记载的信息应当保持一致。</w:t>
      </w:r>
    </w:p>
    <w:p w14:paraId="72079BA9">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（二）申报人主体资格证明材料</w:t>
      </w:r>
    </w:p>
    <w:p w14:paraId="28EB853A">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1.债权人为机构的，应当提交如下材料：</w:t>
      </w:r>
    </w:p>
    <w:p w14:paraId="6E62CC06">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（1）有效的营业执照或事业单位、社会团体等非营利法人或非法人组织的登记证书或其他合法证明书复印件；</w:t>
      </w:r>
    </w:p>
    <w:p w14:paraId="5F39E6BB">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（2）法定代表人（负责人）身份证明书（请按照附件四填写，须提供原件）；</w:t>
      </w:r>
    </w:p>
    <w:p w14:paraId="4B558B25">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（3）法定代表人（负责人）身份证等个人有效证件的复印件。法定代表人（负责人）之外的人员申报的，应当提交：</w:t>
      </w:r>
    </w:p>
    <w:p w14:paraId="2BC7E3E8">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①机构的授权委托书（请按照附件五填写，须提供原件）；</w:t>
      </w:r>
    </w:p>
    <w:p w14:paraId="2E7F107A">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②代理人的身份证等个人有效证件的复印件；代理人为律师的，请提交律师证复印件、律师事务所指派函（原件）。</w:t>
      </w:r>
    </w:p>
    <w:p w14:paraId="5BA7DFF3">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机构债权人与红太阳股份发生债权债务后，名称发生变更的，还应提交市场监督管理机构或其他登记机关出具的名称变更证明复印件（加盖公章）。</w:t>
      </w:r>
    </w:p>
    <w:p w14:paraId="52475FFE">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2.债权人为自然人的，应提供债权人身份证等个人有效证件的复印件。债权人委托他人申报的，应当提交：</w:t>
      </w:r>
    </w:p>
    <w:p w14:paraId="173A70A3">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（1）债权人的授权委托书（请按照附件五填写，须提供原件）；</w:t>
      </w:r>
    </w:p>
    <w:p w14:paraId="37FFDD21">
      <w:pPr>
        <w:spacing w:before="120" w:beforeLines="50" w:after="120" w:afterLines="50" w:line="40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（2）代理人的身份证等个人有效证件的复印件；代理人为律师的，请提交律师证复印件、律师事务所指派函（原件）。</w:t>
      </w:r>
    </w:p>
    <w:p w14:paraId="6DD31281">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（三）证明债权成立及其金额的材料（复印件）</w:t>
      </w:r>
    </w:p>
    <w:p w14:paraId="5579BEB2">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债权人申报债权应提交能够证明债权成立的全部书面材料，包括但不限于：</w:t>
      </w:r>
    </w:p>
    <w:p w14:paraId="3A9598CB">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1.各类合同书（如借、贷款合同，购、销合同）等债权形成的原始材料；</w:t>
      </w:r>
    </w:p>
    <w:p w14:paraId="18136D54">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2.票据、划账单、汇款单、对账单、提货单等合同履行凭证；</w:t>
      </w:r>
    </w:p>
    <w:p w14:paraId="3C55F13A">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3.债权如有担保的，还须提交抵押合同、质押合同、保证合同、担保物清单及相关的登记证明等担保材料；</w:t>
      </w:r>
    </w:p>
    <w:p w14:paraId="48142360">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4.债权如涉及诉讼或仲裁，须提交诉讼、仲裁有关的文件。法院出具的生效法律文书，如果经过两级法院审理，一、二审法院的法律文书皆需提供；仲裁机构出具的生效法律文书应附上</w:t>
      </w:r>
      <w:r>
        <w:rPr>
          <w:rFonts w:hint="eastAsia" w:eastAsia="仿宋"/>
          <w:b/>
          <w:color w:val="000000" w:themeColor="text1"/>
          <w:kern w:val="0"/>
          <w:sz w:val="28"/>
          <w:szCs w:val="28"/>
          <w14:textFill>
            <w14:solidFill>
              <w14:schemeClr w14:val="tx1"/>
            </w14:solidFill>
          </w14:textFill>
        </w:rPr>
        <w:t>仲裁机构关于法律文书已经生效的函件或双方当事人已签收的送达回执以及证据材料。</w:t>
      </w:r>
      <w:r>
        <w:rPr>
          <w:rFonts w:hint="eastAsia" w:eastAsia="仿宋"/>
          <w:color w:val="000000" w:themeColor="text1"/>
          <w:kern w:val="0"/>
          <w:sz w:val="28"/>
          <w:szCs w:val="28"/>
          <w14:textFill>
            <w14:solidFill>
              <w14:schemeClr w14:val="tx1"/>
            </w14:solidFill>
          </w14:textFill>
        </w:rPr>
        <w:t>如已申请人民法院强制执行的，还须提交人民法院出具的</w:t>
      </w:r>
      <w:r>
        <w:rPr>
          <w:rFonts w:hint="eastAsia" w:eastAsia="仿宋"/>
          <w:b/>
          <w:color w:val="000000" w:themeColor="text1"/>
          <w:kern w:val="0"/>
          <w:sz w:val="28"/>
          <w:szCs w:val="28"/>
          <w14:textFill>
            <w14:solidFill>
              <w14:schemeClr w14:val="tx1"/>
            </w14:solidFill>
          </w14:textFill>
        </w:rPr>
        <w:t>执行立案通知书、执行裁定书</w:t>
      </w:r>
      <w:r>
        <w:rPr>
          <w:rFonts w:hint="eastAsia" w:eastAsia="仿宋"/>
          <w:color w:val="000000" w:themeColor="text1"/>
          <w:kern w:val="0"/>
          <w:sz w:val="28"/>
          <w:szCs w:val="28"/>
          <w14:textFill>
            <w14:solidFill>
              <w14:schemeClr w14:val="tx1"/>
            </w14:solidFill>
          </w14:textFill>
        </w:rPr>
        <w:t>等相关文件；</w:t>
      </w:r>
    </w:p>
    <w:p w14:paraId="479DE388">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5.债权人在诉讼或仲裁程序中申请财产保全的，须提交人民法院作出的保全裁定书等相关文件；</w:t>
      </w:r>
    </w:p>
    <w:p w14:paraId="0F2EA117">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6.能够证明债权发生、变更、存续，诉讼时效中止、中断、延长的其他材料；</w:t>
      </w:r>
    </w:p>
    <w:p w14:paraId="0AE6AA2E">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7.债务如有清偿情形的，须提供清偿凭证、协议等。如该等债务清偿系由法院裁定认可的，须同时提交裁定书；</w:t>
      </w:r>
    </w:p>
    <w:p w14:paraId="4E1B4A60">
      <w:pPr>
        <w:spacing w:before="120" w:beforeLines="50" w:after="120" w:afterLines="50" w:line="400" w:lineRule="exact"/>
        <w:ind w:firstLine="560" w:firstLineChars="200"/>
        <w:rPr>
          <w:rFonts w:eastAsia="仿宋"/>
          <w:b/>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8.如申报的债权涉及利息、违约金，根据《企业破产法》第四十六条第二款之规定，利息、违约金计算至南京中院受理红太阳股份重整之日，</w:t>
      </w:r>
      <w:r>
        <w:rPr>
          <w:rFonts w:hint="eastAsia" w:eastAsia="仿宋"/>
          <w:b/>
          <w:color w:val="000000" w:themeColor="text1"/>
          <w:kern w:val="0"/>
          <w:sz w:val="28"/>
          <w:szCs w:val="28"/>
          <w14:textFill>
            <w14:solidFill>
              <w14:schemeClr w14:val="tx1"/>
            </w14:solidFill>
          </w14:textFill>
        </w:rPr>
        <w:t>即2024年9月13日。申报人提交的《债权申报书》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14:paraId="08013067">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9.其他能够证明债权成立的依据。</w:t>
      </w:r>
    </w:p>
    <w:p w14:paraId="30AA85A2">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以上材料，请按照证据材料的形成时间先后排序。</w:t>
      </w:r>
    </w:p>
    <w:p w14:paraId="18D563C2">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（四）</w:t>
      </w:r>
      <w:r>
        <w:rPr>
          <w:rFonts w:hint="eastAsia" w:eastAsia="仿宋"/>
          <w:b/>
          <w:color w:val="000000" w:themeColor="text1"/>
          <w:kern w:val="0"/>
          <w:sz w:val="28"/>
          <w:szCs w:val="28"/>
          <w14:textFill>
            <w14:solidFill>
              <w14:schemeClr w14:val="tx1"/>
            </w14:solidFill>
          </w14:textFill>
        </w:rPr>
        <w:t>《债权人联系方式确认书》</w:t>
      </w:r>
    </w:p>
    <w:p w14:paraId="4D60BD07">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债权人应填写《债权人联系方式确认书》（请按照</w:t>
      </w:r>
      <w:r>
        <w:rPr>
          <w:rFonts w:hint="eastAsia" w:eastAsia="仿宋"/>
          <w:color w:val="000000" w:themeColor="text1"/>
          <w:kern w:val="0"/>
          <w:sz w:val="28"/>
          <w:szCs w:val="28"/>
          <w14:textFill>
            <w14:solidFill>
              <w14:schemeClr w14:val="tx1"/>
            </w14:solidFill>
          </w14:textFill>
        </w:rPr>
        <w:t>附件六</w:t>
      </w:r>
      <w:r>
        <w:rPr>
          <w:rFonts w:eastAsia="仿宋"/>
          <w:color w:val="000000" w:themeColor="text1"/>
          <w:kern w:val="0"/>
          <w:sz w:val="28"/>
          <w:szCs w:val="28"/>
          <w14:textFill>
            <w14:solidFill>
              <w14:schemeClr w14:val="tx1"/>
            </w14:solidFill>
          </w14:textFill>
        </w:rPr>
        <w:t>填写）并签字、盖章确认，确保管理人/债务人后续能够将破产程序相关信息有效送达债权人，以保障债权人的合法权益。</w:t>
      </w:r>
    </w:p>
    <w:p w14:paraId="65430BE0">
      <w:pPr>
        <w:numPr>
          <w:ilvl w:val="0"/>
          <w:numId w:val="22"/>
        </w:numPr>
        <w:spacing w:before="120" w:beforeLines="50" w:after="120" w:afterLines="50" w:line="400" w:lineRule="exact"/>
        <w:ind w:firstLine="562" w:firstLineChars="200"/>
        <w:outlineLvl w:val="0"/>
        <w:rPr>
          <w:rFonts w:hint="eastAsia"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《关于领受偿债资金的银行账户信息告知书》</w:t>
      </w:r>
      <w:r>
        <w:rPr>
          <w:rFonts w:hint="eastAsia" w:eastAsia="仿宋"/>
          <w:b/>
          <w:color w:val="000000" w:themeColor="text1"/>
          <w:kern w:val="0"/>
          <w:sz w:val="28"/>
          <w:szCs w:val="28"/>
          <w:lang w:eastAsia="zh-CN"/>
          <w14:textFill>
            <w14:solidFill>
              <w14:schemeClr w14:val="tx1"/>
            </w14:solidFill>
          </w14:textFill>
        </w:rPr>
        <w:t>（</w:t>
      </w:r>
      <w:r>
        <w:rPr>
          <w:rFonts w:hint="eastAsia" w:eastAsia="仿宋"/>
          <w:b/>
          <w:color w:val="000000" w:themeColor="text1"/>
          <w:kern w:val="0"/>
          <w:sz w:val="28"/>
          <w:szCs w:val="28"/>
          <w:lang w:val="en-US" w:eastAsia="zh-CN"/>
          <w14:textFill>
            <w14:solidFill>
              <w14:schemeClr w14:val="tx1"/>
            </w14:solidFill>
          </w14:textFill>
        </w:rPr>
        <w:t>附件七）及</w:t>
      </w:r>
      <w:r>
        <w:rPr>
          <w:rFonts w:hint="eastAsia" w:eastAsia="仿宋"/>
          <w:b/>
          <w:color w:val="000000" w:themeColor="text1"/>
          <w:kern w:val="0"/>
          <w:sz w:val="28"/>
          <w:szCs w:val="28"/>
          <w14:textFill>
            <w14:solidFill>
              <w14:schemeClr w14:val="tx1"/>
            </w14:solidFill>
          </w14:textFill>
        </w:rPr>
        <w:t>《关于领受抵债股票的证券账户信息告知书》</w:t>
      </w:r>
      <w:r>
        <w:rPr>
          <w:rFonts w:hint="eastAsia" w:eastAsia="仿宋"/>
          <w:b/>
          <w:color w:val="000000" w:themeColor="text1"/>
          <w:kern w:val="0"/>
          <w:sz w:val="28"/>
          <w:szCs w:val="28"/>
          <w:lang w:eastAsia="zh-CN"/>
          <w14:textFill>
            <w14:solidFill>
              <w14:schemeClr w14:val="tx1"/>
            </w14:solidFill>
          </w14:textFill>
        </w:rPr>
        <w:t>（</w:t>
      </w:r>
      <w:r>
        <w:rPr>
          <w:rFonts w:hint="eastAsia" w:eastAsia="仿宋"/>
          <w:b/>
          <w:color w:val="000000" w:themeColor="text1"/>
          <w:kern w:val="0"/>
          <w:sz w:val="28"/>
          <w:szCs w:val="28"/>
          <w:lang w:val="en-US" w:eastAsia="zh-CN"/>
          <w14:textFill>
            <w14:solidFill>
              <w14:schemeClr w14:val="tx1"/>
            </w14:solidFill>
          </w14:textFill>
        </w:rPr>
        <w:t>附件八）</w:t>
      </w:r>
    </w:p>
    <w:p w14:paraId="13408E30">
      <w:pPr>
        <w:spacing w:before="120" w:beforeLines="50" w:after="120" w:afterLines="50" w:line="40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（六）《债权人承诺书》</w:t>
      </w:r>
    </w:p>
    <w:p w14:paraId="3EAF2D2B">
      <w:pPr>
        <w:spacing w:before="120" w:beforeLines="50" w:after="120" w:afterLines="50" w:line="400" w:lineRule="exact"/>
        <w:ind w:firstLine="560" w:firstLineChars="200"/>
        <w:rPr>
          <w:rFonts w:hint="eastAsia"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保证债权申报工作的严肃性，请各位债权人提交书面的《债权人承诺书》（请按照附件九填写），承诺提交的全部材料真实、准确、合法、有效，承诺所有复印件已与原件核对无异，否则由此导致的一切法律后果自行承担。</w:t>
      </w:r>
    </w:p>
    <w:p w14:paraId="1D17DC92">
      <w:pPr>
        <w:spacing w:before="120" w:beforeLines="50" w:after="120" w:afterLines="50" w:line="40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五、债权人提交资料的要求</w:t>
      </w:r>
    </w:p>
    <w:p w14:paraId="37759545">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1.机构债权人提交的资料为复印件的，须在所有材料上加盖公章；自然人债权人提交的资料为复印件的，由债权人本人或代理人在所有材料上签字并捺印。</w:t>
      </w:r>
    </w:p>
    <w:p w14:paraId="34EC55CD">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2.债权人向管理人提供的外文资料，应当附有中文译本。</w:t>
      </w:r>
    </w:p>
    <w:p w14:paraId="69A47C3A">
      <w:pPr>
        <w:spacing w:before="120" w:beforeLines="50" w:after="120" w:afterLines="50" w:line="40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六、</w:t>
      </w:r>
      <w:r>
        <w:rPr>
          <w:rFonts w:eastAsia="仿宋"/>
          <w:b/>
          <w:bCs/>
          <w:color w:val="000000" w:themeColor="text1"/>
          <w:sz w:val="28"/>
          <w:szCs w:val="28"/>
          <w14:textFill>
            <w14:solidFill>
              <w14:schemeClr w14:val="tx1"/>
            </w14:solidFill>
          </w14:textFill>
        </w:rPr>
        <w:t>特别注意事项</w:t>
      </w:r>
    </w:p>
    <w:p w14:paraId="663EA658">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1.本债权申报指引未列明事项，按《企业破产法》等法律法规和司法解释执行。</w:t>
      </w:r>
    </w:p>
    <w:p w14:paraId="0C805FAE">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2.请各债权人</w:t>
      </w:r>
      <w:r>
        <w:rPr>
          <w:rFonts w:hint="eastAsia" w:eastAsia="仿宋"/>
          <w:color w:val="000000" w:themeColor="text1"/>
          <w:kern w:val="0"/>
          <w:sz w:val="28"/>
          <w:szCs w:val="28"/>
          <w14:textFill>
            <w14:solidFill>
              <w14:schemeClr w14:val="tx1"/>
            </w14:solidFill>
          </w14:textFill>
        </w:rPr>
        <w:t>在</w:t>
      </w:r>
      <w:r>
        <w:rPr>
          <w:rFonts w:eastAsia="仿宋"/>
          <w:color w:val="000000" w:themeColor="text1"/>
          <w:kern w:val="0"/>
          <w:sz w:val="28"/>
          <w:szCs w:val="28"/>
          <w14:textFill>
            <w14:solidFill>
              <w14:schemeClr w14:val="tx1"/>
            </w14:solidFill>
          </w14:textFill>
        </w:rPr>
        <w:t>收到申报通知后及时向管理人提交申报资料。如各债权人</w:t>
      </w:r>
      <w:r>
        <w:rPr>
          <w:rFonts w:hint="eastAsia" w:eastAsia="仿宋"/>
          <w:color w:val="000000" w:themeColor="text1"/>
          <w:kern w:val="0"/>
          <w:sz w:val="28"/>
          <w:szCs w:val="28"/>
          <w14:textFill>
            <w14:solidFill>
              <w14:schemeClr w14:val="tx1"/>
            </w14:solidFill>
          </w14:textFill>
        </w:rPr>
        <w:t>迟延申报</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可能导致</w:t>
      </w:r>
      <w:r>
        <w:rPr>
          <w:rFonts w:eastAsia="仿宋"/>
          <w:color w:val="000000" w:themeColor="text1"/>
          <w:kern w:val="0"/>
          <w:sz w:val="28"/>
          <w:szCs w:val="28"/>
          <w14:textFill>
            <w14:solidFill>
              <w14:schemeClr w14:val="tx1"/>
            </w14:solidFill>
          </w14:textFill>
        </w:rPr>
        <w:t>债权申报</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审查工作难以及时完成，进而影响债权人表决权的行使。</w:t>
      </w:r>
    </w:p>
    <w:p w14:paraId="33E3444B">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3.债权人及其委托代理人须</w:t>
      </w:r>
      <w:r>
        <w:rPr>
          <w:rFonts w:hint="eastAsia" w:eastAsia="仿宋"/>
          <w:color w:val="000000" w:themeColor="text1"/>
          <w:kern w:val="0"/>
          <w:sz w:val="28"/>
          <w:szCs w:val="28"/>
          <w14:textFill>
            <w14:solidFill>
              <w14:schemeClr w14:val="tx1"/>
            </w14:solidFill>
          </w14:textFill>
        </w:rPr>
        <w:t>确定</w:t>
      </w:r>
      <w:r>
        <w:rPr>
          <w:rFonts w:eastAsia="仿宋"/>
          <w:color w:val="000000" w:themeColor="text1"/>
          <w:kern w:val="0"/>
          <w:sz w:val="28"/>
          <w:szCs w:val="28"/>
          <w14:textFill>
            <w14:solidFill>
              <w14:schemeClr w14:val="tx1"/>
            </w14:solidFill>
          </w14:textFill>
        </w:rPr>
        <w:t>一个手机号码，用于接</w:t>
      </w:r>
      <w:r>
        <w:rPr>
          <w:rFonts w:hint="eastAsia" w:eastAsia="仿宋"/>
          <w:color w:val="000000" w:themeColor="text1"/>
          <w:kern w:val="0"/>
          <w:sz w:val="28"/>
          <w:szCs w:val="28"/>
          <w14:textFill>
            <w14:solidFill>
              <w14:schemeClr w14:val="tx1"/>
            </w14:solidFill>
          </w14:textFill>
        </w:rPr>
        <w:t>收</w:t>
      </w:r>
      <w:r>
        <w:rPr>
          <w:rFonts w:eastAsia="仿宋"/>
          <w:color w:val="000000" w:themeColor="text1"/>
          <w:kern w:val="0"/>
          <w:sz w:val="28"/>
          <w:szCs w:val="28"/>
          <w14:textFill>
            <w14:solidFill>
              <w14:schemeClr w14:val="tx1"/>
            </w14:solidFill>
          </w14:textFill>
        </w:rPr>
        <w:t>参加债权人会议的相关信息及作为</w:t>
      </w:r>
      <w:r>
        <w:rPr>
          <w:rFonts w:hint="eastAsia" w:eastAsia="仿宋"/>
          <w:color w:val="000000" w:themeColor="text1"/>
          <w:kern w:val="0"/>
          <w:sz w:val="28"/>
          <w:szCs w:val="28"/>
          <w14:textFill>
            <w14:solidFill>
              <w14:schemeClr w14:val="tx1"/>
            </w14:solidFill>
          </w14:textFill>
        </w:rPr>
        <w:t>与</w:t>
      </w:r>
      <w:r>
        <w:rPr>
          <w:rFonts w:eastAsia="仿宋"/>
          <w:color w:val="000000" w:themeColor="text1"/>
          <w:kern w:val="0"/>
          <w:sz w:val="28"/>
          <w:szCs w:val="28"/>
          <w14:textFill>
            <w14:solidFill>
              <w14:schemeClr w14:val="tx1"/>
            </w14:solidFill>
          </w14:textFill>
        </w:rPr>
        <w:t>管理人日常联络号码，债权人应保证提供的手机号码真实有效并保持畅通，避免影响债权人及时行使权利；更换上述手机号码须及时书面通知管理人。</w:t>
      </w:r>
    </w:p>
    <w:p w14:paraId="30BFBFEC">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4.债权人申报的债权已经获得</w:t>
      </w:r>
      <w:r>
        <w:rPr>
          <w:rFonts w:hint="eastAsia" w:eastAsia="仿宋"/>
          <w:color w:val="000000" w:themeColor="text1"/>
          <w:kern w:val="0"/>
          <w:sz w:val="28"/>
          <w:szCs w:val="28"/>
          <w14:textFill>
            <w14:solidFill>
              <w14:schemeClr w14:val="tx1"/>
            </w14:solidFill>
          </w14:textFill>
        </w:rPr>
        <w:t>红太阳股份</w:t>
      </w:r>
      <w:r>
        <w:rPr>
          <w:rFonts w:eastAsia="仿宋"/>
          <w:color w:val="000000" w:themeColor="text1"/>
          <w:kern w:val="0"/>
          <w:sz w:val="28"/>
          <w:szCs w:val="28"/>
          <w14:textFill>
            <w14:solidFill>
              <w14:schemeClr w14:val="tx1"/>
            </w14:solidFill>
          </w14:textFill>
        </w:rPr>
        <w:t>的清偿或者已经获得其他连带债务人的清偿的，应及时告知管理人，隐瞒债权受偿情况将承担相应法律责任；债权人另外对</w:t>
      </w:r>
      <w:r>
        <w:rPr>
          <w:rFonts w:hint="eastAsia" w:eastAsia="仿宋"/>
          <w:color w:val="000000" w:themeColor="text1"/>
          <w:kern w:val="0"/>
          <w:sz w:val="28"/>
          <w:szCs w:val="28"/>
          <w14:textFill>
            <w14:solidFill>
              <w14:schemeClr w14:val="tx1"/>
            </w14:solidFill>
          </w14:textFill>
        </w:rPr>
        <w:t>红太阳股份</w:t>
      </w:r>
      <w:r>
        <w:rPr>
          <w:rFonts w:eastAsia="仿宋"/>
          <w:color w:val="000000" w:themeColor="text1"/>
          <w:kern w:val="0"/>
          <w:sz w:val="28"/>
          <w:szCs w:val="28"/>
          <w14:textFill>
            <w14:solidFill>
              <w14:schemeClr w14:val="tx1"/>
            </w14:solidFill>
          </w14:textFill>
        </w:rPr>
        <w:t>负有债务的，管理人/债务人将依法清收。</w:t>
      </w:r>
    </w:p>
    <w:p w14:paraId="47328FEF">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债权人向管理人申报债权后，获得其他连带债务人的清偿的，应及时</w:t>
      </w:r>
      <w:r>
        <w:rPr>
          <w:rFonts w:eastAsia="仿宋"/>
          <w:color w:val="000000" w:themeColor="text1"/>
          <w:kern w:val="0"/>
          <w:sz w:val="28"/>
          <w:szCs w:val="28"/>
          <w14:textFill>
            <w14:solidFill>
              <w14:schemeClr w14:val="tx1"/>
            </w14:solidFill>
          </w14:textFill>
        </w:rPr>
        <w:t>告知管理人，隐瞒债权受偿情况将承担相应的法律责任</w:t>
      </w:r>
      <w:r>
        <w:rPr>
          <w:rFonts w:hint="eastAsia" w:eastAsia="仿宋"/>
          <w:color w:val="000000" w:themeColor="text1"/>
          <w:kern w:val="0"/>
          <w:sz w:val="28"/>
          <w:szCs w:val="28"/>
          <w14:textFill>
            <w14:solidFill>
              <w14:schemeClr w14:val="tx1"/>
            </w14:solidFill>
          </w14:textFill>
        </w:rPr>
        <w:t>。</w:t>
      </w:r>
    </w:p>
    <w:p w14:paraId="79C89D6F">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6.债权人以外币申报债权的，应按照法院裁定受理</w:t>
      </w:r>
      <w:r>
        <w:rPr>
          <w:rFonts w:hint="eastAsia" w:eastAsia="仿宋"/>
          <w:color w:val="000000" w:themeColor="text1"/>
          <w:kern w:val="0"/>
          <w:sz w:val="28"/>
          <w:szCs w:val="28"/>
          <w14:textFill>
            <w14:solidFill>
              <w14:schemeClr w14:val="tx1"/>
            </w14:solidFill>
          </w14:textFill>
        </w:rPr>
        <w:t>红太阳股份破产</w:t>
      </w:r>
      <w:r>
        <w:rPr>
          <w:rFonts w:eastAsia="仿宋"/>
          <w:color w:val="000000" w:themeColor="text1"/>
          <w:kern w:val="0"/>
          <w:sz w:val="28"/>
          <w:szCs w:val="28"/>
          <w14:textFill>
            <w14:solidFill>
              <w14:schemeClr w14:val="tx1"/>
            </w14:solidFill>
          </w14:textFill>
        </w:rPr>
        <w:t>之日即202</w:t>
      </w:r>
      <w:r>
        <w:rPr>
          <w:rFonts w:hint="eastAsia" w:eastAsia="仿宋"/>
          <w:color w:val="000000" w:themeColor="text1"/>
          <w:kern w:val="0"/>
          <w:sz w:val="28"/>
          <w:szCs w:val="28"/>
          <w14:textFill>
            <w14:solidFill>
              <w14:schemeClr w14:val="tx1"/>
            </w14:solidFill>
          </w14:textFill>
        </w:rPr>
        <w:t>4</w:t>
      </w:r>
      <w:r>
        <w:rPr>
          <w:rFonts w:eastAsia="仿宋"/>
          <w:color w:val="000000" w:themeColor="text1"/>
          <w:kern w:val="0"/>
          <w:sz w:val="28"/>
          <w:szCs w:val="28"/>
          <w14:textFill>
            <w14:solidFill>
              <w14:schemeClr w14:val="tx1"/>
            </w14:solidFill>
          </w14:textFill>
        </w:rPr>
        <w:t>年</w:t>
      </w:r>
      <w:r>
        <w:rPr>
          <w:rFonts w:hint="eastAsia" w:eastAsia="仿宋"/>
          <w:color w:val="000000" w:themeColor="text1"/>
          <w:kern w:val="0"/>
          <w:sz w:val="28"/>
          <w:szCs w:val="28"/>
          <w14:textFill>
            <w14:solidFill>
              <w14:schemeClr w14:val="tx1"/>
            </w14:solidFill>
          </w14:textFill>
        </w:rPr>
        <w:t>9</w:t>
      </w:r>
      <w:r>
        <w:rPr>
          <w:rFonts w:eastAsia="仿宋"/>
          <w:color w:val="000000" w:themeColor="text1"/>
          <w:kern w:val="0"/>
          <w:sz w:val="28"/>
          <w:szCs w:val="28"/>
          <w14:textFill>
            <w14:solidFill>
              <w14:schemeClr w14:val="tx1"/>
            </w14:solidFill>
          </w14:textFill>
        </w:rPr>
        <w:t>月</w:t>
      </w:r>
      <w:r>
        <w:rPr>
          <w:rFonts w:hint="eastAsia" w:eastAsia="仿宋"/>
          <w:color w:val="000000" w:themeColor="text1"/>
          <w:kern w:val="0"/>
          <w:sz w:val="28"/>
          <w:szCs w:val="28"/>
          <w14:textFill>
            <w14:solidFill>
              <w14:schemeClr w14:val="tx1"/>
            </w14:solidFill>
          </w14:textFill>
        </w:rPr>
        <w:t>13</w:t>
      </w:r>
      <w:r>
        <w:rPr>
          <w:rFonts w:eastAsia="仿宋"/>
          <w:color w:val="000000" w:themeColor="text1"/>
          <w:kern w:val="0"/>
          <w:sz w:val="28"/>
          <w:szCs w:val="28"/>
          <w14:textFill>
            <w14:solidFill>
              <w14:schemeClr w14:val="tx1"/>
            </w14:solidFill>
          </w14:textFill>
        </w:rPr>
        <w:t>日中国人民银行公布的外币兑人民币的汇率中间价统一折算为人民币。债权人未折算为人民币的，管理人有权不接受其申报。债权人申报利息的，应以折算为人民币后的本金数额作为计息基数。</w:t>
      </w:r>
    </w:p>
    <w:p w14:paraId="204CB4D2">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7.债权人以邮寄方式申报债权的，应自行承担邮寄费用，管理人不接受以到付方式邮寄的债权申报。</w:t>
      </w:r>
    </w:p>
    <w:p w14:paraId="39C19BC1">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8.债权人应认可按照登记信息以书面邮寄、电话、短信、电子邮件等通讯方式接收通知及文件、材料</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如登记信息变更，债权人应以书面形式通知管理人。管理人/债务人将相关文件邮寄到指定地址、以短信形式发送至指定手机号码或以电子邮件方式发至指定邮箱均视为有效送达，债权人</w:t>
      </w:r>
      <w:r>
        <w:rPr>
          <w:rFonts w:hint="eastAsia" w:eastAsia="仿宋"/>
          <w:color w:val="000000" w:themeColor="text1"/>
          <w:kern w:val="0"/>
          <w:sz w:val="28"/>
          <w:szCs w:val="28"/>
          <w14:textFill>
            <w14:solidFill>
              <w14:schemeClr w14:val="tx1"/>
            </w14:solidFill>
          </w14:textFill>
        </w:rPr>
        <w:t>需</w:t>
      </w:r>
      <w:r>
        <w:rPr>
          <w:rFonts w:eastAsia="仿宋"/>
          <w:color w:val="000000" w:themeColor="text1"/>
          <w:kern w:val="0"/>
          <w:sz w:val="28"/>
          <w:szCs w:val="28"/>
          <w14:textFill>
            <w14:solidFill>
              <w14:schemeClr w14:val="tx1"/>
            </w14:solidFill>
          </w14:textFill>
        </w:rPr>
        <w:t>正确填写通讯方式，避免文件无法送达。</w:t>
      </w:r>
    </w:p>
    <w:p w14:paraId="53810F2F">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9</w:t>
      </w:r>
      <w:r>
        <w:rPr>
          <w:rFonts w:hint="eastAsia" w:eastAsia="仿宋"/>
          <w:color w:val="000000" w:themeColor="text1"/>
          <w:kern w:val="0"/>
          <w:sz w:val="28"/>
          <w:szCs w:val="28"/>
          <w14:textFill>
            <w14:solidFill>
              <w14:schemeClr w14:val="tx1"/>
            </w14:solidFill>
          </w14:textFill>
        </w:rPr>
        <w:t>.本指引不构成对无效债权（包括但不限于已过诉讼时效/除斥期间/申请执行期间等）的重新有效确认。</w:t>
      </w:r>
    </w:p>
    <w:p w14:paraId="19305046">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w:t>
      </w:r>
      <w:r>
        <w:rPr>
          <w:rFonts w:hint="eastAsia" w:eastAsia="仿宋"/>
          <w:color w:val="000000" w:themeColor="text1"/>
          <w:kern w:val="0"/>
          <w:sz w:val="28"/>
          <w:szCs w:val="28"/>
          <w:highlight w:val="none"/>
          <w14:textFill>
            <w14:solidFill>
              <w14:schemeClr w14:val="tx1"/>
            </w14:solidFill>
          </w14:textFill>
        </w:rPr>
        <w:t>债权人可自行登陆“全国企业破产重整案件信息网（https://pccz.court.gov.cn/）”搜索“南京红太阳股份有限公司债权申报</w:t>
      </w:r>
      <w:r>
        <w:rPr>
          <w:rFonts w:hint="eastAsia" w:eastAsia="仿宋"/>
          <w:color w:val="000000" w:themeColor="text1"/>
          <w:kern w:val="0"/>
          <w:sz w:val="28"/>
          <w:szCs w:val="28"/>
          <w:highlight w:val="none"/>
          <w:lang w:val="en-US" w:eastAsia="zh-CN"/>
          <w14:textFill>
            <w14:solidFill>
              <w14:schemeClr w14:val="tx1"/>
            </w14:solidFill>
          </w14:textFill>
        </w:rPr>
        <w:t>指引</w:t>
      </w:r>
      <w:r>
        <w:rPr>
          <w:rFonts w:hint="eastAsia" w:eastAsia="仿宋"/>
          <w:color w:val="000000" w:themeColor="text1"/>
          <w:kern w:val="0"/>
          <w:sz w:val="28"/>
          <w:szCs w:val="28"/>
          <w:highlight w:val="none"/>
          <w14:textFill>
            <w14:solidFill>
              <w14:schemeClr w14:val="tx1"/>
            </w14:solidFill>
          </w14:textFill>
        </w:rPr>
        <w:t>”，下载债权申报指引及附件电子版本。</w:t>
      </w:r>
      <w:bookmarkStart w:id="0" w:name="_GoBack"/>
      <w:bookmarkEnd w:id="0"/>
    </w:p>
    <w:p w14:paraId="6D844ADE">
      <w:pPr>
        <w:spacing w:before="120" w:beforeLines="50" w:after="120" w:afterLines="50" w:line="400" w:lineRule="exact"/>
        <w:ind w:firstLine="560" w:firstLineChars="200"/>
        <w:rPr>
          <w:rFonts w:eastAsia="仿宋"/>
          <w:color w:val="000000" w:themeColor="text1"/>
          <w:kern w:val="0"/>
          <w:sz w:val="28"/>
          <w:szCs w:val="28"/>
          <w14:textFill>
            <w14:solidFill>
              <w14:schemeClr w14:val="tx1"/>
            </w14:solidFill>
          </w14:textFill>
        </w:rPr>
      </w:pPr>
    </w:p>
    <w:p w14:paraId="073924C2">
      <w:pPr>
        <w:spacing w:before="120" w:beforeLines="50" w:after="120" w:afterLines="50" w:line="400" w:lineRule="exact"/>
        <w:ind w:firstLine="560" w:firstLineChars="200"/>
        <w:rPr>
          <w:rFonts w:eastAsia="仿宋"/>
          <w:color w:val="000000" w:themeColor="text1"/>
          <w:kern w:val="0"/>
          <w:sz w:val="28"/>
          <w:szCs w:val="28"/>
          <w:highlight w:val="yellow"/>
          <w14:textFill>
            <w14:solidFill>
              <w14:schemeClr w14:val="tx1"/>
            </w14:solidFill>
          </w14:textFill>
        </w:rPr>
      </w:pPr>
    </w:p>
    <w:p w14:paraId="3643CE90">
      <w:pPr>
        <w:spacing w:before="120" w:beforeLines="50" w:after="120" w:afterLines="50" w:line="400" w:lineRule="exact"/>
        <w:ind w:firstLine="560" w:firstLineChars="200"/>
        <w:rPr>
          <w:rFonts w:eastAsia="仿宋"/>
          <w:color w:val="000000" w:themeColor="text1"/>
          <w:kern w:val="0"/>
          <w:sz w:val="28"/>
          <w:szCs w:val="28"/>
          <w:highlight w:val="yellow"/>
          <w14:textFill>
            <w14:solidFill>
              <w14:schemeClr w14:val="tx1"/>
            </w14:solidFill>
          </w14:textFill>
        </w:rPr>
      </w:pPr>
    </w:p>
    <w:p w14:paraId="62584AF8">
      <w:pPr>
        <w:spacing w:before="120" w:beforeLines="50" w:after="120" w:afterLines="50" w:line="400" w:lineRule="exact"/>
        <w:ind w:firstLine="562" w:firstLineChars="200"/>
        <w:jc w:val="right"/>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南京红太阳股份有限公司管理人</w:t>
      </w:r>
    </w:p>
    <w:p w14:paraId="7040F212">
      <w:pPr>
        <w:widowControl/>
        <w:spacing w:before="120" w:beforeLines="50" w:after="48" w:afterLines="20" w:line="400" w:lineRule="exact"/>
        <w:ind w:right="280"/>
        <w:jc w:val="right"/>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二</w:t>
      </w:r>
      <w:r>
        <w:rPr>
          <w:rFonts w:hint="eastAsia" w:eastAsia="仿宋" w:cs="宋体"/>
          <w:b/>
          <w:bCs/>
          <w:color w:val="000000" w:themeColor="text1"/>
          <w:kern w:val="0"/>
          <w:sz w:val="28"/>
          <w:szCs w:val="28"/>
          <w14:textFill>
            <w14:solidFill>
              <w14:schemeClr w14:val="tx1"/>
            </w14:solidFill>
          </w14:textFill>
        </w:rPr>
        <w:t>〇</w:t>
      </w:r>
      <w:r>
        <w:rPr>
          <w:rFonts w:hint="eastAsia" w:eastAsia="仿宋"/>
          <w:b/>
          <w:bCs/>
          <w:color w:val="000000" w:themeColor="text1"/>
          <w:kern w:val="0"/>
          <w:sz w:val="28"/>
          <w:szCs w:val="28"/>
          <w14:textFill>
            <w14:solidFill>
              <w14:schemeClr w14:val="tx1"/>
            </w14:solidFill>
          </w14:textFill>
        </w:rPr>
        <w:t>二四年九月十四日</w:t>
      </w:r>
    </w:p>
    <w:p w14:paraId="06937E8D">
      <w:pPr>
        <w:widowControl/>
        <w:spacing w:before="120" w:beforeLines="50" w:after="48" w:afterLines="20" w:line="400" w:lineRule="exact"/>
        <w:ind w:right="280"/>
        <w:jc w:val="right"/>
        <w:rPr>
          <w:rFonts w:eastAsia="仿宋"/>
          <w:color w:val="000000" w:themeColor="text1"/>
          <w:kern w:val="0"/>
          <w:sz w:val="28"/>
          <w:szCs w:val="28"/>
          <w:highlight w:val="yellow"/>
          <w14:textFill>
            <w14:solidFill>
              <w14:schemeClr w14:val="tx1"/>
            </w14:solidFill>
          </w14:textFill>
        </w:rPr>
      </w:pPr>
    </w:p>
    <w:p w14:paraId="636A8AD0">
      <w:pPr>
        <w:widowControl/>
        <w:spacing w:before="120" w:beforeLines="50" w:after="48" w:afterLines="20" w:line="400" w:lineRule="exact"/>
        <w:ind w:right="280"/>
        <w:jc w:val="right"/>
        <w:rPr>
          <w:rFonts w:eastAsia="仿宋"/>
          <w:color w:val="000000" w:themeColor="text1"/>
          <w:kern w:val="0"/>
          <w:sz w:val="28"/>
          <w:szCs w:val="28"/>
          <w:highlight w:val="yellow"/>
          <w14:textFill>
            <w14:solidFill>
              <w14:schemeClr w14:val="tx1"/>
            </w14:solidFill>
          </w14:textFill>
        </w:rPr>
      </w:pPr>
    </w:p>
    <w:p w14:paraId="095C321F">
      <w:pPr>
        <w:widowControl/>
        <w:spacing w:before="120" w:beforeLines="50" w:after="48" w:afterLines="20" w:line="400" w:lineRule="exact"/>
        <w:ind w:right="280"/>
        <w:jc w:val="right"/>
        <w:rPr>
          <w:rFonts w:eastAsia="仿宋"/>
          <w:color w:val="000000" w:themeColor="text1"/>
          <w:kern w:val="0"/>
          <w:sz w:val="28"/>
          <w:szCs w:val="28"/>
          <w:highlight w:val="yellow"/>
          <w14:textFill>
            <w14:solidFill>
              <w14:schemeClr w14:val="tx1"/>
            </w14:solidFill>
          </w14:textFill>
        </w:rPr>
      </w:pPr>
    </w:p>
    <w:p w14:paraId="30FB7999">
      <w:pPr>
        <w:widowControl/>
        <w:spacing w:before="120" w:beforeLines="50" w:after="48" w:afterLines="20" w:line="400" w:lineRule="exact"/>
        <w:ind w:right="280"/>
        <w:jc w:val="right"/>
        <w:rPr>
          <w:rFonts w:eastAsia="仿宋"/>
          <w:color w:val="000000" w:themeColor="text1"/>
          <w:kern w:val="0"/>
          <w:sz w:val="28"/>
          <w:szCs w:val="28"/>
          <w:highlight w:val="yellow"/>
          <w14:textFill>
            <w14:solidFill>
              <w14:schemeClr w14:val="tx1"/>
            </w14:solidFill>
          </w14:textFill>
        </w:rPr>
      </w:pPr>
    </w:p>
    <w:p w14:paraId="3A74AE1C">
      <w:pPr>
        <w:widowControl/>
        <w:spacing w:before="120" w:beforeLines="50" w:after="48" w:afterLines="20" w:line="400" w:lineRule="exact"/>
        <w:ind w:right="280"/>
        <w:jc w:val="right"/>
        <w:rPr>
          <w:rFonts w:eastAsia="仿宋"/>
          <w:color w:val="000000" w:themeColor="text1"/>
          <w:kern w:val="0"/>
          <w:sz w:val="28"/>
          <w:szCs w:val="28"/>
          <w:highlight w:val="yellow"/>
          <w14:textFill>
            <w14:solidFill>
              <w14:schemeClr w14:val="tx1"/>
            </w14:solidFill>
          </w14:textFill>
        </w:rPr>
      </w:pPr>
    </w:p>
    <w:p w14:paraId="2948459C">
      <w:pPr>
        <w:widowControl/>
        <w:spacing w:before="120" w:beforeLines="50" w:after="48" w:afterLines="20" w:line="400" w:lineRule="exact"/>
        <w:ind w:right="280"/>
        <w:jc w:val="right"/>
        <w:rPr>
          <w:rFonts w:eastAsia="仿宋"/>
          <w:color w:val="000000" w:themeColor="text1"/>
          <w:kern w:val="0"/>
          <w:sz w:val="28"/>
          <w:szCs w:val="28"/>
          <w:highlight w:val="yellow"/>
          <w14:textFill>
            <w14:solidFill>
              <w14:schemeClr w14:val="tx1"/>
            </w14:solidFill>
          </w14:textFill>
        </w:rPr>
      </w:pPr>
    </w:p>
    <w:p w14:paraId="54A3388E">
      <w:pPr>
        <w:spacing w:before="120" w:beforeLines="50" w:after="120" w:afterLines="50" w:line="300" w:lineRule="exact"/>
        <w:ind w:firstLine="562" w:firstLineChars="20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附件：</w:t>
      </w:r>
    </w:p>
    <w:p w14:paraId="14BD72FC">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一、债权申报表（预重整阶段未申报债权或预重整期间新发生债权的债权人填写）</w:t>
      </w:r>
    </w:p>
    <w:p w14:paraId="42F0E764">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二、债权申报材料目录</w:t>
      </w:r>
    </w:p>
    <w:p w14:paraId="2EE9C9DC">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三、</w:t>
      </w:r>
      <w:r>
        <w:rPr>
          <w:rFonts w:eastAsia="仿宋"/>
          <w:color w:val="000000" w:themeColor="text1"/>
          <w:kern w:val="0"/>
          <w:sz w:val="28"/>
          <w:szCs w:val="28"/>
          <w14:textFill>
            <w14:solidFill>
              <w14:schemeClr w14:val="tx1"/>
            </w14:solidFill>
          </w14:textFill>
        </w:rPr>
        <w:t>债权申报书</w:t>
      </w:r>
    </w:p>
    <w:p w14:paraId="59F1D14A">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四、</w:t>
      </w:r>
      <w:r>
        <w:rPr>
          <w:rFonts w:eastAsia="仿宋"/>
          <w:color w:val="000000" w:themeColor="text1"/>
          <w:kern w:val="0"/>
          <w:sz w:val="28"/>
          <w:szCs w:val="28"/>
          <w14:textFill>
            <w14:solidFill>
              <w14:schemeClr w14:val="tx1"/>
            </w14:solidFill>
          </w14:textFill>
        </w:rPr>
        <w:t>法定代表人（负责人）身份证明书</w:t>
      </w:r>
    </w:p>
    <w:p w14:paraId="2CF6F1F4">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五、</w:t>
      </w:r>
      <w:r>
        <w:rPr>
          <w:rFonts w:eastAsia="仿宋"/>
          <w:color w:val="000000" w:themeColor="text1"/>
          <w:kern w:val="0"/>
          <w:sz w:val="28"/>
          <w:szCs w:val="28"/>
          <w14:textFill>
            <w14:solidFill>
              <w14:schemeClr w14:val="tx1"/>
            </w14:solidFill>
          </w14:textFill>
        </w:rPr>
        <w:t>授权委托书</w:t>
      </w:r>
    </w:p>
    <w:p w14:paraId="18ACF0F7">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六、债权人联系方式确认书</w:t>
      </w:r>
    </w:p>
    <w:p w14:paraId="3DA4E69B">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七、关于领受偿债资金的银行账户信息告知书</w:t>
      </w:r>
    </w:p>
    <w:p w14:paraId="7A2FAEF5">
      <w:pPr>
        <w:spacing w:before="120" w:beforeLines="50" w:after="120" w:afterLines="50" w:line="30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八、关于领受抵债股票的证券账户信息告知书</w:t>
      </w:r>
    </w:p>
    <w:p w14:paraId="48FA8F16">
      <w:pPr>
        <w:spacing w:before="120" w:beforeLines="50" w:after="120" w:afterLines="50" w:line="300" w:lineRule="exact"/>
        <w:ind w:firstLine="560" w:firstLineChars="200"/>
        <w:rPr>
          <w:rFonts w:eastAsia="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284" w:footer="567" w:gutter="0"/>
          <w:pgNumType w:start="1"/>
          <w:cols w:space="720" w:num="1"/>
          <w:titlePg/>
          <w:docGrid w:linePitch="326" w:charSpace="0"/>
        </w:sectPr>
      </w:pPr>
      <w:r>
        <w:rPr>
          <w:rFonts w:hint="eastAsia" w:eastAsia="仿宋"/>
          <w:color w:val="000000" w:themeColor="text1"/>
          <w:kern w:val="0"/>
          <w:sz w:val="28"/>
          <w:szCs w:val="28"/>
          <w14:textFill>
            <w14:solidFill>
              <w14:schemeClr w14:val="tx1"/>
            </w14:solidFill>
          </w14:textFill>
        </w:rPr>
        <w:t>九、债权人承诺书</w:t>
      </w:r>
    </w:p>
    <w:p w14:paraId="5153A616">
      <w:pPr>
        <w:pStyle w:val="54"/>
        <w:spacing w:after="0"/>
        <w:rPr>
          <w:rFonts w:ascii="仿宋" w:hAnsi="仿宋" w:eastAsia="仿宋" w:cs="仿宋"/>
          <w:sz w:val="28"/>
          <w:szCs w:val="28"/>
        </w:rPr>
      </w:pPr>
      <w:r>
        <w:rPr>
          <w:rFonts w:hint="eastAsia" w:ascii="仿宋" w:hAnsi="仿宋" w:eastAsia="仿宋" w:cs="仿宋"/>
          <w:sz w:val="28"/>
          <w:szCs w:val="28"/>
        </w:rPr>
        <w:t>附件一：</w:t>
      </w:r>
    </w:p>
    <w:p w14:paraId="111788E4">
      <w:pPr>
        <w:pStyle w:val="54"/>
        <w:spacing w:after="0"/>
        <w:ind w:firstLine="1602" w:firstLineChars="500"/>
        <w:rPr>
          <w:sz w:val="32"/>
        </w:rPr>
      </w:pPr>
      <w:r>
        <w:rPr>
          <w:rFonts w:hint="eastAsia"/>
          <w:sz w:val="32"/>
        </w:rPr>
        <w:t>南京红太阳股份有限公司重整案件</w:t>
      </w:r>
      <w:r>
        <w:rPr>
          <w:sz w:val="32"/>
        </w:rPr>
        <w:t>债权申报表</w:t>
      </w:r>
    </w:p>
    <w:p w14:paraId="4EEB3FB6">
      <w:pPr>
        <w:spacing w:before="120" w:beforeLines="50" w:after="120" w:afterLines="50" w:line="300" w:lineRule="exact"/>
        <w:ind w:firstLine="560" w:firstLineChars="200"/>
        <w:rPr>
          <w:sz w:val="32"/>
        </w:rPr>
      </w:pPr>
      <w:r>
        <w:rPr>
          <w:rFonts w:hint="eastAsia" w:eastAsia="仿宋"/>
          <w:color w:val="000000" w:themeColor="text1"/>
          <w:kern w:val="0"/>
          <w:sz w:val="28"/>
          <w:szCs w:val="28"/>
          <w14:textFill>
            <w14:solidFill>
              <w14:schemeClr w14:val="tx1"/>
            </w14:solidFill>
          </w14:textFill>
        </w:rPr>
        <w:t>（预重整阶段未申报债权或预重整期间新发生债权的债权人填写）</w:t>
      </w:r>
    </w:p>
    <w:p w14:paraId="31F7FB64">
      <w:pPr>
        <w:ind w:right="1446"/>
        <w:jc w:val="right"/>
        <w:rPr>
          <w:rFonts w:ascii="仿宋" w:hAnsi="仿宋" w:eastAsia="仿宋"/>
          <w:b/>
          <w:sz w:val="24"/>
        </w:rPr>
      </w:pPr>
      <w:r>
        <w:rPr>
          <w:rFonts w:hint="eastAsia" w:ascii="仿宋" w:hAnsi="仿宋" w:eastAsia="仿宋"/>
          <w:b/>
          <w:sz w:val="24"/>
        </w:rPr>
        <w:t>编号：</w:t>
      </w:r>
    </w:p>
    <w:tbl>
      <w:tblPr>
        <w:tblStyle w:val="28"/>
        <w:tblW w:w="10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6"/>
        <w:gridCol w:w="1228"/>
        <w:gridCol w:w="1725"/>
        <w:gridCol w:w="8"/>
        <w:gridCol w:w="362"/>
        <w:gridCol w:w="1843"/>
        <w:gridCol w:w="2741"/>
        <w:gridCol w:w="8"/>
      </w:tblGrid>
      <w:tr w14:paraId="458B9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 w:hRule="atLeast"/>
          <w:jc w:val="center"/>
        </w:trPr>
        <w:tc>
          <w:tcPr>
            <w:tcW w:w="2156" w:type="dxa"/>
            <w:vAlign w:val="center"/>
          </w:tcPr>
          <w:p w14:paraId="1173EFBE">
            <w:pPr>
              <w:jc w:val="center"/>
              <w:rPr>
                <w:rFonts w:ascii="仿宋" w:hAnsi="仿宋" w:eastAsia="仿宋"/>
                <w:sz w:val="24"/>
              </w:rPr>
            </w:pPr>
            <w:r>
              <w:rPr>
                <w:rFonts w:ascii="仿宋" w:hAnsi="仿宋" w:eastAsia="仿宋"/>
                <w:sz w:val="24"/>
              </w:rPr>
              <w:t>债权人名称/</w:t>
            </w:r>
          </w:p>
          <w:p w14:paraId="27C0F948">
            <w:pPr>
              <w:jc w:val="center"/>
              <w:rPr>
                <w:rFonts w:ascii="仿宋" w:hAnsi="仿宋" w:eastAsia="仿宋"/>
                <w:sz w:val="24"/>
              </w:rPr>
            </w:pPr>
            <w:r>
              <w:rPr>
                <w:rFonts w:ascii="仿宋" w:hAnsi="仿宋" w:eastAsia="仿宋"/>
                <w:sz w:val="24"/>
              </w:rPr>
              <w:t>姓名</w:t>
            </w:r>
          </w:p>
        </w:tc>
        <w:tc>
          <w:tcPr>
            <w:tcW w:w="3323" w:type="dxa"/>
            <w:gridSpan w:val="4"/>
            <w:vAlign w:val="center"/>
          </w:tcPr>
          <w:p w14:paraId="31280DE8">
            <w:pPr>
              <w:jc w:val="center"/>
              <w:rPr>
                <w:rFonts w:ascii="仿宋" w:hAnsi="仿宋" w:eastAsia="仿宋"/>
                <w:sz w:val="24"/>
              </w:rPr>
            </w:pPr>
          </w:p>
        </w:tc>
        <w:tc>
          <w:tcPr>
            <w:tcW w:w="1843" w:type="dxa"/>
            <w:vAlign w:val="center"/>
          </w:tcPr>
          <w:p w14:paraId="68AA5372">
            <w:pPr>
              <w:jc w:val="center"/>
              <w:rPr>
                <w:rFonts w:ascii="仿宋" w:hAnsi="仿宋" w:eastAsia="仿宋"/>
                <w:sz w:val="24"/>
              </w:rPr>
            </w:pPr>
            <w:r>
              <w:rPr>
                <w:rFonts w:ascii="仿宋" w:hAnsi="仿宋" w:eastAsia="仿宋"/>
                <w:sz w:val="24"/>
              </w:rPr>
              <w:t>统一社会信用代码/身份证号</w:t>
            </w:r>
          </w:p>
        </w:tc>
        <w:tc>
          <w:tcPr>
            <w:tcW w:w="2749" w:type="dxa"/>
            <w:gridSpan w:val="2"/>
            <w:vAlign w:val="center"/>
          </w:tcPr>
          <w:p w14:paraId="69503845">
            <w:pPr>
              <w:jc w:val="center"/>
              <w:rPr>
                <w:rFonts w:ascii="仿宋" w:hAnsi="仿宋" w:eastAsia="仿宋"/>
                <w:sz w:val="24"/>
              </w:rPr>
            </w:pPr>
          </w:p>
        </w:tc>
      </w:tr>
      <w:tr w14:paraId="294BC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 w:hRule="atLeast"/>
          <w:jc w:val="center"/>
        </w:trPr>
        <w:tc>
          <w:tcPr>
            <w:tcW w:w="2156" w:type="dxa"/>
            <w:vAlign w:val="center"/>
          </w:tcPr>
          <w:p w14:paraId="1682CD46">
            <w:pPr>
              <w:jc w:val="center"/>
              <w:rPr>
                <w:rFonts w:ascii="仿宋" w:hAnsi="仿宋" w:eastAsia="仿宋"/>
                <w:sz w:val="24"/>
              </w:rPr>
            </w:pPr>
            <w:r>
              <w:rPr>
                <w:rFonts w:ascii="仿宋" w:hAnsi="仿宋" w:eastAsia="仿宋"/>
                <w:sz w:val="24"/>
              </w:rPr>
              <w:t>法定代表人</w:t>
            </w:r>
          </w:p>
        </w:tc>
        <w:tc>
          <w:tcPr>
            <w:tcW w:w="3323" w:type="dxa"/>
            <w:gridSpan w:val="4"/>
            <w:vAlign w:val="center"/>
          </w:tcPr>
          <w:p w14:paraId="3309AEED">
            <w:pPr>
              <w:jc w:val="center"/>
              <w:rPr>
                <w:rFonts w:ascii="仿宋" w:hAnsi="仿宋" w:eastAsia="仿宋"/>
                <w:sz w:val="24"/>
              </w:rPr>
            </w:pPr>
          </w:p>
        </w:tc>
        <w:tc>
          <w:tcPr>
            <w:tcW w:w="1843" w:type="dxa"/>
            <w:vAlign w:val="center"/>
          </w:tcPr>
          <w:p w14:paraId="1588924B">
            <w:pPr>
              <w:jc w:val="center"/>
              <w:rPr>
                <w:rFonts w:ascii="仿宋" w:hAnsi="仿宋" w:eastAsia="仿宋"/>
                <w:sz w:val="24"/>
              </w:rPr>
            </w:pPr>
            <w:r>
              <w:rPr>
                <w:rFonts w:ascii="仿宋" w:hAnsi="仿宋" w:eastAsia="仿宋"/>
                <w:sz w:val="24"/>
              </w:rPr>
              <w:t>联系方式</w:t>
            </w:r>
          </w:p>
        </w:tc>
        <w:tc>
          <w:tcPr>
            <w:tcW w:w="2749" w:type="dxa"/>
            <w:gridSpan w:val="2"/>
            <w:vAlign w:val="center"/>
          </w:tcPr>
          <w:p w14:paraId="3360F2B5">
            <w:pPr>
              <w:jc w:val="center"/>
              <w:rPr>
                <w:rFonts w:ascii="仿宋" w:hAnsi="仿宋" w:eastAsia="仿宋"/>
                <w:sz w:val="24"/>
              </w:rPr>
            </w:pPr>
          </w:p>
        </w:tc>
      </w:tr>
      <w:tr w14:paraId="3872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0" w:hRule="atLeast"/>
          <w:jc w:val="center"/>
        </w:trPr>
        <w:tc>
          <w:tcPr>
            <w:tcW w:w="2156" w:type="dxa"/>
            <w:vAlign w:val="center"/>
          </w:tcPr>
          <w:p w14:paraId="5BACBAD3">
            <w:pPr>
              <w:jc w:val="center"/>
              <w:rPr>
                <w:rFonts w:ascii="仿宋" w:hAnsi="仿宋" w:eastAsia="仿宋"/>
                <w:sz w:val="24"/>
              </w:rPr>
            </w:pPr>
            <w:r>
              <w:rPr>
                <w:rFonts w:ascii="仿宋" w:hAnsi="仿宋" w:eastAsia="仿宋"/>
                <w:sz w:val="24"/>
              </w:rPr>
              <w:t>委托代理人</w:t>
            </w:r>
          </w:p>
        </w:tc>
        <w:tc>
          <w:tcPr>
            <w:tcW w:w="3323" w:type="dxa"/>
            <w:gridSpan w:val="4"/>
            <w:vAlign w:val="center"/>
          </w:tcPr>
          <w:p w14:paraId="0C882385">
            <w:pPr>
              <w:jc w:val="center"/>
              <w:rPr>
                <w:rFonts w:ascii="仿宋" w:hAnsi="仿宋" w:eastAsia="仿宋"/>
                <w:sz w:val="24"/>
              </w:rPr>
            </w:pPr>
          </w:p>
        </w:tc>
        <w:tc>
          <w:tcPr>
            <w:tcW w:w="1843" w:type="dxa"/>
            <w:vAlign w:val="center"/>
          </w:tcPr>
          <w:p w14:paraId="5DC76A40">
            <w:pPr>
              <w:jc w:val="center"/>
              <w:rPr>
                <w:rFonts w:ascii="仿宋" w:hAnsi="仿宋" w:eastAsia="仿宋"/>
                <w:sz w:val="24"/>
              </w:rPr>
            </w:pPr>
            <w:r>
              <w:rPr>
                <w:rFonts w:ascii="仿宋" w:hAnsi="仿宋" w:eastAsia="仿宋"/>
                <w:sz w:val="24"/>
              </w:rPr>
              <w:t>联系方式</w:t>
            </w:r>
          </w:p>
        </w:tc>
        <w:tc>
          <w:tcPr>
            <w:tcW w:w="2749" w:type="dxa"/>
            <w:gridSpan w:val="2"/>
            <w:vAlign w:val="center"/>
          </w:tcPr>
          <w:p w14:paraId="4643F749">
            <w:pPr>
              <w:jc w:val="center"/>
              <w:rPr>
                <w:rFonts w:ascii="仿宋" w:hAnsi="仿宋" w:eastAsia="仿宋"/>
                <w:sz w:val="24"/>
              </w:rPr>
            </w:pPr>
          </w:p>
        </w:tc>
      </w:tr>
      <w:tr w14:paraId="5E2B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jc w:val="center"/>
        </w:trPr>
        <w:tc>
          <w:tcPr>
            <w:tcW w:w="2156" w:type="dxa"/>
            <w:vAlign w:val="center"/>
          </w:tcPr>
          <w:p w14:paraId="1C368ED0">
            <w:pPr>
              <w:jc w:val="center"/>
              <w:rPr>
                <w:rFonts w:ascii="仿宋" w:hAnsi="仿宋" w:eastAsia="仿宋"/>
                <w:sz w:val="24"/>
              </w:rPr>
            </w:pPr>
            <w:r>
              <w:rPr>
                <w:rFonts w:hint="eastAsia" w:ascii="仿宋" w:hAnsi="仿宋" w:eastAsia="仿宋"/>
                <w:sz w:val="24"/>
              </w:rPr>
              <w:t>接收信息手机号码</w:t>
            </w:r>
          </w:p>
        </w:tc>
        <w:tc>
          <w:tcPr>
            <w:tcW w:w="7915" w:type="dxa"/>
            <w:gridSpan w:val="7"/>
            <w:vAlign w:val="center"/>
          </w:tcPr>
          <w:p w14:paraId="74117E67">
            <w:pPr>
              <w:jc w:val="center"/>
              <w:rPr>
                <w:rFonts w:ascii="仿宋" w:hAnsi="仿宋" w:eastAsia="仿宋"/>
                <w:sz w:val="24"/>
              </w:rPr>
            </w:pPr>
          </w:p>
        </w:tc>
      </w:tr>
      <w:tr w14:paraId="29BB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6" w:hRule="atLeast"/>
          <w:jc w:val="center"/>
        </w:trPr>
        <w:tc>
          <w:tcPr>
            <w:tcW w:w="2156" w:type="dxa"/>
            <w:vAlign w:val="center"/>
          </w:tcPr>
          <w:p w14:paraId="37C98822">
            <w:pPr>
              <w:jc w:val="center"/>
              <w:rPr>
                <w:rFonts w:ascii="仿宋" w:hAnsi="仿宋" w:eastAsia="仿宋"/>
                <w:sz w:val="15"/>
                <w:szCs w:val="15"/>
              </w:rPr>
            </w:pPr>
            <w:r>
              <w:rPr>
                <w:rFonts w:hint="eastAsia" w:ascii="仿宋" w:hAnsi="仿宋" w:eastAsia="仿宋"/>
                <w:sz w:val="24"/>
              </w:rPr>
              <w:t>通讯地址</w:t>
            </w:r>
          </w:p>
        </w:tc>
        <w:tc>
          <w:tcPr>
            <w:tcW w:w="7915" w:type="dxa"/>
            <w:gridSpan w:val="7"/>
            <w:vAlign w:val="center"/>
          </w:tcPr>
          <w:p w14:paraId="49785E03">
            <w:pPr>
              <w:jc w:val="center"/>
              <w:rPr>
                <w:rFonts w:ascii="仿宋" w:hAnsi="仿宋" w:eastAsia="仿宋"/>
                <w:sz w:val="24"/>
              </w:rPr>
            </w:pPr>
          </w:p>
        </w:tc>
      </w:tr>
      <w:tr w14:paraId="508A8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jc w:val="center"/>
        </w:trPr>
        <w:tc>
          <w:tcPr>
            <w:tcW w:w="2156" w:type="dxa"/>
            <w:vAlign w:val="center"/>
          </w:tcPr>
          <w:p w14:paraId="177FA2C6">
            <w:pPr>
              <w:jc w:val="center"/>
              <w:rPr>
                <w:rFonts w:ascii="仿宋" w:hAnsi="仿宋" w:eastAsia="仿宋"/>
                <w:sz w:val="24"/>
              </w:rPr>
            </w:pPr>
            <w:r>
              <w:rPr>
                <w:rFonts w:ascii="仿宋" w:hAnsi="仿宋" w:eastAsia="仿宋"/>
                <w:sz w:val="24"/>
              </w:rPr>
              <w:t>电子邮箱</w:t>
            </w:r>
          </w:p>
        </w:tc>
        <w:tc>
          <w:tcPr>
            <w:tcW w:w="7915" w:type="dxa"/>
            <w:gridSpan w:val="7"/>
            <w:vAlign w:val="center"/>
          </w:tcPr>
          <w:p w14:paraId="169440E7">
            <w:pPr>
              <w:jc w:val="center"/>
              <w:rPr>
                <w:rFonts w:ascii="仿宋" w:hAnsi="仿宋" w:eastAsia="仿宋"/>
                <w:sz w:val="24"/>
              </w:rPr>
            </w:pPr>
          </w:p>
        </w:tc>
      </w:tr>
      <w:tr w14:paraId="16143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atLeast"/>
          <w:jc w:val="center"/>
        </w:trPr>
        <w:tc>
          <w:tcPr>
            <w:tcW w:w="2156" w:type="dxa"/>
            <w:tcBorders>
              <w:bottom w:val="single" w:color="auto" w:sz="4" w:space="0"/>
            </w:tcBorders>
            <w:vAlign w:val="center"/>
          </w:tcPr>
          <w:p w14:paraId="6EB0C498">
            <w:pPr>
              <w:jc w:val="center"/>
              <w:rPr>
                <w:rFonts w:ascii="仿宋" w:hAnsi="仿宋" w:eastAsia="仿宋"/>
                <w:sz w:val="24"/>
              </w:rPr>
            </w:pPr>
            <w:r>
              <w:rPr>
                <w:rFonts w:ascii="仿宋" w:hAnsi="仿宋" w:eastAsia="仿宋"/>
                <w:sz w:val="24"/>
              </w:rPr>
              <w:t>债务人性质</w:t>
            </w:r>
          </w:p>
        </w:tc>
        <w:tc>
          <w:tcPr>
            <w:tcW w:w="3323" w:type="dxa"/>
            <w:gridSpan w:val="4"/>
            <w:tcBorders>
              <w:bottom w:val="single" w:color="auto" w:sz="4" w:space="0"/>
            </w:tcBorders>
            <w:vAlign w:val="center"/>
          </w:tcPr>
          <w:p w14:paraId="0E72EEE9">
            <w:pPr>
              <w:jc w:val="left"/>
              <w:rPr>
                <w:rFonts w:ascii="仿宋" w:hAnsi="仿宋" w:eastAsia="仿宋"/>
                <w:sz w:val="24"/>
              </w:rPr>
            </w:pPr>
            <w:r>
              <w:rPr>
                <w:rFonts w:ascii="仿宋" w:hAnsi="仿宋" w:eastAsia="仿宋"/>
                <w:sz w:val="24"/>
              </w:rPr>
              <w:t xml:space="preserve">□主债务人 </w:t>
            </w:r>
          </w:p>
          <w:p w14:paraId="6A442580">
            <w:pPr>
              <w:jc w:val="left"/>
              <w:rPr>
                <w:rFonts w:ascii="仿宋" w:hAnsi="仿宋" w:eastAsia="仿宋"/>
                <w:sz w:val="24"/>
              </w:rPr>
            </w:pPr>
            <w:r>
              <w:rPr>
                <w:rFonts w:ascii="仿宋" w:hAnsi="仿宋" w:eastAsia="仿宋"/>
                <w:sz w:val="24"/>
              </w:rPr>
              <w:sym w:font="Wingdings 2" w:char="00A3"/>
            </w:r>
            <w:r>
              <w:rPr>
                <w:rFonts w:hint="eastAsia" w:ascii="仿宋" w:hAnsi="仿宋" w:eastAsia="仿宋"/>
                <w:sz w:val="24"/>
              </w:rPr>
              <w:t>担保</w:t>
            </w:r>
            <w:r>
              <w:rPr>
                <w:rFonts w:ascii="仿宋" w:hAnsi="仿宋" w:eastAsia="仿宋"/>
                <w:sz w:val="24"/>
              </w:rPr>
              <w:t xml:space="preserve">人                        </w:t>
            </w:r>
          </w:p>
        </w:tc>
        <w:tc>
          <w:tcPr>
            <w:tcW w:w="4592" w:type="dxa"/>
            <w:gridSpan w:val="3"/>
            <w:tcBorders>
              <w:bottom w:val="single" w:color="auto" w:sz="4" w:space="0"/>
            </w:tcBorders>
            <w:vAlign w:val="center"/>
          </w:tcPr>
          <w:p w14:paraId="535F9CEE">
            <w:pPr>
              <w:jc w:val="left"/>
              <w:rPr>
                <w:rFonts w:ascii="仿宋" w:hAnsi="仿宋" w:eastAsia="仿宋"/>
                <w:sz w:val="24"/>
              </w:rPr>
            </w:pPr>
            <w:r>
              <w:rPr>
                <w:rFonts w:ascii="仿宋" w:hAnsi="仿宋" w:eastAsia="仿宋"/>
                <w:sz w:val="24"/>
              </w:rPr>
              <w:t>主债务人名称</w:t>
            </w:r>
            <w:r>
              <w:rPr>
                <w:rFonts w:hint="eastAsia" w:ascii="仿宋" w:hAnsi="仿宋" w:eastAsia="仿宋"/>
                <w:sz w:val="24"/>
              </w:rPr>
              <w:t>：</w:t>
            </w:r>
          </w:p>
        </w:tc>
      </w:tr>
      <w:tr w14:paraId="65E7F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atLeast"/>
          <w:jc w:val="center"/>
        </w:trPr>
        <w:tc>
          <w:tcPr>
            <w:tcW w:w="2156" w:type="dxa"/>
            <w:tcBorders>
              <w:bottom w:val="single" w:color="auto" w:sz="4" w:space="0"/>
            </w:tcBorders>
            <w:vAlign w:val="center"/>
          </w:tcPr>
          <w:p w14:paraId="1FEF8740">
            <w:pPr>
              <w:jc w:val="center"/>
              <w:rPr>
                <w:rFonts w:ascii="仿宋" w:hAnsi="仿宋" w:eastAsia="仿宋"/>
                <w:sz w:val="24"/>
              </w:rPr>
            </w:pPr>
            <w:r>
              <w:rPr>
                <w:rFonts w:hint="eastAsia" w:ascii="仿宋" w:hAnsi="仿宋" w:eastAsia="仿宋"/>
                <w:sz w:val="24"/>
              </w:rPr>
              <w:t>申报债权性质</w:t>
            </w:r>
          </w:p>
        </w:tc>
        <w:tc>
          <w:tcPr>
            <w:tcW w:w="7915" w:type="dxa"/>
            <w:gridSpan w:val="7"/>
            <w:tcBorders>
              <w:bottom w:val="single" w:color="auto" w:sz="4" w:space="0"/>
            </w:tcBorders>
            <w:vAlign w:val="center"/>
          </w:tcPr>
          <w:p w14:paraId="4324629D">
            <w:pPr>
              <w:jc w:val="left"/>
              <w:rPr>
                <w:rFonts w:ascii="仿宋" w:hAnsi="仿宋" w:eastAsia="仿宋"/>
                <w:sz w:val="24"/>
              </w:rPr>
            </w:pPr>
            <w:r>
              <w:rPr>
                <w:rFonts w:hint="eastAsia" w:ascii="仿宋" w:hAnsi="仿宋" w:eastAsia="仿宋"/>
                <w:sz w:val="24"/>
              </w:rPr>
              <w:t xml:space="preserve">□建设工程价款债权  □有财产担保债权   □税款债权   </w:t>
            </w:r>
            <w:r>
              <w:rPr>
                <w:rFonts w:hint="eastAsia" w:ascii="仿宋" w:hAnsi="仿宋" w:eastAsia="仿宋"/>
                <w:sz w:val="24"/>
              </w:rPr>
              <w:sym w:font="Wingdings 2" w:char="00A3"/>
            </w:r>
            <w:r>
              <w:rPr>
                <w:rFonts w:hint="eastAsia" w:ascii="仿宋" w:hAnsi="仿宋" w:eastAsia="仿宋"/>
                <w:sz w:val="24"/>
              </w:rPr>
              <w:t>普通债权</w:t>
            </w:r>
          </w:p>
        </w:tc>
      </w:tr>
      <w:tr w14:paraId="5814D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461" w:hRule="atLeast"/>
          <w:jc w:val="center"/>
        </w:trPr>
        <w:tc>
          <w:tcPr>
            <w:tcW w:w="2156" w:type="dxa"/>
            <w:vMerge w:val="restart"/>
            <w:tcBorders>
              <w:right w:val="single" w:color="auto" w:sz="4" w:space="0"/>
            </w:tcBorders>
            <w:vAlign w:val="center"/>
          </w:tcPr>
          <w:p w14:paraId="0FBB531C">
            <w:pPr>
              <w:jc w:val="center"/>
              <w:rPr>
                <w:rFonts w:ascii="仿宋" w:hAnsi="仿宋" w:eastAsia="仿宋"/>
                <w:sz w:val="24"/>
              </w:rPr>
            </w:pPr>
            <w:r>
              <w:rPr>
                <w:rFonts w:ascii="仿宋" w:hAnsi="仿宋" w:eastAsia="仿宋"/>
                <w:sz w:val="24"/>
              </w:rPr>
              <w:t>申报债权金额</w:t>
            </w:r>
          </w:p>
        </w:tc>
        <w:tc>
          <w:tcPr>
            <w:tcW w:w="1228" w:type="dxa"/>
            <w:tcBorders>
              <w:top w:val="single" w:color="auto" w:sz="4" w:space="0"/>
              <w:left w:val="single" w:color="auto" w:sz="4" w:space="0"/>
              <w:bottom w:val="single" w:color="auto" w:sz="4" w:space="0"/>
              <w:right w:val="nil"/>
            </w:tcBorders>
            <w:vAlign w:val="center"/>
          </w:tcPr>
          <w:p w14:paraId="20701B1C">
            <w:pPr>
              <w:rPr>
                <w:rFonts w:ascii="仿宋" w:hAnsi="仿宋" w:eastAsia="仿宋"/>
                <w:sz w:val="24"/>
              </w:rPr>
            </w:pPr>
            <w:r>
              <w:rPr>
                <w:rFonts w:ascii="仿宋" w:hAnsi="仿宋" w:eastAsia="仿宋"/>
                <w:sz w:val="24"/>
              </w:rPr>
              <w:t>总</w:t>
            </w:r>
            <w:r>
              <w:rPr>
                <w:rFonts w:hint="eastAsia" w:ascii="仿宋" w:hAnsi="仿宋" w:eastAsia="仿宋"/>
                <w:sz w:val="24"/>
              </w:rPr>
              <w:t>金</w:t>
            </w:r>
            <w:r>
              <w:rPr>
                <w:rFonts w:ascii="仿宋" w:hAnsi="仿宋" w:eastAsia="仿宋"/>
                <w:sz w:val="24"/>
              </w:rPr>
              <w:t>额</w:t>
            </w:r>
            <w:r>
              <w:rPr>
                <w:rFonts w:hint="eastAsia" w:ascii="仿宋" w:hAnsi="仿宋" w:eastAsia="仿宋"/>
                <w:sz w:val="24"/>
              </w:rPr>
              <w:t xml:space="preserve">： </w:t>
            </w:r>
            <w:r>
              <w:rPr>
                <w:rFonts w:ascii="仿宋" w:hAnsi="仿宋" w:eastAsia="仿宋"/>
                <w:sz w:val="24"/>
              </w:rPr>
              <w:t xml:space="preserve">          </w:t>
            </w:r>
          </w:p>
        </w:tc>
        <w:tc>
          <w:tcPr>
            <w:tcW w:w="6679" w:type="dxa"/>
            <w:gridSpan w:val="5"/>
            <w:tcBorders>
              <w:top w:val="single" w:color="auto" w:sz="4" w:space="0"/>
              <w:left w:val="nil"/>
              <w:bottom w:val="single" w:color="auto" w:sz="4" w:space="0"/>
              <w:right w:val="single" w:color="auto" w:sz="4" w:space="0"/>
            </w:tcBorders>
            <w:vAlign w:val="center"/>
          </w:tcPr>
          <w:p w14:paraId="07CCD505">
            <w:pPr>
              <w:ind w:right="-61" w:rightChars="-29" w:firstLine="1920" w:firstLineChars="800"/>
              <w:rPr>
                <w:rFonts w:ascii="仿宋" w:hAnsi="仿宋" w:eastAsia="仿宋"/>
                <w:sz w:val="24"/>
              </w:rPr>
            </w:pPr>
            <w:r>
              <w:rPr>
                <w:rFonts w:hint="eastAsia" w:ascii="仿宋" w:hAnsi="仿宋" w:eastAsia="仿宋"/>
                <w:sz w:val="24"/>
              </w:rPr>
              <w:t>元</w:t>
            </w:r>
          </w:p>
        </w:tc>
      </w:tr>
      <w:tr w14:paraId="024E0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2156" w:type="dxa"/>
            <w:vMerge w:val="continue"/>
            <w:vAlign w:val="center"/>
          </w:tcPr>
          <w:p w14:paraId="3399A1FA">
            <w:pPr>
              <w:jc w:val="center"/>
              <w:rPr>
                <w:rFonts w:ascii="仿宋" w:hAnsi="仿宋" w:eastAsia="仿宋"/>
                <w:sz w:val="24"/>
              </w:rPr>
            </w:pPr>
          </w:p>
        </w:tc>
        <w:tc>
          <w:tcPr>
            <w:tcW w:w="7915" w:type="dxa"/>
            <w:gridSpan w:val="7"/>
            <w:tcBorders>
              <w:top w:val="single" w:color="auto" w:sz="4" w:space="0"/>
            </w:tcBorders>
            <w:vAlign w:val="center"/>
          </w:tcPr>
          <w:p w14:paraId="27E7CA70">
            <w:pPr>
              <w:rPr>
                <w:rFonts w:ascii="仿宋" w:hAnsi="仿宋" w:eastAsia="仿宋"/>
                <w:sz w:val="24"/>
              </w:rPr>
            </w:pPr>
            <w:r>
              <w:rPr>
                <w:rFonts w:ascii="仿宋" w:hAnsi="仿宋" w:eastAsia="仿宋"/>
                <w:sz w:val="24"/>
              </w:rPr>
              <w:t xml:space="preserve">本金：                     </w:t>
            </w:r>
            <w:r>
              <w:rPr>
                <w:rFonts w:hint="eastAsia" w:ascii="仿宋" w:hAnsi="仿宋" w:eastAsia="仿宋"/>
                <w:sz w:val="24"/>
              </w:rPr>
              <w:t xml:space="preserve"> </w:t>
            </w:r>
            <w:r>
              <w:rPr>
                <w:rFonts w:ascii="仿宋" w:hAnsi="仿宋" w:eastAsia="仿宋"/>
                <w:sz w:val="24"/>
              </w:rPr>
              <w:t>元</w:t>
            </w:r>
          </w:p>
        </w:tc>
      </w:tr>
      <w:tr w14:paraId="3CEE1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jc w:val="center"/>
        </w:trPr>
        <w:tc>
          <w:tcPr>
            <w:tcW w:w="2156" w:type="dxa"/>
            <w:vMerge w:val="continue"/>
            <w:vAlign w:val="center"/>
          </w:tcPr>
          <w:p w14:paraId="05EE0245">
            <w:pPr>
              <w:jc w:val="center"/>
              <w:rPr>
                <w:rFonts w:ascii="仿宋" w:hAnsi="仿宋" w:eastAsia="仿宋"/>
                <w:sz w:val="24"/>
              </w:rPr>
            </w:pPr>
          </w:p>
        </w:tc>
        <w:tc>
          <w:tcPr>
            <w:tcW w:w="7915" w:type="dxa"/>
            <w:gridSpan w:val="7"/>
            <w:vAlign w:val="center"/>
          </w:tcPr>
          <w:p w14:paraId="16D9CF30">
            <w:pPr>
              <w:rPr>
                <w:rFonts w:ascii="仿宋" w:hAnsi="仿宋" w:eastAsia="仿宋"/>
                <w:sz w:val="24"/>
              </w:rPr>
            </w:pPr>
            <w:r>
              <w:rPr>
                <w:rFonts w:ascii="仿宋" w:hAnsi="仿宋" w:eastAsia="仿宋"/>
                <w:sz w:val="24"/>
              </w:rPr>
              <w:t xml:space="preserve">利息：               </w:t>
            </w:r>
            <w:r>
              <w:rPr>
                <w:rFonts w:hint="eastAsia" w:ascii="仿宋" w:hAnsi="仿宋" w:eastAsia="仿宋"/>
                <w:sz w:val="24"/>
              </w:rPr>
              <w:t xml:space="preserve">       元（</w:t>
            </w:r>
            <w:r>
              <w:rPr>
                <w:rFonts w:ascii="仿宋" w:hAnsi="仿宋" w:eastAsia="仿宋"/>
                <w:sz w:val="24"/>
              </w:rPr>
              <w:t xml:space="preserve">计算至 </w:t>
            </w:r>
            <w:r>
              <w:rPr>
                <w:rFonts w:hint="eastAsia" w:ascii="仿宋" w:hAnsi="仿宋" w:eastAsia="仿宋"/>
                <w:sz w:val="24"/>
              </w:rPr>
              <w:t>2024年9月13日</w:t>
            </w:r>
            <w:r>
              <w:rPr>
                <w:rFonts w:ascii="仿宋" w:hAnsi="仿宋" w:eastAsia="仿宋"/>
                <w:sz w:val="24"/>
              </w:rPr>
              <w:t>）</w:t>
            </w:r>
          </w:p>
        </w:tc>
      </w:tr>
      <w:tr w14:paraId="242E0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2156" w:type="dxa"/>
            <w:vMerge w:val="continue"/>
            <w:vAlign w:val="center"/>
          </w:tcPr>
          <w:p w14:paraId="162055CF">
            <w:pPr>
              <w:jc w:val="center"/>
              <w:rPr>
                <w:rFonts w:ascii="仿宋" w:hAnsi="仿宋" w:eastAsia="仿宋"/>
                <w:sz w:val="24"/>
              </w:rPr>
            </w:pPr>
          </w:p>
        </w:tc>
        <w:tc>
          <w:tcPr>
            <w:tcW w:w="7915" w:type="dxa"/>
            <w:gridSpan w:val="7"/>
            <w:vAlign w:val="center"/>
          </w:tcPr>
          <w:p w14:paraId="7188B253">
            <w:pPr>
              <w:rPr>
                <w:rFonts w:ascii="仿宋" w:hAnsi="仿宋" w:eastAsia="仿宋"/>
                <w:sz w:val="24"/>
              </w:rPr>
            </w:pPr>
            <w:r>
              <w:rPr>
                <w:rFonts w:ascii="仿宋" w:hAnsi="仿宋" w:eastAsia="仿宋"/>
                <w:sz w:val="24"/>
              </w:rPr>
              <w:t xml:space="preserve">其他：                      元            </w:t>
            </w:r>
          </w:p>
        </w:tc>
      </w:tr>
      <w:tr w14:paraId="413A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479" w:hRule="atLeast"/>
          <w:jc w:val="center"/>
        </w:trPr>
        <w:tc>
          <w:tcPr>
            <w:tcW w:w="2156" w:type="dxa"/>
            <w:vMerge w:val="restart"/>
            <w:vAlign w:val="center"/>
          </w:tcPr>
          <w:p w14:paraId="151B04D0">
            <w:pPr>
              <w:jc w:val="center"/>
              <w:rPr>
                <w:rFonts w:ascii="仿宋" w:hAnsi="仿宋" w:eastAsia="仿宋"/>
                <w:sz w:val="24"/>
              </w:rPr>
            </w:pPr>
            <w:r>
              <w:rPr>
                <w:rFonts w:ascii="仿宋" w:hAnsi="仿宋" w:eastAsia="仿宋"/>
                <w:sz w:val="24"/>
              </w:rPr>
              <w:t>有无担保（请勾选，下同）</w:t>
            </w:r>
          </w:p>
        </w:tc>
        <w:tc>
          <w:tcPr>
            <w:tcW w:w="1228" w:type="dxa"/>
            <w:vMerge w:val="restart"/>
            <w:vAlign w:val="center"/>
          </w:tcPr>
          <w:p w14:paraId="4894568F">
            <w:pPr>
              <w:jc w:val="center"/>
              <w:rPr>
                <w:rFonts w:ascii="仿宋" w:hAnsi="仿宋" w:eastAsia="仿宋"/>
                <w:sz w:val="24"/>
              </w:rPr>
            </w:pPr>
            <w:r>
              <w:rPr>
                <w:rFonts w:ascii="仿宋" w:hAnsi="仿宋" w:eastAsia="仿宋"/>
                <w:sz w:val="24"/>
              </w:rPr>
              <w:t>□无</w:t>
            </w:r>
          </w:p>
          <w:p w14:paraId="7DC99239">
            <w:pPr>
              <w:jc w:val="center"/>
              <w:rPr>
                <w:rFonts w:ascii="仿宋" w:hAnsi="仿宋" w:eastAsia="仿宋"/>
                <w:sz w:val="24"/>
              </w:rPr>
            </w:pPr>
          </w:p>
          <w:p w14:paraId="38FB9296">
            <w:pPr>
              <w:jc w:val="center"/>
              <w:rPr>
                <w:rFonts w:ascii="仿宋" w:hAnsi="仿宋" w:eastAsia="仿宋"/>
                <w:sz w:val="24"/>
              </w:rPr>
            </w:pPr>
            <w:r>
              <w:rPr>
                <w:rFonts w:ascii="仿宋" w:hAnsi="仿宋" w:eastAsia="仿宋"/>
                <w:sz w:val="24"/>
              </w:rPr>
              <w:t>□有</w:t>
            </w:r>
          </w:p>
        </w:tc>
        <w:tc>
          <w:tcPr>
            <w:tcW w:w="1725" w:type="dxa"/>
            <w:vAlign w:val="center"/>
          </w:tcPr>
          <w:p w14:paraId="26336454">
            <w:pPr>
              <w:jc w:val="center"/>
              <w:rPr>
                <w:rFonts w:ascii="仿宋" w:hAnsi="仿宋" w:eastAsia="仿宋"/>
                <w:sz w:val="24"/>
              </w:rPr>
            </w:pPr>
            <w:r>
              <w:rPr>
                <w:rFonts w:ascii="仿宋" w:hAnsi="仿宋" w:eastAsia="仿宋"/>
                <w:sz w:val="24"/>
              </w:rPr>
              <w:t>担保人名称</w:t>
            </w:r>
          </w:p>
        </w:tc>
        <w:tc>
          <w:tcPr>
            <w:tcW w:w="4954" w:type="dxa"/>
            <w:gridSpan w:val="4"/>
            <w:vAlign w:val="center"/>
          </w:tcPr>
          <w:p w14:paraId="1C9CAA35">
            <w:pPr>
              <w:rPr>
                <w:rFonts w:ascii="仿宋" w:hAnsi="仿宋" w:eastAsia="仿宋"/>
                <w:sz w:val="24"/>
              </w:rPr>
            </w:pPr>
          </w:p>
        </w:tc>
      </w:tr>
      <w:tr w14:paraId="00F27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409" w:hRule="atLeast"/>
          <w:jc w:val="center"/>
        </w:trPr>
        <w:tc>
          <w:tcPr>
            <w:tcW w:w="2156" w:type="dxa"/>
            <w:vMerge w:val="continue"/>
            <w:vAlign w:val="center"/>
          </w:tcPr>
          <w:p w14:paraId="7AC88B7A">
            <w:pPr>
              <w:jc w:val="center"/>
              <w:rPr>
                <w:rFonts w:ascii="仿宋" w:hAnsi="仿宋" w:eastAsia="仿宋"/>
                <w:sz w:val="24"/>
              </w:rPr>
            </w:pPr>
          </w:p>
        </w:tc>
        <w:tc>
          <w:tcPr>
            <w:tcW w:w="1228" w:type="dxa"/>
            <w:vMerge w:val="continue"/>
            <w:vAlign w:val="center"/>
          </w:tcPr>
          <w:p w14:paraId="7A9BD29C">
            <w:pPr>
              <w:jc w:val="center"/>
              <w:rPr>
                <w:rFonts w:ascii="仿宋" w:hAnsi="仿宋" w:eastAsia="仿宋"/>
                <w:sz w:val="24"/>
              </w:rPr>
            </w:pPr>
          </w:p>
        </w:tc>
        <w:tc>
          <w:tcPr>
            <w:tcW w:w="1725" w:type="dxa"/>
            <w:vAlign w:val="center"/>
          </w:tcPr>
          <w:p w14:paraId="46EB9E49">
            <w:pPr>
              <w:jc w:val="center"/>
              <w:rPr>
                <w:rFonts w:ascii="仿宋" w:hAnsi="仿宋" w:eastAsia="仿宋"/>
                <w:sz w:val="24"/>
              </w:rPr>
            </w:pPr>
            <w:r>
              <w:rPr>
                <w:rFonts w:ascii="仿宋" w:hAnsi="仿宋" w:eastAsia="仿宋"/>
                <w:sz w:val="24"/>
              </w:rPr>
              <w:t>担保金额</w:t>
            </w:r>
          </w:p>
        </w:tc>
        <w:tc>
          <w:tcPr>
            <w:tcW w:w="4954" w:type="dxa"/>
            <w:gridSpan w:val="4"/>
            <w:vAlign w:val="center"/>
          </w:tcPr>
          <w:p w14:paraId="58243AD9">
            <w:pPr>
              <w:jc w:val="right"/>
              <w:rPr>
                <w:rFonts w:ascii="仿宋" w:hAnsi="仿宋" w:eastAsia="仿宋"/>
                <w:sz w:val="24"/>
              </w:rPr>
            </w:pPr>
            <w:r>
              <w:rPr>
                <w:rFonts w:ascii="仿宋" w:hAnsi="仿宋" w:eastAsia="仿宋"/>
                <w:sz w:val="24"/>
              </w:rPr>
              <w:t>（小写/元）</w:t>
            </w:r>
          </w:p>
        </w:tc>
      </w:tr>
      <w:tr w14:paraId="44274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411" w:hRule="atLeast"/>
          <w:jc w:val="center"/>
        </w:trPr>
        <w:tc>
          <w:tcPr>
            <w:tcW w:w="2156" w:type="dxa"/>
            <w:vMerge w:val="continue"/>
            <w:vAlign w:val="center"/>
          </w:tcPr>
          <w:p w14:paraId="711859CC">
            <w:pPr>
              <w:jc w:val="center"/>
              <w:rPr>
                <w:rFonts w:ascii="仿宋" w:hAnsi="仿宋" w:eastAsia="仿宋"/>
                <w:sz w:val="24"/>
              </w:rPr>
            </w:pPr>
          </w:p>
        </w:tc>
        <w:tc>
          <w:tcPr>
            <w:tcW w:w="1228" w:type="dxa"/>
            <w:vMerge w:val="continue"/>
            <w:vAlign w:val="center"/>
          </w:tcPr>
          <w:p w14:paraId="4E39E9C9">
            <w:pPr>
              <w:jc w:val="center"/>
              <w:rPr>
                <w:rFonts w:ascii="仿宋" w:hAnsi="仿宋" w:eastAsia="仿宋"/>
                <w:sz w:val="24"/>
              </w:rPr>
            </w:pPr>
          </w:p>
        </w:tc>
        <w:tc>
          <w:tcPr>
            <w:tcW w:w="1725" w:type="dxa"/>
            <w:vAlign w:val="center"/>
          </w:tcPr>
          <w:p w14:paraId="1ECAA102">
            <w:pPr>
              <w:jc w:val="center"/>
              <w:rPr>
                <w:rFonts w:ascii="仿宋" w:hAnsi="仿宋" w:eastAsia="仿宋"/>
                <w:sz w:val="24"/>
              </w:rPr>
            </w:pPr>
            <w:r>
              <w:rPr>
                <w:rFonts w:ascii="仿宋" w:hAnsi="仿宋" w:eastAsia="仿宋"/>
                <w:sz w:val="24"/>
              </w:rPr>
              <w:t>担保形式</w:t>
            </w:r>
          </w:p>
        </w:tc>
        <w:tc>
          <w:tcPr>
            <w:tcW w:w="4954" w:type="dxa"/>
            <w:gridSpan w:val="4"/>
            <w:vAlign w:val="center"/>
          </w:tcPr>
          <w:p w14:paraId="5E8F8D29">
            <w:pPr>
              <w:rPr>
                <w:rFonts w:ascii="仿宋" w:hAnsi="仿宋" w:eastAsia="仿宋"/>
                <w:sz w:val="24"/>
              </w:rPr>
            </w:pPr>
            <w:r>
              <w:rPr>
                <w:rFonts w:ascii="仿宋" w:hAnsi="仿宋" w:eastAsia="仿宋"/>
                <w:sz w:val="24"/>
              </w:rPr>
              <w:t xml:space="preserve">□抵押   □质押  </w:t>
            </w:r>
            <w:r>
              <w:rPr>
                <w:rFonts w:hint="eastAsia" w:ascii="仿宋" w:hAnsi="仿宋" w:eastAsia="仿宋"/>
                <w:sz w:val="24"/>
              </w:rPr>
              <w:t xml:space="preserve"> </w:t>
            </w:r>
            <w:r>
              <w:rPr>
                <w:rFonts w:ascii="仿宋" w:hAnsi="仿宋" w:eastAsia="仿宋"/>
                <w:sz w:val="24"/>
              </w:rPr>
              <w:t>□保证   □其他：</w:t>
            </w:r>
          </w:p>
        </w:tc>
      </w:tr>
      <w:tr w14:paraId="61D86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616" w:hRule="atLeast"/>
          <w:jc w:val="center"/>
        </w:trPr>
        <w:tc>
          <w:tcPr>
            <w:tcW w:w="2156" w:type="dxa"/>
            <w:vMerge w:val="continue"/>
            <w:vAlign w:val="center"/>
          </w:tcPr>
          <w:p w14:paraId="324F596A">
            <w:pPr>
              <w:jc w:val="center"/>
              <w:rPr>
                <w:rFonts w:ascii="仿宋" w:hAnsi="仿宋" w:eastAsia="仿宋"/>
                <w:sz w:val="24"/>
              </w:rPr>
            </w:pPr>
          </w:p>
        </w:tc>
        <w:tc>
          <w:tcPr>
            <w:tcW w:w="1228" w:type="dxa"/>
            <w:vMerge w:val="continue"/>
            <w:vAlign w:val="center"/>
          </w:tcPr>
          <w:p w14:paraId="292608CF">
            <w:pPr>
              <w:jc w:val="center"/>
              <w:rPr>
                <w:rFonts w:ascii="仿宋" w:hAnsi="仿宋" w:eastAsia="仿宋"/>
                <w:sz w:val="24"/>
              </w:rPr>
            </w:pPr>
          </w:p>
        </w:tc>
        <w:tc>
          <w:tcPr>
            <w:tcW w:w="1725" w:type="dxa"/>
            <w:vAlign w:val="center"/>
          </w:tcPr>
          <w:p w14:paraId="332CA3C0">
            <w:pPr>
              <w:jc w:val="center"/>
              <w:rPr>
                <w:rFonts w:ascii="仿宋" w:hAnsi="仿宋" w:eastAsia="仿宋"/>
                <w:sz w:val="24"/>
              </w:rPr>
            </w:pPr>
            <w:r>
              <w:rPr>
                <w:rFonts w:ascii="仿宋" w:hAnsi="仿宋" w:eastAsia="仿宋"/>
                <w:sz w:val="24"/>
              </w:rPr>
              <w:t>担保范围</w:t>
            </w:r>
          </w:p>
        </w:tc>
        <w:tc>
          <w:tcPr>
            <w:tcW w:w="4954" w:type="dxa"/>
            <w:gridSpan w:val="4"/>
          </w:tcPr>
          <w:p w14:paraId="5292B937">
            <w:pPr>
              <w:rPr>
                <w:rFonts w:ascii="仿宋" w:hAnsi="仿宋" w:eastAsia="仿宋"/>
                <w:sz w:val="24"/>
              </w:rPr>
            </w:pPr>
            <w:r>
              <w:rPr>
                <w:rFonts w:ascii="仿宋" w:hAnsi="仿宋" w:eastAsia="仿宋"/>
                <w:sz w:val="24"/>
              </w:rPr>
              <w:t xml:space="preserve">□主债权  □利息  □违约金 </w:t>
            </w:r>
            <w:r>
              <w:rPr>
                <w:rFonts w:hint="eastAsia" w:ascii="仿宋" w:hAnsi="仿宋" w:eastAsia="仿宋"/>
                <w:sz w:val="24"/>
              </w:rPr>
              <w:t xml:space="preserve"> </w:t>
            </w:r>
            <w:r>
              <w:rPr>
                <w:rFonts w:ascii="仿宋" w:hAnsi="仿宋" w:eastAsia="仿宋"/>
                <w:sz w:val="24"/>
              </w:rPr>
              <w:t xml:space="preserve">□损害赔偿金 </w:t>
            </w:r>
            <w:r>
              <w:rPr>
                <w:rFonts w:hint="eastAsia" w:ascii="仿宋" w:hAnsi="仿宋" w:eastAsia="仿宋"/>
                <w:sz w:val="24"/>
              </w:rPr>
              <w:t xml:space="preserve"> </w:t>
            </w:r>
            <w:r>
              <w:rPr>
                <w:rFonts w:ascii="仿宋" w:hAnsi="仿宋" w:eastAsia="仿宋"/>
                <w:sz w:val="24"/>
              </w:rPr>
              <w:t xml:space="preserve">□实现担保权的费 </w:t>
            </w:r>
            <w:r>
              <w:rPr>
                <w:rFonts w:hint="eastAsia" w:ascii="仿宋" w:hAnsi="仿宋" w:eastAsia="仿宋"/>
                <w:sz w:val="24"/>
              </w:rPr>
              <w:t xml:space="preserve"> </w:t>
            </w:r>
            <w:r>
              <w:rPr>
                <w:rFonts w:ascii="仿宋" w:hAnsi="仿宋" w:eastAsia="仿宋"/>
                <w:sz w:val="24"/>
              </w:rPr>
              <w:t>□担保物保管费</w:t>
            </w:r>
            <w:r>
              <w:rPr>
                <w:rFonts w:hint="eastAsia" w:ascii="仿宋" w:hAnsi="仿宋" w:eastAsia="仿宋"/>
                <w:sz w:val="24"/>
              </w:rPr>
              <w:t xml:space="preserve"> □</w:t>
            </w:r>
            <w:r>
              <w:rPr>
                <w:rFonts w:ascii="仿宋" w:hAnsi="仿宋" w:eastAsia="仿宋"/>
                <w:sz w:val="24"/>
              </w:rPr>
              <w:t>其他</w:t>
            </w:r>
          </w:p>
        </w:tc>
      </w:tr>
      <w:tr w14:paraId="63317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2156" w:type="dxa"/>
            <w:vAlign w:val="center"/>
          </w:tcPr>
          <w:p w14:paraId="45635F4B">
            <w:pPr>
              <w:jc w:val="center"/>
              <w:rPr>
                <w:rFonts w:ascii="仿宋" w:hAnsi="仿宋" w:eastAsia="仿宋"/>
                <w:sz w:val="24"/>
              </w:rPr>
            </w:pPr>
            <w:r>
              <w:rPr>
                <w:rFonts w:ascii="仿宋" w:hAnsi="仿宋" w:eastAsia="仿宋"/>
                <w:sz w:val="24"/>
              </w:rPr>
              <w:t>有无生效判决、裁定或仲裁裁决</w:t>
            </w:r>
          </w:p>
        </w:tc>
        <w:tc>
          <w:tcPr>
            <w:tcW w:w="2961" w:type="dxa"/>
            <w:gridSpan w:val="3"/>
            <w:vAlign w:val="center"/>
          </w:tcPr>
          <w:p w14:paraId="104B9511">
            <w:pPr>
              <w:ind w:firstLine="120" w:firstLineChars="50"/>
              <w:rPr>
                <w:rFonts w:ascii="仿宋" w:hAnsi="仿宋" w:eastAsia="仿宋"/>
                <w:sz w:val="24"/>
              </w:rPr>
            </w:pPr>
            <w:r>
              <w:rPr>
                <w:rFonts w:ascii="仿宋" w:hAnsi="仿宋" w:eastAsia="仿宋"/>
                <w:sz w:val="24"/>
              </w:rPr>
              <w:t>□无        □有</w:t>
            </w:r>
          </w:p>
        </w:tc>
        <w:tc>
          <w:tcPr>
            <w:tcW w:w="2205" w:type="dxa"/>
            <w:gridSpan w:val="2"/>
            <w:vAlign w:val="center"/>
          </w:tcPr>
          <w:p w14:paraId="3EA27854">
            <w:pPr>
              <w:jc w:val="center"/>
              <w:rPr>
                <w:rFonts w:ascii="仿宋" w:hAnsi="仿宋" w:eastAsia="仿宋"/>
                <w:sz w:val="24"/>
              </w:rPr>
            </w:pPr>
            <w:r>
              <w:rPr>
                <w:rFonts w:ascii="仿宋" w:hAnsi="仿宋" w:eastAsia="仿宋"/>
                <w:sz w:val="24"/>
              </w:rPr>
              <w:t>有无申请执行</w:t>
            </w:r>
          </w:p>
        </w:tc>
        <w:tc>
          <w:tcPr>
            <w:tcW w:w="2749" w:type="dxa"/>
            <w:gridSpan w:val="2"/>
            <w:vAlign w:val="center"/>
          </w:tcPr>
          <w:p w14:paraId="79EF0F78">
            <w:pPr>
              <w:ind w:firstLine="360" w:firstLineChars="150"/>
              <w:rPr>
                <w:rFonts w:ascii="仿宋" w:hAnsi="仿宋" w:eastAsia="仿宋"/>
                <w:sz w:val="24"/>
              </w:rPr>
            </w:pPr>
            <w:r>
              <w:rPr>
                <w:rFonts w:ascii="仿宋" w:hAnsi="仿宋" w:eastAsia="仿宋"/>
                <w:sz w:val="24"/>
              </w:rPr>
              <w:t>□无        □有</w:t>
            </w:r>
          </w:p>
        </w:tc>
      </w:tr>
      <w:tr w14:paraId="7DAD1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jc w:val="center"/>
        </w:trPr>
        <w:tc>
          <w:tcPr>
            <w:tcW w:w="5117" w:type="dxa"/>
            <w:gridSpan w:val="4"/>
            <w:vAlign w:val="center"/>
          </w:tcPr>
          <w:p w14:paraId="7AB39702">
            <w:pPr>
              <w:jc w:val="center"/>
              <w:rPr>
                <w:rFonts w:ascii="仿宋" w:hAnsi="仿宋" w:eastAsia="仿宋"/>
                <w:sz w:val="24"/>
              </w:rPr>
            </w:pPr>
            <w:r>
              <w:rPr>
                <w:rFonts w:ascii="仿宋" w:hAnsi="仿宋" w:eastAsia="仿宋"/>
                <w:sz w:val="24"/>
              </w:rPr>
              <w:t>有无</w:t>
            </w:r>
            <w:r>
              <w:rPr>
                <w:rFonts w:hint="eastAsia" w:ascii="仿宋" w:hAnsi="仿宋" w:eastAsia="仿宋"/>
                <w:sz w:val="24"/>
              </w:rPr>
              <w:t>未决</w:t>
            </w:r>
            <w:r>
              <w:rPr>
                <w:rFonts w:ascii="仿宋" w:hAnsi="仿宋" w:eastAsia="仿宋"/>
                <w:sz w:val="24"/>
              </w:rPr>
              <w:t>诉讼或仲裁</w:t>
            </w:r>
          </w:p>
        </w:tc>
        <w:tc>
          <w:tcPr>
            <w:tcW w:w="4954" w:type="dxa"/>
            <w:gridSpan w:val="4"/>
            <w:vAlign w:val="center"/>
          </w:tcPr>
          <w:p w14:paraId="56B52083">
            <w:pPr>
              <w:ind w:firstLine="240" w:firstLineChars="100"/>
              <w:rPr>
                <w:rFonts w:ascii="仿宋" w:hAnsi="仿宋" w:eastAsia="仿宋"/>
                <w:sz w:val="24"/>
              </w:rPr>
            </w:pPr>
            <w:r>
              <w:rPr>
                <w:rFonts w:ascii="仿宋" w:hAnsi="仿宋" w:eastAsia="仿宋"/>
                <w:sz w:val="24"/>
              </w:rPr>
              <w:t>□无        □有</w:t>
            </w:r>
          </w:p>
        </w:tc>
      </w:tr>
      <w:tr w14:paraId="16740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071" w:type="dxa"/>
            <w:gridSpan w:val="8"/>
            <w:vAlign w:val="center"/>
          </w:tcPr>
          <w:p w14:paraId="73E2A990">
            <w:pPr>
              <w:rPr>
                <w:rFonts w:ascii="仿宋" w:hAnsi="仿宋" w:eastAsia="仿宋"/>
                <w:b/>
                <w:sz w:val="24"/>
                <w:u w:val="single"/>
              </w:rPr>
            </w:pPr>
            <w:r>
              <w:rPr>
                <w:rFonts w:ascii="仿宋" w:hAnsi="仿宋" w:eastAsia="仿宋"/>
                <w:b/>
                <w:sz w:val="24"/>
                <w:u w:val="single"/>
              </w:rPr>
              <w:t>债权人确认事项：</w:t>
            </w:r>
          </w:p>
          <w:p w14:paraId="598FEF53">
            <w:pPr>
              <w:ind w:firstLine="480" w:firstLineChars="200"/>
              <w:rPr>
                <w:rFonts w:ascii="仿宋" w:hAnsi="仿宋" w:eastAsia="仿宋"/>
                <w:sz w:val="24"/>
              </w:rPr>
            </w:pPr>
            <w:r>
              <w:rPr>
                <w:rFonts w:ascii="仿宋" w:hAnsi="仿宋" w:eastAsia="仿宋"/>
                <w:sz w:val="24"/>
              </w:rPr>
              <w:t>1.债权人已收悉</w:t>
            </w:r>
            <w:r>
              <w:rPr>
                <w:rFonts w:hint="eastAsia" w:ascii="仿宋" w:hAnsi="仿宋" w:eastAsia="仿宋"/>
                <w:sz w:val="24"/>
              </w:rPr>
              <w:t>《民事裁定书》、</w:t>
            </w:r>
            <w:r>
              <w:rPr>
                <w:rFonts w:ascii="仿宋" w:hAnsi="仿宋" w:eastAsia="仿宋"/>
                <w:sz w:val="24"/>
              </w:rPr>
              <w:t>《</w:t>
            </w:r>
            <w:r>
              <w:rPr>
                <w:rFonts w:hint="eastAsia" w:ascii="仿宋" w:hAnsi="仿宋" w:eastAsia="仿宋"/>
                <w:sz w:val="24"/>
              </w:rPr>
              <w:t>决定</w:t>
            </w:r>
            <w:r>
              <w:rPr>
                <w:rFonts w:ascii="仿宋" w:hAnsi="仿宋" w:eastAsia="仿宋"/>
                <w:sz w:val="24"/>
              </w:rPr>
              <w:t>书》</w:t>
            </w:r>
            <w:r>
              <w:rPr>
                <w:rFonts w:hint="eastAsia" w:ascii="仿宋" w:hAnsi="仿宋" w:eastAsia="仿宋"/>
                <w:sz w:val="24"/>
              </w:rPr>
              <w:t>、</w:t>
            </w:r>
            <w:r>
              <w:rPr>
                <w:rFonts w:ascii="仿宋" w:hAnsi="仿宋" w:eastAsia="仿宋"/>
                <w:sz w:val="24"/>
              </w:rPr>
              <w:t>《债权申报指引》及其附件</w:t>
            </w:r>
            <w:r>
              <w:rPr>
                <w:rFonts w:hint="eastAsia" w:ascii="仿宋" w:hAnsi="仿宋" w:eastAsia="仿宋"/>
                <w:sz w:val="24"/>
              </w:rPr>
              <w:t>。</w:t>
            </w:r>
          </w:p>
          <w:p w14:paraId="01DD204B">
            <w:pPr>
              <w:ind w:firstLine="480" w:firstLineChars="200"/>
              <w:rPr>
                <w:rFonts w:ascii="仿宋" w:hAnsi="仿宋" w:eastAsia="仿宋"/>
                <w:sz w:val="24"/>
              </w:rPr>
            </w:pPr>
            <w:r>
              <w:rPr>
                <w:rFonts w:ascii="仿宋" w:hAnsi="仿宋" w:eastAsia="仿宋"/>
                <w:sz w:val="24"/>
              </w:rPr>
              <w:t>2.本《债权申报表》不构成无效债权（包括但不限于已过诉讼时效</w:t>
            </w:r>
            <w:r>
              <w:rPr>
                <w:rFonts w:hint="eastAsia" w:ascii="仿宋" w:hAnsi="仿宋" w:eastAsia="仿宋"/>
                <w:sz w:val="24"/>
              </w:rPr>
              <w:t>/除斥期间/申请执行期间</w:t>
            </w:r>
            <w:r>
              <w:rPr>
                <w:rFonts w:ascii="仿宋" w:hAnsi="仿宋" w:eastAsia="仿宋"/>
                <w:sz w:val="24"/>
              </w:rPr>
              <w:t>的债权等）的重新有效确认</w:t>
            </w:r>
            <w:r>
              <w:rPr>
                <w:rFonts w:hint="eastAsia" w:ascii="仿宋" w:hAnsi="仿宋" w:eastAsia="仿宋"/>
                <w:sz w:val="24"/>
              </w:rPr>
              <w:t>。</w:t>
            </w:r>
            <w:r>
              <w:rPr>
                <w:rFonts w:ascii="仿宋" w:hAnsi="仿宋" w:eastAsia="仿宋"/>
                <w:sz w:val="24"/>
              </w:rPr>
              <w:t>申报债权总金额需另附明细及计算过程。</w:t>
            </w:r>
          </w:p>
          <w:p w14:paraId="1B2C8842">
            <w:pPr>
              <w:ind w:firstLine="480" w:firstLineChars="200"/>
              <w:rPr>
                <w:rFonts w:ascii="仿宋" w:hAnsi="仿宋" w:eastAsia="仿宋"/>
                <w:sz w:val="24"/>
              </w:rPr>
            </w:pPr>
            <w:r>
              <w:rPr>
                <w:rFonts w:ascii="仿宋" w:hAnsi="仿宋" w:eastAsia="仿宋"/>
                <w:sz w:val="24"/>
              </w:rPr>
              <w:t>3.债权人确认上述填写的信息（包括但不限于主体资格、委托代理人</w:t>
            </w:r>
            <w:r>
              <w:rPr>
                <w:rFonts w:hint="eastAsia" w:ascii="仿宋" w:hAnsi="仿宋" w:eastAsia="仿宋"/>
                <w:sz w:val="24"/>
              </w:rPr>
              <w:t>姓名</w:t>
            </w:r>
            <w:r>
              <w:rPr>
                <w:rFonts w:ascii="仿宋" w:hAnsi="仿宋" w:eastAsia="仿宋"/>
                <w:sz w:val="24"/>
              </w:rPr>
              <w:t>、手机号码及电子邮箱等全部信息）均真实有效，可作为管理人在</w:t>
            </w:r>
            <w:r>
              <w:rPr>
                <w:rFonts w:hint="eastAsia" w:ascii="仿宋" w:hAnsi="仿宋" w:eastAsia="仿宋"/>
                <w:sz w:val="24"/>
              </w:rPr>
              <w:t>南京红太阳股份有限公司</w:t>
            </w:r>
            <w:r>
              <w:rPr>
                <w:rFonts w:ascii="仿宋" w:hAnsi="仿宋" w:eastAsia="仿宋"/>
                <w:sz w:val="24"/>
              </w:rPr>
              <w:t>破产案件中</w:t>
            </w:r>
            <w:r>
              <w:rPr>
                <w:rFonts w:hint="eastAsia" w:ascii="仿宋" w:hAnsi="仿宋" w:eastAsia="仿宋"/>
                <w:sz w:val="24"/>
              </w:rPr>
              <w:t>送达相关文件</w:t>
            </w:r>
            <w:r>
              <w:rPr>
                <w:rFonts w:ascii="仿宋" w:hAnsi="仿宋" w:eastAsia="仿宋"/>
                <w:sz w:val="24"/>
              </w:rPr>
              <w:t>的有效</w:t>
            </w:r>
            <w:r>
              <w:rPr>
                <w:rFonts w:hint="eastAsia" w:ascii="仿宋" w:hAnsi="仿宋" w:eastAsia="仿宋"/>
                <w:sz w:val="24"/>
              </w:rPr>
              <w:t>联系方式</w:t>
            </w:r>
            <w:r>
              <w:rPr>
                <w:rFonts w:ascii="仿宋" w:hAnsi="仿宋" w:eastAsia="仿宋"/>
                <w:sz w:val="24"/>
              </w:rPr>
              <w:t>，如因信息有误造成</w:t>
            </w:r>
            <w:r>
              <w:rPr>
                <w:rFonts w:hint="eastAsia" w:ascii="仿宋" w:hAnsi="仿宋" w:eastAsia="仿宋"/>
                <w:sz w:val="24"/>
              </w:rPr>
              <w:t>的</w:t>
            </w:r>
            <w:r>
              <w:rPr>
                <w:rFonts w:ascii="仿宋" w:hAnsi="仿宋" w:eastAsia="仿宋"/>
                <w:sz w:val="24"/>
              </w:rPr>
              <w:t>不利后果，均由债权人自行承担。</w:t>
            </w:r>
          </w:p>
        </w:tc>
      </w:tr>
    </w:tbl>
    <w:p w14:paraId="7C9D1C7B">
      <w:pPr>
        <w:spacing w:before="120" w:beforeLines="50"/>
        <w:jc w:val="left"/>
        <w:rPr>
          <w:rFonts w:ascii="仿宋" w:hAnsi="仿宋" w:eastAsia="仿宋"/>
          <w:sz w:val="24"/>
        </w:rPr>
      </w:pPr>
      <w:r>
        <w:rPr>
          <w:rFonts w:hint="eastAsia" w:ascii="仿宋" w:hAnsi="仿宋" w:eastAsia="仿宋"/>
          <w:sz w:val="24"/>
        </w:rPr>
        <w:t>债权人</w:t>
      </w:r>
      <w:r>
        <w:rPr>
          <w:rFonts w:ascii="仿宋" w:hAnsi="仿宋" w:eastAsia="仿宋"/>
          <w:sz w:val="24"/>
        </w:rPr>
        <w:t>盖章</w:t>
      </w:r>
      <w:r>
        <w:rPr>
          <w:rFonts w:hint="eastAsia" w:ascii="仿宋" w:hAnsi="仿宋" w:eastAsia="仿宋"/>
          <w:sz w:val="24"/>
        </w:rPr>
        <w:t>/签字</w:t>
      </w:r>
      <w:r>
        <w:rPr>
          <w:rFonts w:ascii="仿宋" w:hAnsi="仿宋" w:eastAsia="仿宋"/>
          <w:sz w:val="24"/>
        </w:rPr>
        <w:t>：</w:t>
      </w:r>
    </w:p>
    <w:p w14:paraId="325AA899">
      <w:pPr>
        <w:ind w:left="-359" w:leftChars="-171" w:right="-334" w:rightChars="-159" w:firstLine="360" w:firstLineChars="150"/>
        <w:jc w:val="left"/>
        <w:rPr>
          <w:rFonts w:ascii="仿宋" w:hAnsi="仿宋" w:eastAsia="仿宋"/>
          <w:sz w:val="24"/>
        </w:rPr>
      </w:pPr>
      <w:r>
        <w:rPr>
          <w:rFonts w:ascii="仿宋" w:hAnsi="仿宋" w:eastAsia="仿宋"/>
          <w:sz w:val="24"/>
        </w:rPr>
        <w:t>委托代理人</w:t>
      </w:r>
      <w:r>
        <w:rPr>
          <w:rFonts w:hint="eastAsia" w:ascii="仿宋" w:hAnsi="仿宋" w:eastAsia="仿宋"/>
          <w:sz w:val="24"/>
        </w:rPr>
        <w:t>签字</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申报日期：</w:t>
      </w:r>
      <w:r>
        <w:rPr>
          <w:rFonts w:hint="eastAsia" w:ascii="仿宋" w:hAnsi="仿宋" w:eastAsia="仿宋"/>
          <w:sz w:val="24"/>
        </w:rPr>
        <w:t xml:space="preserve">      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p w14:paraId="5B02D09E">
      <w:pPr>
        <w:tabs>
          <w:tab w:val="center" w:pos="4535"/>
        </w:tabs>
        <w:spacing w:before="240" w:beforeLines="100" w:after="240" w:afterLines="100" w:line="560" w:lineRule="exact"/>
        <w:rPr>
          <w:rFonts w:ascii="仿宋" w:hAnsi="仿宋" w:eastAsia="仿宋" w:cs="仿宋"/>
          <w:b/>
          <w:sz w:val="28"/>
          <w:szCs w:val="28"/>
        </w:rPr>
      </w:pPr>
      <w:r>
        <w:rPr>
          <w:rFonts w:hint="eastAsia" w:ascii="仿宋" w:hAnsi="仿宋" w:eastAsia="仿宋" w:cs="仿宋"/>
          <w:b/>
          <w:sz w:val="28"/>
          <w:szCs w:val="28"/>
        </w:rPr>
        <w:t>附件二：</w:t>
      </w:r>
    </w:p>
    <w:p w14:paraId="160A31D7">
      <w:pPr>
        <w:tabs>
          <w:tab w:val="center" w:pos="4535"/>
        </w:tabs>
        <w:spacing w:before="240" w:beforeLines="100" w:after="240" w:afterLines="100" w:line="560" w:lineRule="exact"/>
        <w:jc w:val="center"/>
        <w:rPr>
          <w:rFonts w:ascii="华文中宋" w:hAnsi="华文中宋" w:eastAsia="华文中宋"/>
          <w:b/>
          <w:sz w:val="36"/>
          <w:szCs w:val="36"/>
        </w:rPr>
      </w:pPr>
      <w:r>
        <w:rPr>
          <w:rFonts w:hint="eastAsia" w:ascii="华文中宋" w:hAnsi="华文中宋" w:eastAsia="华文中宋"/>
          <w:b/>
          <w:sz w:val="36"/>
          <w:szCs w:val="36"/>
        </w:rPr>
        <w:t>南京红太阳股份有限公司重整案件</w:t>
      </w:r>
    </w:p>
    <w:p w14:paraId="2026C2EC">
      <w:pPr>
        <w:spacing w:before="240" w:beforeLines="100" w:after="240" w:afterLines="100" w:line="560" w:lineRule="exact"/>
        <w:jc w:val="center"/>
        <w:rPr>
          <w:rFonts w:ascii="华文中宋" w:hAnsi="华文中宋" w:eastAsia="华文中宋"/>
          <w:b/>
          <w:sz w:val="36"/>
          <w:szCs w:val="36"/>
        </w:rPr>
      </w:pPr>
      <w:r>
        <w:rPr>
          <w:rFonts w:hint="eastAsia" w:ascii="华文中宋" w:hAnsi="华文中宋" w:eastAsia="华文中宋"/>
          <w:b/>
          <w:sz w:val="36"/>
          <w:szCs w:val="36"/>
        </w:rPr>
        <w:t>债权申报材料目录</w:t>
      </w:r>
    </w:p>
    <w:p w14:paraId="0A10ABF5">
      <w:pPr>
        <w:spacing w:line="560" w:lineRule="exact"/>
        <w:rPr>
          <w:rFonts w:ascii="仿宋" w:hAnsi="仿宋" w:eastAsia="仿宋"/>
          <w:b/>
          <w:sz w:val="24"/>
        </w:rPr>
      </w:pPr>
      <w:r>
        <w:rPr>
          <w:rFonts w:hint="eastAsia" w:ascii="仿宋" w:hAnsi="仿宋" w:eastAsia="仿宋"/>
          <w:b/>
          <w:sz w:val="24"/>
        </w:rPr>
        <w:t>债权人名称/姓名：</w:t>
      </w:r>
    </w:p>
    <w:tbl>
      <w:tblPr>
        <w:tblStyle w:val="28"/>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350"/>
        <w:gridCol w:w="871"/>
        <w:gridCol w:w="1114"/>
        <w:gridCol w:w="1050"/>
      </w:tblGrid>
      <w:tr w14:paraId="402CB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9" w:hRule="atLeast"/>
          <w:jc w:val="center"/>
        </w:trPr>
        <w:tc>
          <w:tcPr>
            <w:tcW w:w="720" w:type="dxa"/>
            <w:vMerge w:val="restart"/>
            <w:tcBorders>
              <w:top w:val="single" w:color="auto" w:sz="4" w:space="0"/>
              <w:left w:val="single" w:color="auto" w:sz="4" w:space="0"/>
              <w:right w:val="single" w:color="auto" w:sz="4" w:space="0"/>
            </w:tcBorders>
            <w:vAlign w:val="center"/>
          </w:tcPr>
          <w:p w14:paraId="3CA18FC6">
            <w:pPr>
              <w:ind w:left="1"/>
              <w:jc w:val="center"/>
              <w:rPr>
                <w:rFonts w:ascii="仿宋" w:hAnsi="仿宋" w:eastAsia="仿宋"/>
                <w:b/>
                <w:sz w:val="24"/>
              </w:rPr>
            </w:pPr>
            <w:r>
              <w:rPr>
                <w:rFonts w:ascii="仿宋" w:hAnsi="仿宋" w:eastAsia="仿宋"/>
                <w:b/>
                <w:sz w:val="24"/>
              </w:rPr>
              <w:t>序号</w:t>
            </w:r>
          </w:p>
        </w:tc>
        <w:tc>
          <w:tcPr>
            <w:tcW w:w="5350" w:type="dxa"/>
            <w:vMerge w:val="restart"/>
            <w:tcBorders>
              <w:top w:val="single" w:color="auto" w:sz="4" w:space="0"/>
              <w:left w:val="single" w:color="auto" w:sz="4" w:space="0"/>
              <w:right w:val="single" w:color="auto" w:sz="4" w:space="0"/>
            </w:tcBorders>
            <w:vAlign w:val="center"/>
          </w:tcPr>
          <w:p w14:paraId="1D157A7F">
            <w:pPr>
              <w:jc w:val="center"/>
              <w:rPr>
                <w:rFonts w:ascii="仿宋" w:hAnsi="仿宋" w:eastAsia="仿宋"/>
                <w:b/>
                <w:sz w:val="24"/>
              </w:rPr>
            </w:pPr>
            <w:r>
              <w:rPr>
                <w:rFonts w:ascii="仿宋" w:hAnsi="仿宋" w:eastAsia="仿宋"/>
                <w:b/>
                <w:sz w:val="24"/>
              </w:rPr>
              <w:t>材料名称</w:t>
            </w:r>
          </w:p>
        </w:tc>
        <w:tc>
          <w:tcPr>
            <w:tcW w:w="871" w:type="dxa"/>
            <w:vMerge w:val="restart"/>
            <w:tcBorders>
              <w:top w:val="single" w:color="auto" w:sz="4" w:space="0"/>
              <w:left w:val="single" w:color="auto" w:sz="4" w:space="0"/>
              <w:right w:val="single" w:color="auto" w:sz="4" w:space="0"/>
            </w:tcBorders>
            <w:vAlign w:val="center"/>
          </w:tcPr>
          <w:p w14:paraId="5C090C43">
            <w:pPr>
              <w:jc w:val="center"/>
              <w:rPr>
                <w:rFonts w:ascii="仿宋" w:hAnsi="仿宋" w:eastAsia="仿宋"/>
                <w:b/>
                <w:sz w:val="24"/>
              </w:rPr>
            </w:pPr>
            <w:r>
              <w:rPr>
                <w:rFonts w:ascii="仿宋" w:hAnsi="仿宋" w:eastAsia="仿宋"/>
                <w:b/>
                <w:sz w:val="24"/>
              </w:rPr>
              <w:t>页数</w:t>
            </w:r>
          </w:p>
        </w:tc>
        <w:tc>
          <w:tcPr>
            <w:tcW w:w="2164" w:type="dxa"/>
            <w:gridSpan w:val="2"/>
            <w:tcBorders>
              <w:top w:val="single" w:color="auto" w:sz="4" w:space="0"/>
              <w:left w:val="single" w:color="auto" w:sz="4" w:space="0"/>
              <w:bottom w:val="single" w:color="auto" w:sz="4" w:space="0"/>
              <w:right w:val="single" w:color="auto" w:sz="4" w:space="0"/>
            </w:tcBorders>
            <w:vAlign w:val="center"/>
          </w:tcPr>
          <w:p w14:paraId="62285408">
            <w:pPr>
              <w:jc w:val="center"/>
              <w:rPr>
                <w:rFonts w:ascii="仿宋" w:hAnsi="仿宋" w:eastAsia="仿宋"/>
                <w:b/>
                <w:sz w:val="24"/>
              </w:rPr>
            </w:pPr>
            <w:r>
              <w:rPr>
                <w:rFonts w:ascii="仿宋" w:hAnsi="仿宋" w:eastAsia="仿宋"/>
                <w:b/>
                <w:sz w:val="24"/>
              </w:rPr>
              <w:t>文件形式（勾选）</w:t>
            </w:r>
          </w:p>
        </w:tc>
      </w:tr>
      <w:tr w14:paraId="7B45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3" w:hRule="atLeast"/>
          <w:jc w:val="center"/>
        </w:trPr>
        <w:tc>
          <w:tcPr>
            <w:tcW w:w="720" w:type="dxa"/>
            <w:vMerge w:val="continue"/>
            <w:tcBorders>
              <w:left w:val="single" w:color="auto" w:sz="4" w:space="0"/>
              <w:bottom w:val="single" w:color="auto" w:sz="4" w:space="0"/>
              <w:right w:val="single" w:color="auto" w:sz="4" w:space="0"/>
            </w:tcBorders>
            <w:vAlign w:val="center"/>
          </w:tcPr>
          <w:p w14:paraId="0E068405">
            <w:pPr>
              <w:ind w:left="1"/>
              <w:jc w:val="center"/>
              <w:rPr>
                <w:rFonts w:ascii="仿宋" w:hAnsi="仿宋" w:eastAsia="仿宋"/>
                <w:b/>
                <w:sz w:val="24"/>
              </w:rPr>
            </w:pPr>
          </w:p>
        </w:tc>
        <w:tc>
          <w:tcPr>
            <w:tcW w:w="5350" w:type="dxa"/>
            <w:vMerge w:val="continue"/>
            <w:tcBorders>
              <w:left w:val="single" w:color="auto" w:sz="4" w:space="0"/>
              <w:bottom w:val="single" w:color="auto" w:sz="4" w:space="0"/>
              <w:right w:val="single" w:color="auto" w:sz="4" w:space="0"/>
            </w:tcBorders>
            <w:vAlign w:val="center"/>
          </w:tcPr>
          <w:p w14:paraId="2B03723C">
            <w:pPr>
              <w:jc w:val="center"/>
              <w:rPr>
                <w:rFonts w:ascii="仿宋" w:hAnsi="仿宋" w:eastAsia="仿宋"/>
                <w:b/>
                <w:sz w:val="24"/>
              </w:rPr>
            </w:pPr>
          </w:p>
        </w:tc>
        <w:tc>
          <w:tcPr>
            <w:tcW w:w="871" w:type="dxa"/>
            <w:vMerge w:val="continue"/>
            <w:tcBorders>
              <w:left w:val="single" w:color="auto" w:sz="4" w:space="0"/>
              <w:bottom w:val="single" w:color="auto" w:sz="4" w:space="0"/>
              <w:right w:val="single" w:color="auto" w:sz="4" w:space="0"/>
            </w:tcBorders>
            <w:vAlign w:val="center"/>
          </w:tcPr>
          <w:p w14:paraId="3E422709">
            <w:pPr>
              <w:jc w:val="center"/>
              <w:rPr>
                <w:rFonts w:ascii="仿宋" w:hAnsi="仿宋" w:eastAsia="仿宋"/>
                <w:b/>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0AE069CD">
            <w:pPr>
              <w:jc w:val="center"/>
              <w:rPr>
                <w:rFonts w:ascii="仿宋" w:hAnsi="仿宋" w:eastAsia="仿宋"/>
                <w:b/>
                <w:sz w:val="24"/>
              </w:rPr>
            </w:pPr>
            <w:r>
              <w:rPr>
                <w:rFonts w:ascii="仿宋" w:hAnsi="仿宋" w:eastAsia="仿宋"/>
                <w:b/>
                <w:sz w:val="24"/>
              </w:rPr>
              <w:t>原件</w:t>
            </w:r>
          </w:p>
        </w:tc>
        <w:tc>
          <w:tcPr>
            <w:tcW w:w="1050" w:type="dxa"/>
            <w:tcBorders>
              <w:top w:val="single" w:color="auto" w:sz="4" w:space="0"/>
              <w:left w:val="single" w:color="auto" w:sz="4" w:space="0"/>
              <w:bottom w:val="single" w:color="auto" w:sz="4" w:space="0"/>
              <w:right w:val="single" w:color="auto" w:sz="4" w:space="0"/>
            </w:tcBorders>
            <w:vAlign w:val="center"/>
          </w:tcPr>
          <w:p w14:paraId="5E4795AB">
            <w:pPr>
              <w:jc w:val="center"/>
              <w:rPr>
                <w:rFonts w:ascii="仿宋" w:hAnsi="仿宋" w:eastAsia="仿宋"/>
                <w:b/>
                <w:sz w:val="24"/>
              </w:rPr>
            </w:pPr>
            <w:r>
              <w:rPr>
                <w:rFonts w:ascii="仿宋" w:hAnsi="仿宋" w:eastAsia="仿宋"/>
                <w:b/>
                <w:sz w:val="24"/>
              </w:rPr>
              <w:t>复印件</w:t>
            </w:r>
          </w:p>
        </w:tc>
      </w:tr>
      <w:tr w14:paraId="08E59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9A9D1C7">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42E1A51F">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65886A54">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3D641113">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42EFE9B5">
            <w:pPr>
              <w:jc w:val="center"/>
              <w:rPr>
                <w:rFonts w:ascii="仿宋" w:hAnsi="仿宋" w:eastAsia="仿宋"/>
                <w:sz w:val="24"/>
              </w:rPr>
            </w:pPr>
          </w:p>
        </w:tc>
      </w:tr>
      <w:tr w14:paraId="2D1A5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BB18282">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13E8B548">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617F4EF7">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6C054254">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20CE803C">
            <w:pPr>
              <w:jc w:val="center"/>
              <w:rPr>
                <w:rFonts w:ascii="仿宋" w:hAnsi="仿宋" w:eastAsia="仿宋"/>
                <w:sz w:val="24"/>
              </w:rPr>
            </w:pPr>
          </w:p>
        </w:tc>
      </w:tr>
      <w:tr w14:paraId="1726F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5A3E544">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5B9F4C79">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0945B7F2">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52AE674D">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07BDCB25">
            <w:pPr>
              <w:jc w:val="center"/>
              <w:rPr>
                <w:rFonts w:ascii="仿宋" w:hAnsi="仿宋" w:eastAsia="仿宋"/>
                <w:sz w:val="24"/>
              </w:rPr>
            </w:pPr>
          </w:p>
        </w:tc>
      </w:tr>
      <w:tr w14:paraId="69543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D41398B">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5A496BBA">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4DB69D6E">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71C25D26">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487C72FD">
            <w:pPr>
              <w:jc w:val="center"/>
              <w:rPr>
                <w:rFonts w:ascii="仿宋" w:hAnsi="仿宋" w:eastAsia="仿宋"/>
                <w:sz w:val="24"/>
              </w:rPr>
            </w:pPr>
          </w:p>
        </w:tc>
      </w:tr>
      <w:tr w14:paraId="298E9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F715924">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1A75ACF2">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2F7884D9">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3D8D56DE">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724A5AE9">
            <w:pPr>
              <w:jc w:val="center"/>
              <w:rPr>
                <w:rFonts w:ascii="仿宋" w:hAnsi="仿宋" w:eastAsia="仿宋"/>
                <w:sz w:val="24"/>
              </w:rPr>
            </w:pPr>
          </w:p>
        </w:tc>
      </w:tr>
      <w:tr w14:paraId="7E77D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EFBC463">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7BA9FDA7">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4374DAE4">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74FE33F8">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571C9473">
            <w:pPr>
              <w:jc w:val="center"/>
              <w:rPr>
                <w:rFonts w:ascii="仿宋" w:hAnsi="仿宋" w:eastAsia="仿宋"/>
                <w:sz w:val="24"/>
              </w:rPr>
            </w:pPr>
          </w:p>
        </w:tc>
      </w:tr>
      <w:tr w14:paraId="4CD94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6155D61">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0CAC47F4">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48511CD4">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6ACBCBE7">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275A436C">
            <w:pPr>
              <w:jc w:val="center"/>
              <w:rPr>
                <w:rFonts w:ascii="仿宋" w:hAnsi="仿宋" w:eastAsia="仿宋"/>
                <w:sz w:val="24"/>
              </w:rPr>
            </w:pPr>
          </w:p>
        </w:tc>
      </w:tr>
      <w:tr w14:paraId="6B95B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750ACB7">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7CFECFA7">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56713E71">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517549CB">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1B9CDB4C">
            <w:pPr>
              <w:jc w:val="center"/>
              <w:rPr>
                <w:rFonts w:ascii="仿宋" w:hAnsi="仿宋" w:eastAsia="仿宋"/>
                <w:sz w:val="24"/>
              </w:rPr>
            </w:pPr>
          </w:p>
        </w:tc>
      </w:tr>
      <w:tr w14:paraId="33F8B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C09843">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3F9E3DBF">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34B3A872">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6B51F201">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41BE1357">
            <w:pPr>
              <w:jc w:val="center"/>
              <w:rPr>
                <w:rFonts w:ascii="仿宋" w:hAnsi="仿宋" w:eastAsia="仿宋"/>
                <w:sz w:val="24"/>
              </w:rPr>
            </w:pPr>
          </w:p>
        </w:tc>
      </w:tr>
      <w:tr w14:paraId="40684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7A6E9AD">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095F6DF0">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2D094CBB">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58D172C8">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762D3C1E">
            <w:pPr>
              <w:jc w:val="center"/>
              <w:rPr>
                <w:rFonts w:ascii="仿宋" w:hAnsi="仿宋" w:eastAsia="仿宋"/>
                <w:sz w:val="24"/>
              </w:rPr>
            </w:pPr>
          </w:p>
        </w:tc>
      </w:tr>
      <w:tr w14:paraId="68E93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B63BE35">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3C84F0F0">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531C006D">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74493C3F">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3899373F">
            <w:pPr>
              <w:jc w:val="center"/>
              <w:rPr>
                <w:rFonts w:ascii="仿宋" w:hAnsi="仿宋" w:eastAsia="仿宋"/>
                <w:sz w:val="24"/>
              </w:rPr>
            </w:pPr>
          </w:p>
        </w:tc>
      </w:tr>
      <w:tr w14:paraId="1F2A5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5F71B55">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03E05F21">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51AE20E5">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2030DBF7">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0D73665B">
            <w:pPr>
              <w:jc w:val="center"/>
              <w:rPr>
                <w:rFonts w:ascii="仿宋" w:hAnsi="仿宋" w:eastAsia="仿宋"/>
                <w:sz w:val="24"/>
              </w:rPr>
            </w:pPr>
          </w:p>
        </w:tc>
      </w:tr>
      <w:tr w14:paraId="67D6F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6B64095">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08D869A0">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7158DC44">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7906FEEE">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1C6EF5C3">
            <w:pPr>
              <w:jc w:val="center"/>
              <w:rPr>
                <w:rFonts w:ascii="仿宋" w:hAnsi="仿宋" w:eastAsia="仿宋"/>
                <w:sz w:val="24"/>
              </w:rPr>
            </w:pPr>
          </w:p>
        </w:tc>
      </w:tr>
      <w:tr w14:paraId="658D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C2A04C9">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14:paraId="3306769A">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1A00B4C9">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28243765">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14:paraId="106DF643">
            <w:pPr>
              <w:jc w:val="center"/>
              <w:rPr>
                <w:rFonts w:ascii="仿宋" w:hAnsi="仿宋" w:eastAsia="仿宋"/>
                <w:sz w:val="24"/>
              </w:rPr>
            </w:pPr>
          </w:p>
        </w:tc>
      </w:tr>
    </w:tbl>
    <w:p w14:paraId="6FB64683">
      <w:pPr>
        <w:tabs>
          <w:tab w:val="center" w:pos="4433"/>
          <w:tab w:val="right" w:pos="8312"/>
        </w:tabs>
        <w:spacing w:line="500" w:lineRule="exact"/>
        <w:ind w:right="440"/>
        <w:rPr>
          <w:rFonts w:ascii="仿宋" w:hAnsi="仿宋" w:eastAsia="仿宋"/>
          <w:sz w:val="24"/>
          <w:u w:val="single"/>
        </w:rPr>
      </w:pPr>
      <w:r>
        <w:rPr>
          <w:rFonts w:hint="eastAsia" w:ascii="仿宋" w:hAnsi="仿宋" w:eastAsia="仿宋"/>
          <w:sz w:val="24"/>
        </w:rPr>
        <w:t>债权人（签字/盖章）：                          委托代理人（签字）：</w:t>
      </w:r>
    </w:p>
    <w:p w14:paraId="3EBBFDCF">
      <w:pPr>
        <w:spacing w:line="240" w:lineRule="exact"/>
        <w:rPr>
          <w:rFonts w:ascii="仿宋" w:hAnsi="仿宋" w:eastAsia="仿宋"/>
          <w:color w:val="000000"/>
          <w:sz w:val="24"/>
        </w:rPr>
      </w:pPr>
    </w:p>
    <w:p w14:paraId="4D04CF88">
      <w:pPr>
        <w:spacing w:line="240" w:lineRule="exact"/>
        <w:rPr>
          <w:rFonts w:ascii="仿宋" w:hAnsi="仿宋" w:eastAsia="仿宋"/>
          <w:color w:val="000000"/>
          <w:sz w:val="24"/>
        </w:rPr>
      </w:pPr>
    </w:p>
    <w:p w14:paraId="4C9A6C5F">
      <w:pPr>
        <w:spacing w:line="240" w:lineRule="exact"/>
        <w:jc w:val="right"/>
        <w:rPr>
          <w:rFonts w:ascii="仿宋" w:hAnsi="仿宋" w:eastAsia="仿宋"/>
          <w:sz w:val="24"/>
        </w:rPr>
      </w:pPr>
      <w:r>
        <w:rPr>
          <w:rFonts w:hint="eastAsia" w:ascii="仿宋" w:hAnsi="仿宋" w:eastAsia="仿宋"/>
          <w:color w:val="000000"/>
          <w:sz w:val="24"/>
        </w:rPr>
        <w:t>提交时间：</w:t>
      </w:r>
      <w:r>
        <w:rPr>
          <w:rFonts w:hint="eastAsia" w:ascii="仿宋" w:hAnsi="仿宋" w:eastAsia="仿宋"/>
          <w:sz w:val="24"/>
        </w:rPr>
        <w:t xml:space="preserve">    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r>
        <w:rPr>
          <w:rFonts w:ascii="仿宋" w:hAnsi="仿宋" w:eastAsia="仿宋"/>
          <w:sz w:val="24"/>
        </w:rPr>
        <w:t xml:space="preserve">  </w:t>
      </w:r>
    </w:p>
    <w:p w14:paraId="5B3C5BCA">
      <w:pPr>
        <w:widowControl/>
        <w:jc w:val="left"/>
        <w:rPr>
          <w:rFonts w:ascii="仿宋" w:hAnsi="仿宋" w:eastAsia="仿宋"/>
          <w:sz w:val="24"/>
        </w:rPr>
      </w:pPr>
      <w:r>
        <w:rPr>
          <w:rFonts w:ascii="仿宋" w:hAnsi="仿宋" w:eastAsia="仿宋"/>
          <w:sz w:val="24"/>
        </w:rPr>
        <w:br w:type="page"/>
      </w:r>
    </w:p>
    <w:p w14:paraId="359A4813">
      <w:pPr>
        <w:tabs>
          <w:tab w:val="center" w:pos="4535"/>
        </w:tabs>
        <w:spacing w:before="240" w:beforeLines="100" w:after="240" w:afterLines="100" w:line="560" w:lineRule="exact"/>
        <w:rPr>
          <w:rFonts w:ascii="仿宋" w:hAnsi="仿宋" w:eastAsia="仿宋" w:cs="仿宋"/>
          <w:b/>
          <w:sz w:val="28"/>
          <w:szCs w:val="28"/>
        </w:rPr>
      </w:pPr>
      <w:r>
        <w:rPr>
          <w:rFonts w:hint="eastAsia" w:ascii="仿宋" w:hAnsi="仿宋" w:eastAsia="仿宋" w:cs="仿宋"/>
          <w:b/>
          <w:sz w:val="28"/>
          <w:szCs w:val="28"/>
        </w:rPr>
        <w:t>附件三：</w:t>
      </w:r>
    </w:p>
    <w:p w14:paraId="7ACBC5C2">
      <w:pPr>
        <w:spacing w:before="240" w:beforeLines="100" w:after="240" w:afterLines="100" w:line="560" w:lineRule="exact"/>
        <w:jc w:val="center"/>
        <w:rPr>
          <w:rFonts w:ascii="华文中宋" w:hAnsi="华文中宋" w:eastAsia="华文中宋"/>
          <w:b/>
          <w:sz w:val="36"/>
          <w:szCs w:val="36"/>
        </w:rPr>
      </w:pPr>
      <w:r>
        <w:rPr>
          <w:rFonts w:hint="eastAsia" w:ascii="华文中宋" w:hAnsi="华文中宋" w:eastAsia="华文中宋"/>
          <w:b/>
          <w:sz w:val="36"/>
          <w:szCs w:val="36"/>
        </w:rPr>
        <w:t>南京红太阳股份有限公司重整案件</w:t>
      </w:r>
    </w:p>
    <w:p w14:paraId="766EA0E7">
      <w:pPr>
        <w:spacing w:before="240" w:beforeLines="100" w:after="240" w:afterLines="100" w:line="560" w:lineRule="exact"/>
        <w:jc w:val="center"/>
        <w:rPr>
          <w:rFonts w:ascii="华文中宋" w:hAnsi="华文中宋" w:eastAsia="华文中宋"/>
          <w:b/>
          <w:sz w:val="36"/>
          <w:szCs w:val="36"/>
        </w:rPr>
      </w:pPr>
      <w:r>
        <w:rPr>
          <w:rFonts w:hint="eastAsia" w:ascii="华文中宋" w:hAnsi="华文中宋" w:eastAsia="华文中宋"/>
          <w:b/>
          <w:sz w:val="36"/>
          <w:szCs w:val="36"/>
        </w:rPr>
        <w:t>债权申报书</w:t>
      </w:r>
    </w:p>
    <w:p w14:paraId="0D1FC0D2">
      <w:pPr>
        <w:spacing w:line="560" w:lineRule="exact"/>
        <w:rPr>
          <w:rFonts w:ascii="仿宋" w:hAnsi="仿宋" w:eastAsia="仿宋"/>
          <w:sz w:val="24"/>
        </w:rPr>
      </w:pPr>
      <w:r>
        <w:rPr>
          <w:rFonts w:hint="eastAsia" w:ascii="仿宋" w:hAnsi="仿宋" w:eastAsia="仿宋"/>
          <w:sz w:val="24"/>
        </w:rPr>
        <w:t>债权人名称/姓名：</w:t>
      </w:r>
    </w:p>
    <w:p w14:paraId="1634F85B">
      <w:pPr>
        <w:spacing w:line="560" w:lineRule="exact"/>
        <w:rPr>
          <w:rFonts w:ascii="仿宋" w:hAnsi="仿宋" w:eastAsia="仿宋"/>
          <w:sz w:val="24"/>
        </w:rPr>
      </w:pPr>
      <w:r>
        <w:rPr>
          <w:rFonts w:hint="eastAsia" w:ascii="仿宋" w:hAnsi="仿宋" w:eastAsia="仿宋"/>
          <w:sz w:val="24"/>
        </w:rPr>
        <w:t>法定代表人</w:t>
      </w:r>
      <w:r>
        <w:rPr>
          <w:rFonts w:ascii="仿宋" w:hAnsi="仿宋" w:eastAsia="仿宋"/>
          <w:sz w:val="24"/>
        </w:rPr>
        <w:t>/</w:t>
      </w:r>
      <w:r>
        <w:rPr>
          <w:rFonts w:hint="eastAsia" w:ascii="仿宋" w:hAnsi="仿宋" w:eastAsia="仿宋"/>
          <w:sz w:val="24"/>
        </w:rPr>
        <w:t>负责人（适用于机构债权人）：</w:t>
      </w:r>
    </w:p>
    <w:p w14:paraId="09287A27">
      <w:pPr>
        <w:spacing w:line="560" w:lineRule="exact"/>
        <w:rPr>
          <w:rFonts w:ascii="仿宋" w:hAnsi="仿宋" w:eastAsia="仿宋"/>
          <w:sz w:val="24"/>
        </w:rPr>
      </w:pPr>
      <w:r>
        <w:rPr>
          <w:rFonts w:hint="eastAsia" w:ascii="仿宋" w:hAnsi="仿宋" w:eastAsia="仿宋"/>
          <w:sz w:val="24"/>
        </w:rPr>
        <w:t>住</w:t>
      </w:r>
      <w:r>
        <w:rPr>
          <w:rFonts w:ascii="仿宋" w:hAnsi="仿宋" w:eastAsia="仿宋"/>
          <w:sz w:val="24"/>
        </w:rPr>
        <w:t xml:space="preserve">      </w:t>
      </w:r>
      <w:r>
        <w:rPr>
          <w:rFonts w:hint="eastAsia" w:ascii="仿宋" w:hAnsi="仿宋" w:eastAsia="仿宋"/>
          <w:sz w:val="24"/>
        </w:rPr>
        <w:t>所：</w:t>
      </w:r>
    </w:p>
    <w:p w14:paraId="70E2DB65">
      <w:pPr>
        <w:spacing w:line="560" w:lineRule="exact"/>
        <w:rPr>
          <w:rFonts w:ascii="仿宋" w:hAnsi="仿宋" w:eastAsia="仿宋"/>
          <w:b/>
          <w:sz w:val="24"/>
        </w:rPr>
      </w:pPr>
      <w:r>
        <w:rPr>
          <w:rFonts w:hint="eastAsia" w:ascii="仿宋" w:hAnsi="仿宋" w:eastAsia="仿宋"/>
          <w:b/>
          <w:sz w:val="24"/>
        </w:rPr>
        <w:t>一、申报事项：</w:t>
      </w:r>
    </w:p>
    <w:p w14:paraId="4A07987E">
      <w:pPr>
        <w:spacing w:line="560" w:lineRule="exact"/>
        <w:ind w:firstLine="480" w:firstLineChars="200"/>
        <w:rPr>
          <w:rFonts w:ascii="仿宋" w:hAnsi="仿宋" w:eastAsia="仿宋"/>
          <w:b/>
          <w:sz w:val="24"/>
        </w:rPr>
      </w:pPr>
      <w:r>
        <w:rPr>
          <w:rFonts w:hint="eastAsia" w:ascii="仿宋" w:hAnsi="仿宋" w:eastAsia="仿宋"/>
          <w:sz w:val="24"/>
        </w:rPr>
        <w:t>申报债权总额</w:t>
      </w:r>
      <w:r>
        <w:rPr>
          <w:rFonts w:ascii="仿宋" w:hAnsi="仿宋" w:eastAsia="仿宋"/>
          <w:sz w:val="24"/>
          <w:u w:val="single"/>
        </w:rPr>
        <w:t xml:space="preserve">                  </w:t>
      </w:r>
      <w:r>
        <w:rPr>
          <w:rFonts w:hint="eastAsia" w:ascii="仿宋" w:hAnsi="仿宋" w:eastAsia="仿宋"/>
          <w:sz w:val="24"/>
        </w:rPr>
        <w:t>，币种</w:t>
      </w:r>
      <w:r>
        <w:rPr>
          <w:rFonts w:ascii="仿宋" w:hAnsi="仿宋" w:eastAsia="仿宋"/>
          <w:sz w:val="24"/>
          <w:u w:val="single"/>
        </w:rPr>
        <w:t xml:space="preserve">               </w:t>
      </w:r>
      <w:r>
        <w:rPr>
          <w:rFonts w:hint="eastAsia" w:ascii="仿宋" w:hAnsi="仿宋" w:eastAsia="仿宋"/>
          <w:sz w:val="24"/>
        </w:rPr>
        <w:t>，其中包括：</w:t>
      </w:r>
    </w:p>
    <w:p w14:paraId="2071FBB5">
      <w:pPr>
        <w:spacing w:line="560" w:lineRule="exact"/>
        <w:ind w:firstLine="480" w:firstLineChars="200"/>
        <w:rPr>
          <w:rFonts w:ascii="仿宋" w:hAnsi="仿宋" w:eastAsia="仿宋"/>
          <w:sz w:val="24"/>
        </w:rPr>
      </w:pPr>
      <w:r>
        <w:rPr>
          <w:rFonts w:ascii="仿宋" w:hAnsi="仿宋" w:eastAsia="仿宋"/>
          <w:sz w:val="24"/>
        </w:rPr>
        <w:t>1.</w:t>
      </w:r>
      <w:r>
        <w:rPr>
          <w:rFonts w:ascii="仿宋" w:hAnsi="仿宋" w:eastAsia="仿宋"/>
          <w:sz w:val="24"/>
          <w:u w:val="single"/>
        </w:rPr>
        <w:t xml:space="preserve">                                                   </w:t>
      </w:r>
      <w:r>
        <w:rPr>
          <w:rFonts w:hint="eastAsia" w:ascii="仿宋" w:hAnsi="仿宋" w:eastAsia="仿宋"/>
          <w:sz w:val="24"/>
        </w:rPr>
        <w:t>；</w:t>
      </w:r>
    </w:p>
    <w:p w14:paraId="4FD211BD">
      <w:pPr>
        <w:spacing w:line="560" w:lineRule="exact"/>
        <w:ind w:firstLine="480" w:firstLineChars="200"/>
        <w:rPr>
          <w:rFonts w:ascii="仿宋" w:hAnsi="仿宋" w:eastAsia="仿宋"/>
          <w:sz w:val="24"/>
        </w:rPr>
      </w:pPr>
      <w:r>
        <w:rPr>
          <w:rFonts w:ascii="仿宋" w:hAnsi="仿宋" w:eastAsia="仿宋"/>
          <w:sz w:val="24"/>
        </w:rPr>
        <w:t>2.</w:t>
      </w:r>
      <w:r>
        <w:rPr>
          <w:rFonts w:ascii="仿宋" w:hAnsi="仿宋" w:eastAsia="仿宋"/>
          <w:sz w:val="24"/>
          <w:u w:val="single"/>
        </w:rPr>
        <w:t xml:space="preserve">                                                   </w:t>
      </w:r>
      <w:r>
        <w:rPr>
          <w:rFonts w:hint="eastAsia" w:ascii="仿宋" w:hAnsi="仿宋" w:eastAsia="仿宋"/>
          <w:sz w:val="24"/>
        </w:rPr>
        <w:t>；</w:t>
      </w:r>
    </w:p>
    <w:p w14:paraId="48FF6856">
      <w:pPr>
        <w:spacing w:line="560" w:lineRule="exact"/>
        <w:ind w:firstLine="480" w:firstLineChars="200"/>
        <w:rPr>
          <w:rFonts w:ascii="仿宋" w:hAnsi="仿宋" w:eastAsia="仿宋"/>
          <w:sz w:val="24"/>
        </w:rPr>
      </w:pPr>
      <w:r>
        <w:rPr>
          <w:rFonts w:ascii="仿宋" w:hAnsi="仿宋" w:eastAsia="仿宋"/>
          <w:sz w:val="24"/>
        </w:rPr>
        <w:t>3.</w:t>
      </w:r>
      <w:r>
        <w:rPr>
          <w:rFonts w:ascii="仿宋" w:hAnsi="仿宋" w:eastAsia="仿宋"/>
          <w:sz w:val="24"/>
          <w:u w:val="single"/>
        </w:rPr>
        <w:t xml:space="preserve">                                                   </w:t>
      </w:r>
      <w:r>
        <w:rPr>
          <w:rFonts w:hint="eastAsia" w:ascii="仿宋" w:hAnsi="仿宋" w:eastAsia="仿宋"/>
          <w:sz w:val="24"/>
        </w:rPr>
        <w:t>；</w:t>
      </w:r>
    </w:p>
    <w:p w14:paraId="09527B92">
      <w:pPr>
        <w:spacing w:line="560" w:lineRule="exact"/>
        <w:ind w:firstLine="480" w:firstLineChars="200"/>
        <w:rPr>
          <w:rFonts w:ascii="仿宋" w:hAnsi="仿宋" w:eastAsia="仿宋"/>
          <w:sz w:val="24"/>
        </w:rPr>
      </w:pPr>
      <w:r>
        <w:rPr>
          <w:rFonts w:ascii="仿宋" w:hAnsi="仿宋" w:eastAsia="仿宋"/>
          <w:sz w:val="24"/>
        </w:rPr>
        <w:t>4.</w:t>
      </w:r>
      <w:r>
        <w:rPr>
          <w:rFonts w:ascii="仿宋" w:hAnsi="仿宋" w:eastAsia="仿宋"/>
          <w:sz w:val="24"/>
          <w:u w:val="single"/>
        </w:rPr>
        <w:t xml:space="preserve">                                                   </w:t>
      </w:r>
      <w:r>
        <w:rPr>
          <w:rFonts w:hint="eastAsia" w:ascii="仿宋" w:hAnsi="仿宋" w:eastAsia="仿宋"/>
          <w:sz w:val="24"/>
        </w:rPr>
        <w:t>。</w:t>
      </w:r>
    </w:p>
    <w:p w14:paraId="3C5B38BA">
      <w:pPr>
        <w:spacing w:line="560" w:lineRule="exact"/>
        <w:rPr>
          <w:rFonts w:ascii="仿宋" w:hAnsi="仿宋" w:eastAsia="仿宋"/>
          <w:b/>
          <w:sz w:val="24"/>
        </w:rPr>
      </w:pPr>
      <w:r>
        <w:rPr>
          <w:rFonts w:hint="eastAsia" w:ascii="仿宋" w:hAnsi="仿宋" w:eastAsia="仿宋"/>
          <w:b/>
          <w:sz w:val="24"/>
        </w:rPr>
        <w:t>二、利息</w:t>
      </w:r>
      <w:r>
        <w:rPr>
          <w:rFonts w:ascii="仿宋" w:hAnsi="仿宋" w:eastAsia="仿宋"/>
          <w:b/>
          <w:sz w:val="24"/>
        </w:rPr>
        <w:t>/</w:t>
      </w:r>
      <w:r>
        <w:rPr>
          <w:rFonts w:hint="eastAsia" w:ascii="仿宋" w:hAnsi="仿宋" w:eastAsia="仿宋"/>
          <w:b/>
          <w:sz w:val="24"/>
        </w:rPr>
        <w:t>罚息</w:t>
      </w:r>
      <w:r>
        <w:rPr>
          <w:rFonts w:ascii="仿宋" w:hAnsi="仿宋" w:eastAsia="仿宋"/>
          <w:b/>
          <w:sz w:val="24"/>
        </w:rPr>
        <w:t>/</w:t>
      </w:r>
      <w:r>
        <w:rPr>
          <w:rFonts w:hint="eastAsia" w:ascii="仿宋" w:hAnsi="仿宋" w:eastAsia="仿宋"/>
          <w:b/>
          <w:sz w:val="24"/>
        </w:rPr>
        <w:t>违约金</w:t>
      </w:r>
      <w:r>
        <w:rPr>
          <w:rFonts w:ascii="仿宋" w:hAnsi="仿宋" w:eastAsia="仿宋"/>
          <w:b/>
          <w:sz w:val="24"/>
        </w:rPr>
        <w:t>/</w:t>
      </w:r>
      <w:r>
        <w:rPr>
          <w:rFonts w:hint="eastAsia" w:ascii="仿宋" w:hAnsi="仿宋" w:eastAsia="仿宋"/>
          <w:b/>
          <w:sz w:val="24"/>
        </w:rPr>
        <w:t>滞纳金计算方式及标准（可另附计算表）：</w:t>
      </w:r>
    </w:p>
    <w:p w14:paraId="129C0340">
      <w:pPr>
        <w:spacing w:line="560" w:lineRule="exact"/>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利息计算明细</w:t>
      </w:r>
    </w:p>
    <w:p w14:paraId="06357343">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14:paraId="4B938FFB">
      <w:pPr>
        <w:spacing w:line="560" w:lineRule="exact"/>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罚息计算明细</w:t>
      </w:r>
    </w:p>
    <w:p w14:paraId="77076453">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14:paraId="71A0C3AD">
      <w:pPr>
        <w:spacing w:line="560" w:lineRule="exact"/>
        <w:ind w:firstLine="480" w:firstLineChars="200"/>
        <w:rPr>
          <w:rFonts w:ascii="仿宋" w:hAnsi="仿宋" w:eastAsia="仿宋"/>
          <w:sz w:val="24"/>
        </w:rPr>
      </w:pPr>
      <w:r>
        <w:rPr>
          <w:rFonts w:ascii="仿宋" w:hAnsi="仿宋" w:eastAsia="仿宋"/>
          <w:sz w:val="24"/>
        </w:rPr>
        <w:t>3.</w:t>
      </w:r>
      <w:r>
        <w:rPr>
          <w:rFonts w:hint="eastAsia" w:ascii="仿宋" w:hAnsi="仿宋" w:eastAsia="仿宋"/>
          <w:sz w:val="24"/>
        </w:rPr>
        <w:t>违约金计算明细</w:t>
      </w:r>
    </w:p>
    <w:p w14:paraId="3F7FCA0B">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14:paraId="2476EE20">
      <w:pPr>
        <w:spacing w:line="560" w:lineRule="exact"/>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滞纳金计算明细</w:t>
      </w:r>
    </w:p>
    <w:p w14:paraId="019A0B35">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14:paraId="0DACB1F8">
      <w:pPr>
        <w:widowControl/>
        <w:jc w:val="left"/>
        <w:rPr>
          <w:rFonts w:ascii="仿宋" w:hAnsi="仿宋" w:eastAsia="仿宋"/>
          <w:b/>
          <w:sz w:val="24"/>
        </w:rPr>
      </w:pPr>
      <w:r>
        <w:rPr>
          <w:rFonts w:ascii="仿宋" w:hAnsi="仿宋" w:eastAsia="仿宋"/>
          <w:sz w:val="24"/>
        </w:rPr>
        <w:br w:type="page"/>
      </w:r>
      <w:r>
        <w:rPr>
          <w:rFonts w:hint="eastAsia" w:ascii="仿宋" w:hAnsi="仿宋" w:eastAsia="仿宋"/>
          <w:b/>
          <w:sz w:val="24"/>
        </w:rPr>
        <w:t>三、事实和理由：</w:t>
      </w:r>
    </w:p>
    <w:p w14:paraId="35343609">
      <w:pPr>
        <w:spacing w:line="560" w:lineRule="exact"/>
        <w:ind w:firstLine="480" w:firstLineChars="200"/>
        <w:rPr>
          <w:rFonts w:ascii="仿宋" w:hAnsi="仿宋" w:eastAsia="仿宋"/>
          <w:sz w:val="24"/>
        </w:rPr>
      </w:pPr>
      <w:r>
        <w:rPr>
          <w:rFonts w:hint="eastAsia" w:ascii="仿宋" w:hAnsi="仿宋" w:eastAsia="仿宋"/>
          <w:sz w:val="24"/>
        </w:rPr>
        <w:t>【请写明债权形成原因、经过、有无担保等相关事项】</w:t>
      </w:r>
    </w:p>
    <w:p w14:paraId="2F09CC6D">
      <w:pPr>
        <w:spacing w:line="560" w:lineRule="exact"/>
        <w:rPr>
          <w:rFonts w:ascii="仿宋" w:hAnsi="仿宋" w:eastAsia="仿宋"/>
          <w:sz w:val="24"/>
        </w:rPr>
      </w:pPr>
    </w:p>
    <w:p w14:paraId="25F448EE">
      <w:pPr>
        <w:spacing w:line="560" w:lineRule="exact"/>
        <w:rPr>
          <w:rFonts w:ascii="仿宋" w:hAnsi="仿宋" w:eastAsia="仿宋"/>
          <w:sz w:val="24"/>
        </w:rPr>
      </w:pPr>
    </w:p>
    <w:p w14:paraId="279E8DB2">
      <w:pPr>
        <w:spacing w:line="560" w:lineRule="exact"/>
        <w:rPr>
          <w:rFonts w:ascii="仿宋" w:hAnsi="仿宋" w:eastAsia="仿宋"/>
          <w:sz w:val="24"/>
        </w:rPr>
      </w:pPr>
    </w:p>
    <w:p w14:paraId="08AE9C7A">
      <w:pPr>
        <w:spacing w:line="560" w:lineRule="exact"/>
        <w:rPr>
          <w:rFonts w:ascii="仿宋" w:hAnsi="仿宋" w:eastAsia="仿宋"/>
          <w:sz w:val="24"/>
        </w:rPr>
      </w:pPr>
    </w:p>
    <w:p w14:paraId="2DB5B5FF">
      <w:pPr>
        <w:spacing w:line="560" w:lineRule="exact"/>
        <w:rPr>
          <w:rFonts w:ascii="仿宋" w:hAnsi="仿宋" w:eastAsia="仿宋"/>
          <w:sz w:val="24"/>
        </w:rPr>
      </w:pPr>
    </w:p>
    <w:p w14:paraId="2F13C646">
      <w:pPr>
        <w:spacing w:line="560" w:lineRule="exact"/>
        <w:rPr>
          <w:rFonts w:ascii="仿宋" w:hAnsi="仿宋" w:eastAsia="仿宋"/>
          <w:sz w:val="24"/>
        </w:rPr>
      </w:pPr>
    </w:p>
    <w:p w14:paraId="24AA4A54">
      <w:pPr>
        <w:spacing w:line="560" w:lineRule="exact"/>
        <w:rPr>
          <w:rFonts w:ascii="仿宋" w:hAnsi="仿宋" w:eastAsia="仿宋"/>
          <w:sz w:val="24"/>
        </w:rPr>
      </w:pPr>
    </w:p>
    <w:p w14:paraId="33F24103">
      <w:pPr>
        <w:spacing w:line="560" w:lineRule="exact"/>
        <w:rPr>
          <w:rFonts w:ascii="仿宋" w:hAnsi="仿宋" w:eastAsia="仿宋"/>
          <w:sz w:val="24"/>
        </w:rPr>
      </w:pPr>
    </w:p>
    <w:p w14:paraId="6FB4CCAB">
      <w:pPr>
        <w:spacing w:line="560" w:lineRule="exact"/>
        <w:rPr>
          <w:rFonts w:ascii="仿宋" w:hAnsi="仿宋" w:eastAsia="仿宋"/>
          <w:sz w:val="24"/>
        </w:rPr>
      </w:pPr>
    </w:p>
    <w:p w14:paraId="061CA3A3">
      <w:pPr>
        <w:spacing w:line="560" w:lineRule="exact"/>
        <w:rPr>
          <w:rFonts w:ascii="仿宋" w:hAnsi="仿宋" w:eastAsia="仿宋"/>
          <w:sz w:val="24"/>
        </w:rPr>
      </w:pPr>
    </w:p>
    <w:p w14:paraId="13BE687A">
      <w:pPr>
        <w:spacing w:line="560" w:lineRule="exact"/>
        <w:rPr>
          <w:rFonts w:ascii="仿宋" w:hAnsi="仿宋" w:eastAsia="仿宋"/>
          <w:sz w:val="24"/>
        </w:rPr>
      </w:pPr>
    </w:p>
    <w:p w14:paraId="0ABAD602">
      <w:pPr>
        <w:spacing w:line="560" w:lineRule="exact"/>
        <w:rPr>
          <w:rFonts w:ascii="仿宋" w:hAnsi="仿宋" w:eastAsia="仿宋"/>
          <w:sz w:val="24"/>
        </w:rPr>
      </w:pPr>
    </w:p>
    <w:p w14:paraId="3CB0BB5B">
      <w:pPr>
        <w:spacing w:line="560" w:lineRule="exact"/>
        <w:rPr>
          <w:rFonts w:ascii="仿宋" w:hAnsi="仿宋" w:eastAsia="仿宋"/>
          <w:sz w:val="24"/>
        </w:rPr>
      </w:pPr>
    </w:p>
    <w:p w14:paraId="6310677A">
      <w:pPr>
        <w:spacing w:line="560" w:lineRule="exact"/>
        <w:rPr>
          <w:rFonts w:ascii="仿宋" w:hAnsi="仿宋" w:eastAsia="仿宋"/>
          <w:sz w:val="24"/>
        </w:rPr>
      </w:pPr>
    </w:p>
    <w:p w14:paraId="075E8FDC">
      <w:pPr>
        <w:spacing w:line="560" w:lineRule="exact"/>
        <w:ind w:firstLine="555"/>
        <w:rPr>
          <w:rFonts w:ascii="仿宋" w:hAnsi="仿宋" w:eastAsia="仿宋"/>
          <w:sz w:val="24"/>
        </w:rPr>
      </w:pPr>
      <w:r>
        <w:rPr>
          <w:rFonts w:hint="eastAsia" w:ascii="仿宋" w:hAnsi="仿宋" w:eastAsia="仿宋"/>
          <w:sz w:val="24"/>
        </w:rPr>
        <w:t>特此申报</w:t>
      </w:r>
    </w:p>
    <w:p w14:paraId="51C1AAE9">
      <w:pPr>
        <w:spacing w:line="560" w:lineRule="exact"/>
        <w:ind w:firstLine="555"/>
        <w:rPr>
          <w:rFonts w:ascii="仿宋" w:hAnsi="仿宋" w:eastAsia="仿宋"/>
          <w:sz w:val="24"/>
        </w:rPr>
      </w:pPr>
    </w:p>
    <w:p w14:paraId="0DC68B22">
      <w:pPr>
        <w:tabs>
          <w:tab w:val="center" w:pos="4433"/>
          <w:tab w:val="right" w:pos="8312"/>
        </w:tabs>
        <w:spacing w:line="560" w:lineRule="exact"/>
        <w:ind w:right="720" w:firstLine="720" w:firstLineChars="300"/>
        <w:jc w:val="right"/>
        <w:rPr>
          <w:rFonts w:ascii="仿宋" w:hAnsi="仿宋" w:eastAsia="仿宋"/>
          <w:sz w:val="24"/>
        </w:rPr>
      </w:pPr>
      <w:r>
        <w:rPr>
          <w:rFonts w:hint="eastAsia" w:ascii="仿宋" w:hAnsi="仿宋" w:eastAsia="仿宋"/>
          <w:sz w:val="24"/>
        </w:rPr>
        <w:t>债权人（签字</w:t>
      </w:r>
      <w:r>
        <w:rPr>
          <w:rFonts w:ascii="仿宋" w:hAnsi="仿宋" w:eastAsia="仿宋"/>
          <w:sz w:val="24"/>
        </w:rPr>
        <w:t>/</w:t>
      </w:r>
      <w:r>
        <w:rPr>
          <w:rFonts w:hint="eastAsia" w:ascii="仿宋" w:hAnsi="仿宋" w:eastAsia="仿宋"/>
          <w:sz w:val="24"/>
        </w:rPr>
        <w:t>盖章）：</w:t>
      </w:r>
    </w:p>
    <w:p w14:paraId="14D44CB4">
      <w:pPr>
        <w:tabs>
          <w:tab w:val="center" w:pos="4433"/>
          <w:tab w:val="right" w:pos="8312"/>
        </w:tabs>
        <w:spacing w:line="560" w:lineRule="exact"/>
        <w:ind w:right="1200" w:firstLine="720" w:firstLineChars="300"/>
        <w:jc w:val="right"/>
        <w:rPr>
          <w:rFonts w:ascii="仿宋" w:hAnsi="仿宋" w:eastAsia="仿宋"/>
          <w:sz w:val="24"/>
          <w:u w:val="single"/>
        </w:rPr>
      </w:pPr>
      <w:r>
        <w:rPr>
          <w:rFonts w:hint="eastAsia" w:ascii="仿宋" w:hAnsi="仿宋" w:eastAsia="仿宋"/>
          <w:sz w:val="24"/>
        </w:rPr>
        <w:t>委托代理人签字：</w:t>
      </w:r>
    </w:p>
    <w:p w14:paraId="2F8F5575">
      <w:pPr>
        <w:tabs>
          <w:tab w:val="center" w:pos="4433"/>
          <w:tab w:val="right" w:pos="8312"/>
        </w:tabs>
        <w:spacing w:line="560" w:lineRule="exact"/>
        <w:ind w:right="600" w:firstLine="720" w:firstLineChars="300"/>
        <w:jc w:val="center"/>
        <w:rPr>
          <w:rFonts w:ascii="仿宋" w:hAnsi="仿宋" w:eastAsia="仿宋"/>
          <w:sz w:val="24"/>
        </w:rPr>
      </w:pPr>
      <w:r>
        <w:rPr>
          <w:rFonts w:ascii="仿宋" w:hAnsi="仿宋" w:eastAsia="仿宋"/>
          <w:sz w:val="24"/>
        </w:rPr>
        <w:t xml:space="preserve">                                 </w:t>
      </w:r>
      <w:r>
        <w:rPr>
          <w:rFonts w:hint="eastAsia" w:ascii="仿宋" w:hAnsi="仿宋" w:eastAsia="仿宋"/>
          <w:sz w:val="24"/>
        </w:rPr>
        <w:t xml:space="preserve"> 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r>
        <w:rPr>
          <w:rFonts w:ascii="仿宋" w:hAnsi="仿宋" w:eastAsia="仿宋"/>
          <w:sz w:val="24"/>
        </w:rPr>
        <w:t xml:space="preserve"> </w:t>
      </w:r>
    </w:p>
    <w:p w14:paraId="28CE2898">
      <w:pPr>
        <w:widowControl/>
        <w:jc w:val="left"/>
        <w:rPr>
          <w:rFonts w:ascii="仿宋" w:hAnsi="仿宋" w:eastAsia="仿宋"/>
          <w:sz w:val="24"/>
        </w:rPr>
      </w:pPr>
      <w:r>
        <w:rPr>
          <w:rFonts w:ascii="仿宋" w:hAnsi="仿宋" w:eastAsia="仿宋"/>
          <w:sz w:val="24"/>
        </w:rPr>
        <w:br w:type="page"/>
      </w:r>
    </w:p>
    <w:p w14:paraId="07F826D0">
      <w:pPr>
        <w:tabs>
          <w:tab w:val="center" w:pos="4535"/>
        </w:tabs>
        <w:spacing w:before="240" w:beforeLines="100" w:after="240" w:afterLines="100" w:line="560" w:lineRule="exact"/>
        <w:rPr>
          <w:rFonts w:ascii="仿宋" w:hAnsi="仿宋" w:eastAsia="仿宋" w:cs="仿宋"/>
          <w:b/>
          <w:sz w:val="28"/>
          <w:szCs w:val="28"/>
        </w:rPr>
      </w:pPr>
      <w:r>
        <w:rPr>
          <w:rFonts w:hint="eastAsia" w:ascii="仿宋" w:hAnsi="仿宋" w:eastAsia="仿宋" w:cs="仿宋"/>
          <w:b/>
          <w:sz w:val="28"/>
          <w:szCs w:val="28"/>
        </w:rPr>
        <w:t>附件四：</w:t>
      </w:r>
    </w:p>
    <w:p w14:paraId="55F5BA00">
      <w:pPr>
        <w:widowControl/>
        <w:tabs>
          <w:tab w:val="left" w:pos="278"/>
          <w:tab w:val="center" w:pos="4153"/>
        </w:tabs>
        <w:spacing w:before="240" w:beforeLines="100" w:after="480" w:afterLines="200" w:line="560" w:lineRule="exact"/>
        <w:jc w:val="center"/>
        <w:rPr>
          <w:rFonts w:ascii="华文中宋" w:hAnsi="华文中宋" w:eastAsia="华文中宋"/>
          <w:b/>
          <w:sz w:val="36"/>
          <w:szCs w:val="36"/>
        </w:rPr>
      </w:pPr>
    </w:p>
    <w:p w14:paraId="4EED73EE">
      <w:pPr>
        <w:widowControl/>
        <w:tabs>
          <w:tab w:val="left" w:pos="278"/>
          <w:tab w:val="center" w:pos="4153"/>
        </w:tabs>
        <w:spacing w:before="240" w:beforeLines="100" w:after="480" w:afterLines="200" w:line="560" w:lineRule="exact"/>
        <w:jc w:val="center"/>
        <w:rPr>
          <w:rFonts w:ascii="华文中宋" w:hAnsi="华文中宋" w:eastAsia="华文中宋"/>
          <w:b/>
          <w:sz w:val="36"/>
          <w:szCs w:val="36"/>
        </w:rPr>
      </w:pPr>
      <w:r>
        <w:rPr>
          <w:rFonts w:hint="eastAsia" w:ascii="华文中宋" w:hAnsi="华文中宋" w:eastAsia="华文中宋"/>
          <w:b/>
          <w:sz w:val="36"/>
          <w:szCs w:val="36"/>
        </w:rPr>
        <w:t>法定代表人（负责人）身份证明书</w:t>
      </w:r>
    </w:p>
    <w:p w14:paraId="06855AD0">
      <w:pPr>
        <w:widowControl/>
        <w:tabs>
          <w:tab w:val="left" w:pos="278"/>
          <w:tab w:val="center" w:pos="4153"/>
        </w:tabs>
        <w:spacing w:before="240" w:beforeLines="100" w:after="480" w:afterLines="200" w:line="560" w:lineRule="exact"/>
        <w:jc w:val="center"/>
        <w:rPr>
          <w:rFonts w:ascii="华文中宋" w:hAnsi="华文中宋" w:eastAsia="华文中宋"/>
          <w:b/>
          <w:sz w:val="36"/>
          <w:szCs w:val="36"/>
        </w:rPr>
      </w:pPr>
    </w:p>
    <w:p w14:paraId="44F99FE0">
      <w:pPr>
        <w:widowControl/>
        <w:spacing w:after="240" w:line="384" w:lineRule="auto"/>
        <w:ind w:firstLine="560" w:firstLineChars="200"/>
        <w:jc w:val="left"/>
        <w:rPr>
          <w:rFonts w:ascii="仿宋" w:hAnsi="仿宋" w:eastAsia="仿宋"/>
          <w:kern w:val="0"/>
          <w:sz w:val="28"/>
          <w:szCs w:val="28"/>
        </w:rPr>
      </w:pPr>
      <w:r>
        <w:rPr>
          <w:rFonts w:hint="eastAsia" w:ascii="仿宋" w:hAnsi="仿宋" w:eastAsia="仿宋"/>
          <w:kern w:val="0"/>
          <w:sz w:val="28"/>
          <w:szCs w:val="28"/>
          <w:u w:val="single"/>
        </w:rPr>
        <w:t xml:space="preserve">            </w:t>
      </w:r>
      <w:r>
        <w:rPr>
          <w:rFonts w:hint="eastAsia" w:ascii="仿宋" w:hAnsi="仿宋" w:eastAsia="仿宋"/>
          <w:kern w:val="0"/>
          <w:sz w:val="28"/>
          <w:szCs w:val="28"/>
        </w:rPr>
        <w:t>（身份证号：</w:t>
      </w:r>
      <w:r>
        <w:rPr>
          <w:rFonts w:hint="eastAsia" w:ascii="仿宋" w:hAnsi="仿宋" w:eastAsia="仿宋"/>
          <w:kern w:val="0"/>
          <w:sz w:val="28"/>
          <w:szCs w:val="28"/>
          <w:u w:val="single"/>
        </w:rPr>
        <w:t xml:space="preserve">                             </w:t>
      </w:r>
      <w:r>
        <w:rPr>
          <w:rFonts w:hint="eastAsia" w:ascii="仿宋" w:hAnsi="仿宋" w:eastAsia="仿宋"/>
          <w:kern w:val="0"/>
          <w:sz w:val="28"/>
          <w:szCs w:val="28"/>
        </w:rPr>
        <w:t>）在我单位任</w:t>
      </w:r>
      <w:r>
        <w:rPr>
          <w:rFonts w:hint="eastAsia" w:ascii="仿宋" w:hAnsi="仿宋" w:eastAsia="仿宋"/>
          <w:kern w:val="0"/>
          <w:sz w:val="28"/>
          <w:szCs w:val="28"/>
          <w:u w:val="single"/>
        </w:rPr>
        <w:t xml:space="preserve">           </w:t>
      </w:r>
      <w:r>
        <w:rPr>
          <w:rFonts w:hint="eastAsia" w:ascii="仿宋" w:hAnsi="仿宋" w:eastAsia="仿宋"/>
          <w:kern w:val="0"/>
          <w:sz w:val="28"/>
          <w:szCs w:val="28"/>
        </w:rPr>
        <w:t>职务，为我单位的法定代表人（负责人）。</w:t>
      </w:r>
    </w:p>
    <w:p w14:paraId="377724B3">
      <w:pPr>
        <w:widowControl/>
        <w:spacing w:after="240" w:line="384" w:lineRule="auto"/>
        <w:ind w:firstLine="560" w:firstLineChars="200"/>
        <w:jc w:val="left"/>
        <w:rPr>
          <w:rFonts w:ascii="仿宋" w:hAnsi="仿宋" w:eastAsia="仿宋"/>
          <w:kern w:val="0"/>
          <w:sz w:val="28"/>
          <w:szCs w:val="28"/>
        </w:rPr>
      </w:pPr>
      <w:r>
        <w:rPr>
          <w:rFonts w:hint="eastAsia" w:ascii="仿宋" w:hAnsi="仿宋" w:eastAsia="仿宋"/>
          <w:kern w:val="0"/>
          <w:sz w:val="28"/>
          <w:szCs w:val="28"/>
        </w:rPr>
        <w:t>特此证明</w:t>
      </w:r>
    </w:p>
    <w:p w14:paraId="70C7B613">
      <w:pPr>
        <w:widowControl/>
        <w:spacing w:after="240" w:line="384" w:lineRule="auto"/>
        <w:ind w:firstLine="560" w:firstLineChars="200"/>
        <w:jc w:val="left"/>
        <w:rPr>
          <w:rFonts w:ascii="仿宋" w:hAnsi="仿宋" w:eastAsia="仿宋"/>
          <w:kern w:val="0"/>
          <w:sz w:val="28"/>
          <w:szCs w:val="28"/>
        </w:rPr>
      </w:pPr>
    </w:p>
    <w:p w14:paraId="38A0E8F2">
      <w:pPr>
        <w:widowControl/>
        <w:spacing w:after="240" w:line="384" w:lineRule="auto"/>
        <w:ind w:firstLine="560" w:firstLineChars="200"/>
        <w:jc w:val="left"/>
        <w:rPr>
          <w:rFonts w:ascii="仿宋" w:hAnsi="仿宋" w:eastAsia="仿宋"/>
          <w:kern w:val="0"/>
          <w:sz w:val="28"/>
          <w:szCs w:val="28"/>
          <w:u w:val="single"/>
        </w:rPr>
      </w:pPr>
      <w:r>
        <w:rPr>
          <w:rFonts w:hint="eastAsia" w:ascii="仿宋" w:hAnsi="仿宋" w:eastAsia="仿宋"/>
          <w:kern w:val="0"/>
          <w:sz w:val="28"/>
          <w:szCs w:val="28"/>
        </w:rPr>
        <w:t>附：</w:t>
      </w:r>
    </w:p>
    <w:p w14:paraId="10155113">
      <w:pPr>
        <w:widowControl/>
        <w:spacing w:after="240" w:line="384" w:lineRule="auto"/>
        <w:ind w:firstLine="560" w:firstLineChars="200"/>
        <w:jc w:val="left"/>
        <w:rPr>
          <w:rFonts w:ascii="仿宋" w:hAnsi="仿宋" w:eastAsia="仿宋"/>
          <w:kern w:val="0"/>
          <w:sz w:val="28"/>
          <w:szCs w:val="28"/>
        </w:rPr>
      </w:pPr>
      <w:r>
        <w:rPr>
          <w:rFonts w:hint="eastAsia" w:ascii="仿宋" w:hAnsi="仿宋" w:eastAsia="仿宋"/>
          <w:kern w:val="0"/>
          <w:sz w:val="28"/>
          <w:szCs w:val="28"/>
        </w:rPr>
        <w:t>法定代表人（负责人）身份证复印件（加盖债权人公章）</w:t>
      </w:r>
    </w:p>
    <w:p w14:paraId="1CD4127B">
      <w:pPr>
        <w:widowControl/>
        <w:spacing w:line="384" w:lineRule="auto"/>
        <w:rPr>
          <w:rFonts w:ascii="仿宋" w:hAnsi="仿宋" w:eastAsia="仿宋"/>
          <w:kern w:val="0"/>
          <w:sz w:val="28"/>
          <w:szCs w:val="28"/>
        </w:rPr>
      </w:pPr>
    </w:p>
    <w:p w14:paraId="0ED5C497">
      <w:pPr>
        <w:widowControl/>
        <w:spacing w:line="384" w:lineRule="auto"/>
        <w:jc w:val="right"/>
        <w:rPr>
          <w:rFonts w:ascii="仿宋" w:hAnsi="仿宋" w:eastAsia="仿宋"/>
          <w:kern w:val="0"/>
          <w:sz w:val="28"/>
          <w:szCs w:val="28"/>
        </w:rPr>
      </w:pPr>
    </w:p>
    <w:p w14:paraId="39E38868">
      <w:pPr>
        <w:wordWrap w:val="0"/>
        <w:spacing w:line="360" w:lineRule="auto"/>
        <w:ind w:firstLine="3360" w:firstLineChars="1200"/>
        <w:jc w:val="right"/>
        <w:rPr>
          <w:rFonts w:ascii="仿宋" w:hAnsi="仿宋" w:eastAsia="仿宋"/>
          <w:sz w:val="28"/>
          <w:szCs w:val="28"/>
        </w:rPr>
      </w:pPr>
      <w:r>
        <w:rPr>
          <w:rFonts w:hint="eastAsia" w:ascii="仿宋" w:hAnsi="仿宋" w:eastAsia="仿宋"/>
          <w:sz w:val="28"/>
          <w:szCs w:val="28"/>
        </w:rPr>
        <w:t xml:space="preserve">债权人（盖章）：                               </w:t>
      </w:r>
    </w:p>
    <w:p w14:paraId="68F4D66B">
      <w:pPr>
        <w:spacing w:line="360" w:lineRule="auto"/>
        <w:ind w:firstLine="3360" w:firstLineChars="1200"/>
        <w:jc w:val="right"/>
        <w:rPr>
          <w:rFonts w:ascii="仿宋" w:hAnsi="仿宋" w:eastAsia="仿宋"/>
          <w:sz w:val="28"/>
          <w:szCs w:val="28"/>
        </w:rPr>
      </w:pPr>
    </w:p>
    <w:p w14:paraId="13D2C281">
      <w:pPr>
        <w:spacing w:line="360" w:lineRule="auto"/>
        <w:ind w:firstLine="3360" w:firstLineChars="1200"/>
        <w:jc w:val="center"/>
        <w:rPr>
          <w:rFonts w:ascii="仿宋" w:hAnsi="仿宋" w:eastAsia="仿宋"/>
          <w:sz w:val="28"/>
          <w:szCs w:val="28"/>
        </w:rPr>
      </w:pPr>
      <w:r>
        <w:rPr>
          <w:rFonts w:hint="eastAsia" w:ascii="仿宋" w:hAnsi="仿宋" w:eastAsia="仿宋"/>
          <w:sz w:val="28"/>
          <w:szCs w:val="28"/>
        </w:rPr>
        <w:t>年    月    日</w:t>
      </w:r>
    </w:p>
    <w:p w14:paraId="177C9D77">
      <w:pPr>
        <w:widowControl/>
        <w:jc w:val="left"/>
        <w:rPr>
          <w:rFonts w:ascii="仿宋" w:hAnsi="仿宋" w:eastAsia="仿宋"/>
          <w:sz w:val="28"/>
          <w:szCs w:val="28"/>
        </w:rPr>
      </w:pPr>
      <w:r>
        <w:rPr>
          <w:rFonts w:ascii="仿宋" w:hAnsi="仿宋" w:eastAsia="仿宋"/>
          <w:sz w:val="28"/>
          <w:szCs w:val="28"/>
        </w:rPr>
        <w:br w:type="page"/>
      </w:r>
    </w:p>
    <w:p w14:paraId="22B1A677">
      <w:pPr>
        <w:tabs>
          <w:tab w:val="center" w:pos="4535"/>
        </w:tabs>
        <w:spacing w:before="240" w:beforeLines="100" w:after="240" w:afterLines="100" w:line="560" w:lineRule="exact"/>
        <w:rPr>
          <w:rFonts w:ascii="仿宋" w:hAnsi="仿宋" w:eastAsia="仿宋" w:cs="仿宋"/>
          <w:b/>
          <w:sz w:val="28"/>
          <w:szCs w:val="28"/>
        </w:rPr>
      </w:pPr>
      <w:r>
        <w:rPr>
          <w:rFonts w:hint="eastAsia" w:ascii="仿宋" w:hAnsi="仿宋" w:eastAsia="仿宋" w:cs="仿宋"/>
          <w:b/>
          <w:sz w:val="28"/>
          <w:szCs w:val="28"/>
        </w:rPr>
        <w:t>附件五：</w:t>
      </w:r>
    </w:p>
    <w:p w14:paraId="144BDA9B">
      <w:pPr>
        <w:spacing w:before="240" w:beforeLines="100" w:after="240" w:afterLines="100" w:line="560" w:lineRule="exact"/>
        <w:jc w:val="center"/>
        <w:rPr>
          <w:rFonts w:ascii="华文中宋" w:hAnsi="华文中宋" w:eastAsia="华文中宋"/>
          <w:b/>
          <w:sz w:val="36"/>
          <w:szCs w:val="36"/>
        </w:rPr>
      </w:pPr>
      <w:r>
        <w:rPr>
          <w:rFonts w:hint="eastAsia" w:ascii="华文中宋" w:hAnsi="华文中宋" w:eastAsia="华文中宋"/>
          <w:b/>
          <w:sz w:val="36"/>
          <w:szCs w:val="36"/>
        </w:rPr>
        <w:t>授权委托书</w:t>
      </w:r>
    </w:p>
    <w:p w14:paraId="3D0E28B4">
      <w:pPr>
        <w:spacing w:line="360" w:lineRule="exact"/>
        <w:ind w:firstLine="480" w:firstLineChars="200"/>
        <w:rPr>
          <w:rFonts w:ascii="仿宋" w:hAnsi="仿宋" w:eastAsia="仿宋"/>
          <w:sz w:val="24"/>
        </w:rPr>
      </w:pPr>
      <w:r>
        <w:rPr>
          <w:rFonts w:hint="eastAsia" w:ascii="仿宋" w:hAnsi="仿宋" w:eastAsia="仿宋"/>
          <w:sz w:val="24"/>
        </w:rPr>
        <w:t>委</w:t>
      </w:r>
      <w:r>
        <w:rPr>
          <w:rFonts w:ascii="仿宋" w:hAnsi="仿宋" w:eastAsia="仿宋"/>
          <w:sz w:val="24"/>
        </w:rPr>
        <w:t xml:space="preserve"> </w:t>
      </w:r>
      <w:r>
        <w:rPr>
          <w:rFonts w:hint="eastAsia" w:ascii="仿宋" w:hAnsi="仿宋" w:eastAsia="仿宋"/>
          <w:sz w:val="24"/>
        </w:rPr>
        <w:t>托</w:t>
      </w:r>
      <w:r>
        <w:rPr>
          <w:rFonts w:ascii="仿宋" w:hAnsi="仿宋" w:eastAsia="仿宋"/>
          <w:sz w:val="24"/>
        </w:rPr>
        <w:t xml:space="preserve"> </w:t>
      </w:r>
      <w:r>
        <w:rPr>
          <w:rFonts w:hint="eastAsia" w:ascii="仿宋" w:hAnsi="仿宋" w:eastAsia="仿宋"/>
          <w:sz w:val="24"/>
        </w:rPr>
        <w:t>人：</w:t>
      </w:r>
      <w:r>
        <w:rPr>
          <w:rFonts w:ascii="仿宋" w:hAnsi="仿宋" w:eastAsia="仿宋"/>
          <w:sz w:val="24"/>
        </w:rPr>
        <w:t xml:space="preserve">                          </w:t>
      </w:r>
      <w:r>
        <w:rPr>
          <w:rFonts w:hint="eastAsia" w:ascii="仿宋" w:hAnsi="仿宋" w:eastAsia="仿宋"/>
          <w:sz w:val="24"/>
        </w:rPr>
        <w:t>法定代表人（负责人）：</w:t>
      </w:r>
    </w:p>
    <w:p w14:paraId="633C444D">
      <w:pPr>
        <w:spacing w:line="360" w:lineRule="exact"/>
        <w:ind w:firstLine="480" w:firstLineChars="200"/>
        <w:rPr>
          <w:rFonts w:ascii="仿宋" w:hAnsi="仿宋" w:eastAsia="仿宋"/>
          <w:sz w:val="24"/>
        </w:rPr>
      </w:pPr>
      <w:r>
        <w:rPr>
          <w:rFonts w:hint="eastAsia" w:ascii="仿宋" w:hAnsi="仿宋" w:eastAsia="仿宋"/>
          <w:sz w:val="24"/>
        </w:rPr>
        <w:t>住</w:t>
      </w:r>
      <w:r>
        <w:rPr>
          <w:rFonts w:ascii="仿宋" w:hAnsi="仿宋" w:eastAsia="仿宋"/>
          <w:sz w:val="24"/>
        </w:rPr>
        <w:t xml:space="preserve"> </w:t>
      </w:r>
      <w:r>
        <w:rPr>
          <w:rFonts w:hint="eastAsia" w:ascii="仿宋" w:hAnsi="仿宋" w:eastAsia="仿宋"/>
          <w:sz w:val="24"/>
        </w:rPr>
        <w:t>所</w:t>
      </w:r>
      <w:r>
        <w:rPr>
          <w:rFonts w:ascii="仿宋" w:hAnsi="仿宋" w:eastAsia="仿宋"/>
          <w:sz w:val="24"/>
        </w:rPr>
        <w:t xml:space="preserve"> </w:t>
      </w:r>
      <w:r>
        <w:rPr>
          <w:rFonts w:hint="eastAsia" w:ascii="仿宋" w:hAnsi="仿宋" w:eastAsia="仿宋"/>
          <w:sz w:val="24"/>
        </w:rPr>
        <w:t>地：</w:t>
      </w:r>
      <w:r>
        <w:rPr>
          <w:rFonts w:ascii="仿宋" w:hAnsi="仿宋" w:eastAsia="仿宋"/>
          <w:sz w:val="24"/>
        </w:rPr>
        <w:t xml:space="preserve">                          </w:t>
      </w:r>
      <w:r>
        <w:rPr>
          <w:rFonts w:hint="eastAsia" w:ascii="仿宋" w:hAnsi="仿宋" w:eastAsia="仿宋"/>
          <w:sz w:val="24"/>
        </w:rPr>
        <w:t>联系方式：</w:t>
      </w:r>
    </w:p>
    <w:p w14:paraId="1A151FAF">
      <w:pPr>
        <w:spacing w:line="360" w:lineRule="exact"/>
        <w:ind w:firstLine="480" w:firstLineChars="200"/>
        <w:rPr>
          <w:rFonts w:ascii="仿宋" w:hAnsi="仿宋" w:eastAsia="仿宋"/>
          <w:sz w:val="24"/>
        </w:rPr>
      </w:pPr>
    </w:p>
    <w:p w14:paraId="376D2AA8">
      <w:pPr>
        <w:spacing w:line="360" w:lineRule="exact"/>
        <w:ind w:firstLine="480" w:firstLineChars="200"/>
        <w:rPr>
          <w:rFonts w:ascii="仿宋" w:hAnsi="仿宋" w:eastAsia="仿宋"/>
          <w:sz w:val="24"/>
        </w:rPr>
      </w:pPr>
      <w:r>
        <w:rPr>
          <w:rFonts w:hint="eastAsia" w:ascii="仿宋" w:hAnsi="仿宋" w:eastAsia="仿宋"/>
          <w:sz w:val="24"/>
        </w:rPr>
        <w:t>（债权人为自然人的，无需填写法定代表人/负责人，下同）</w:t>
      </w:r>
    </w:p>
    <w:p w14:paraId="720A3DB4">
      <w:pPr>
        <w:spacing w:line="360" w:lineRule="exact"/>
        <w:rPr>
          <w:rFonts w:ascii="仿宋" w:hAnsi="仿宋" w:eastAsia="仿宋"/>
          <w:sz w:val="24"/>
        </w:rPr>
      </w:pPr>
    </w:p>
    <w:p w14:paraId="0DEE17F5">
      <w:pPr>
        <w:widowControl/>
        <w:adjustRightInd w:val="0"/>
        <w:snapToGrid w:val="0"/>
        <w:spacing w:line="460" w:lineRule="exact"/>
        <w:ind w:firstLine="480" w:firstLineChars="200"/>
        <w:rPr>
          <w:rFonts w:ascii="仿宋" w:hAnsi="仿宋" w:eastAsia="仿宋" w:cs="仿宋"/>
          <w:kern w:val="0"/>
          <w:sz w:val="24"/>
        </w:rPr>
      </w:pPr>
      <w:r>
        <w:rPr>
          <w:rFonts w:hint="eastAsia" w:ascii="仿宋" w:hAnsi="仿宋" w:eastAsia="仿宋" w:cs="仿宋"/>
          <w:kern w:val="0"/>
          <w:sz w:val="24"/>
        </w:rPr>
        <w:t xml:space="preserve">受托人：                            性    别： </w:t>
      </w:r>
    </w:p>
    <w:p w14:paraId="0219C555">
      <w:pPr>
        <w:widowControl/>
        <w:adjustRightInd w:val="0"/>
        <w:snapToGrid w:val="0"/>
        <w:spacing w:line="460" w:lineRule="exact"/>
        <w:ind w:firstLine="480" w:firstLineChars="200"/>
        <w:rPr>
          <w:rFonts w:ascii="仿宋" w:hAnsi="仿宋" w:eastAsia="仿宋" w:cs="仿宋"/>
          <w:kern w:val="0"/>
          <w:sz w:val="24"/>
        </w:rPr>
      </w:pPr>
      <w:r>
        <w:rPr>
          <w:rFonts w:hint="eastAsia" w:ascii="仿宋" w:hAnsi="仿宋" w:eastAsia="仿宋" w:cs="仿宋"/>
          <w:kern w:val="0"/>
          <w:sz w:val="24"/>
        </w:rPr>
        <w:t>工作单位：                          联系电话：</w:t>
      </w:r>
    </w:p>
    <w:p w14:paraId="31B4119E">
      <w:pPr>
        <w:widowControl/>
        <w:adjustRightInd w:val="0"/>
        <w:snapToGrid w:val="0"/>
        <w:spacing w:line="460" w:lineRule="exact"/>
        <w:ind w:firstLine="480" w:firstLineChars="200"/>
        <w:rPr>
          <w:rFonts w:ascii="仿宋" w:hAnsi="仿宋" w:eastAsia="仿宋" w:cs="仿宋"/>
          <w:kern w:val="0"/>
          <w:sz w:val="24"/>
        </w:rPr>
      </w:pPr>
      <w:r>
        <w:rPr>
          <w:rFonts w:hint="eastAsia" w:ascii="仿宋" w:hAnsi="仿宋" w:eastAsia="仿宋" w:cs="仿宋"/>
          <w:kern w:val="0"/>
          <w:sz w:val="24"/>
        </w:rPr>
        <w:t>住    址：</w:t>
      </w:r>
    </w:p>
    <w:p w14:paraId="641495AB">
      <w:pPr>
        <w:widowControl/>
        <w:adjustRightInd w:val="0"/>
        <w:snapToGrid w:val="0"/>
        <w:spacing w:line="360" w:lineRule="auto"/>
        <w:rPr>
          <w:rFonts w:ascii="仿宋" w:hAnsi="仿宋" w:eastAsia="仿宋" w:cs="仿宋"/>
          <w:kern w:val="0"/>
          <w:sz w:val="24"/>
        </w:rPr>
      </w:pPr>
    </w:p>
    <w:p w14:paraId="04BEA59B">
      <w:pPr>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kern w:val="0"/>
          <w:sz w:val="24"/>
        </w:rPr>
        <w:t>委托人现委托受托人作为代理人参与南京红太阳股份有限公司破产重整程序，代理类型为特别授权，具体权限如下：</w:t>
      </w:r>
    </w:p>
    <w:p w14:paraId="20E3CEAD">
      <w:pPr>
        <w:adjustRightInd w:val="0"/>
        <w:snapToGrid w:val="0"/>
        <w:spacing w:line="460" w:lineRule="exact"/>
        <w:ind w:firstLine="480"/>
        <w:rPr>
          <w:rFonts w:ascii="仿宋" w:hAnsi="仿宋" w:eastAsia="仿宋" w:cs="仿宋"/>
          <w:sz w:val="24"/>
        </w:rPr>
      </w:pPr>
      <w:r>
        <w:rPr>
          <w:rFonts w:hint="eastAsia" w:ascii="仿宋" w:hAnsi="仿宋" w:eastAsia="仿宋" w:cs="仿宋"/>
          <w:sz w:val="24"/>
        </w:rPr>
        <w:t>□代为进行债权申报、变更或放弃所申报的债权，递交相关材料；</w:t>
      </w:r>
    </w:p>
    <w:p w14:paraId="5E7C927F">
      <w:pPr>
        <w:adjustRightInd w:val="0"/>
        <w:snapToGrid w:val="0"/>
        <w:spacing w:line="460" w:lineRule="exact"/>
        <w:ind w:firstLine="480"/>
        <w:rPr>
          <w:rFonts w:ascii="仿宋" w:hAnsi="仿宋" w:eastAsia="仿宋" w:cs="仿宋"/>
          <w:sz w:val="24"/>
        </w:rPr>
      </w:pPr>
      <w:r>
        <w:rPr>
          <w:rFonts w:hint="eastAsia" w:ascii="仿宋" w:hAnsi="仿宋" w:eastAsia="仿宋" w:cs="仿宋"/>
          <w:sz w:val="24"/>
        </w:rPr>
        <w:t>□代为参加债权人会议、债权人委员会，并行使表决权；</w:t>
      </w:r>
    </w:p>
    <w:p w14:paraId="6C0CEF32">
      <w:pPr>
        <w:adjustRightInd w:val="0"/>
        <w:snapToGrid w:val="0"/>
        <w:spacing w:line="460" w:lineRule="exact"/>
        <w:ind w:firstLine="480"/>
        <w:rPr>
          <w:rFonts w:ascii="仿宋" w:hAnsi="仿宋" w:eastAsia="仿宋" w:cs="仿宋"/>
          <w:sz w:val="24"/>
        </w:rPr>
      </w:pPr>
      <w:r>
        <w:rPr>
          <w:rFonts w:hint="eastAsia" w:ascii="仿宋" w:hAnsi="仿宋" w:eastAsia="仿宋" w:cs="仿宋"/>
          <w:sz w:val="24"/>
        </w:rPr>
        <w:t>□代为回答询问；</w:t>
      </w:r>
    </w:p>
    <w:p w14:paraId="474141EE">
      <w:pPr>
        <w:adjustRightInd w:val="0"/>
        <w:snapToGrid w:val="0"/>
        <w:spacing w:line="460" w:lineRule="exact"/>
        <w:ind w:firstLine="480"/>
        <w:rPr>
          <w:rFonts w:ascii="仿宋" w:hAnsi="仿宋" w:eastAsia="仿宋" w:cs="仿宋"/>
          <w:sz w:val="24"/>
        </w:rPr>
      </w:pPr>
      <w:r>
        <w:rPr>
          <w:rFonts w:hint="eastAsia" w:ascii="仿宋" w:hAnsi="仿宋" w:eastAsia="仿宋" w:cs="仿宋"/>
          <w:sz w:val="24"/>
        </w:rPr>
        <w:t>□代为接收案件材料及法律文书。</w:t>
      </w:r>
    </w:p>
    <w:p w14:paraId="2D8B2F8A">
      <w:pPr>
        <w:adjustRightInd w:val="0"/>
        <w:snapToGrid w:val="0"/>
        <w:spacing w:line="460" w:lineRule="exact"/>
        <w:ind w:firstLine="480"/>
        <w:rPr>
          <w:rFonts w:ascii="仿宋" w:hAnsi="仿宋" w:eastAsia="仿宋" w:cs="仿宋"/>
          <w:sz w:val="24"/>
        </w:rPr>
      </w:pPr>
      <w:r>
        <w:rPr>
          <w:rFonts w:hint="eastAsia" w:ascii="仿宋" w:hAnsi="仿宋" w:eastAsia="仿宋" w:cs="仿宋"/>
          <w:sz w:val="24"/>
        </w:rPr>
        <w:t xml:space="preserve">□其他 </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4FAB8012">
      <w:pPr>
        <w:adjustRightInd w:val="0"/>
        <w:snapToGrid w:val="0"/>
        <w:spacing w:line="460" w:lineRule="exact"/>
        <w:ind w:firstLine="480"/>
        <w:rPr>
          <w:rFonts w:ascii="仿宋" w:hAnsi="仿宋" w:eastAsia="仿宋" w:cs="仿宋"/>
          <w:sz w:val="24"/>
        </w:rPr>
      </w:pPr>
    </w:p>
    <w:p w14:paraId="015D2290">
      <w:pPr>
        <w:adjustRightInd w:val="0"/>
        <w:snapToGrid w:val="0"/>
        <w:spacing w:line="460" w:lineRule="exact"/>
        <w:rPr>
          <w:rFonts w:ascii="仿宋" w:hAnsi="仿宋" w:eastAsia="仿宋" w:cs="仿宋"/>
          <w:b/>
          <w:sz w:val="24"/>
        </w:rPr>
      </w:pPr>
      <w:r>
        <w:rPr>
          <w:rFonts w:hint="eastAsia" w:ascii="仿宋" w:hAnsi="仿宋" w:eastAsia="仿宋" w:cs="仿宋"/>
          <w:b/>
          <w:kern w:val="0"/>
          <w:sz w:val="24"/>
        </w:rPr>
        <w:t xml:space="preserve">                    </w:t>
      </w:r>
    </w:p>
    <w:p w14:paraId="6D0390A1">
      <w:pPr>
        <w:widowControl/>
        <w:adjustRightInd w:val="0"/>
        <w:snapToGrid w:val="0"/>
        <w:spacing w:line="480" w:lineRule="exact"/>
        <w:ind w:right="480" w:firstLine="480" w:firstLineChars="200"/>
        <w:jc w:val="center"/>
        <w:rPr>
          <w:rFonts w:ascii="仿宋" w:hAnsi="仿宋" w:eastAsia="仿宋" w:cs="仿宋"/>
          <w:bCs/>
          <w:sz w:val="24"/>
        </w:rPr>
      </w:pPr>
      <w:r>
        <w:rPr>
          <w:rFonts w:hint="eastAsia" w:ascii="仿宋" w:hAnsi="仿宋" w:eastAsia="仿宋" w:cs="仿宋"/>
          <w:bCs/>
          <w:sz w:val="24"/>
        </w:rPr>
        <w:t xml:space="preserve">  </w:t>
      </w:r>
    </w:p>
    <w:p w14:paraId="3CD051AC">
      <w:pPr>
        <w:widowControl/>
        <w:adjustRightInd w:val="0"/>
        <w:snapToGrid w:val="0"/>
        <w:spacing w:line="480" w:lineRule="exact"/>
        <w:ind w:right="480" w:firstLine="480" w:firstLineChars="200"/>
        <w:jc w:val="center"/>
        <w:rPr>
          <w:rFonts w:ascii="仿宋" w:hAnsi="仿宋" w:eastAsia="仿宋" w:cs="仿宋"/>
          <w:bCs/>
          <w:sz w:val="24"/>
        </w:rPr>
      </w:pPr>
      <w:r>
        <w:rPr>
          <w:rFonts w:hint="eastAsia" w:ascii="仿宋" w:hAnsi="仿宋" w:eastAsia="仿宋" w:cs="仿宋"/>
          <w:bCs/>
          <w:sz w:val="24"/>
        </w:rPr>
        <w:t xml:space="preserve">        委托人：</w:t>
      </w:r>
    </w:p>
    <w:p w14:paraId="1EDA0921">
      <w:pPr>
        <w:widowControl/>
        <w:adjustRightInd w:val="0"/>
        <w:snapToGrid w:val="0"/>
        <w:spacing w:line="480" w:lineRule="exact"/>
        <w:ind w:right="480" w:firstLine="480" w:firstLineChars="200"/>
        <w:jc w:val="center"/>
        <w:rPr>
          <w:rFonts w:ascii="仿宋" w:hAnsi="仿宋" w:eastAsia="仿宋" w:cs="仿宋"/>
          <w:b/>
          <w:sz w:val="24"/>
        </w:rPr>
      </w:pPr>
      <w:r>
        <w:rPr>
          <w:rFonts w:hint="eastAsia" w:ascii="仿宋" w:hAnsi="仿宋" w:eastAsia="仿宋" w:cs="仿宋"/>
          <w:bCs/>
          <w:kern w:val="0"/>
          <w:sz w:val="24"/>
        </w:rPr>
        <w:t xml:space="preserve">                                                </w:t>
      </w:r>
      <w:r>
        <w:rPr>
          <w:rFonts w:hint="eastAsia" w:ascii="仿宋" w:hAnsi="仿宋" w:eastAsia="仿宋" w:cs="仿宋"/>
          <w:bCs/>
          <w:sz w:val="24"/>
        </w:rPr>
        <w:t>年   月  日</w:t>
      </w:r>
    </w:p>
    <w:p w14:paraId="2D9D0211">
      <w:pPr>
        <w:rPr>
          <w:rFonts w:ascii="仿宋" w:hAnsi="仿宋" w:eastAsia="仿宋"/>
          <w:b/>
          <w:sz w:val="28"/>
          <w:szCs w:val="28"/>
        </w:rPr>
      </w:pPr>
    </w:p>
    <w:p w14:paraId="7B652029">
      <w:pPr>
        <w:spacing w:line="360" w:lineRule="auto"/>
        <w:rPr>
          <w:rFonts w:ascii="仿宋" w:hAnsi="仿宋" w:eastAsia="仿宋"/>
          <w:sz w:val="24"/>
        </w:rPr>
      </w:pPr>
    </w:p>
    <w:p w14:paraId="718FCADD">
      <w:pPr>
        <w:spacing w:line="360" w:lineRule="auto"/>
        <w:rPr>
          <w:rFonts w:ascii="仿宋" w:hAnsi="仿宋" w:eastAsia="仿宋"/>
          <w:sz w:val="24"/>
        </w:rPr>
      </w:pPr>
      <w:r>
        <w:rPr>
          <w:rFonts w:hint="eastAsia" w:ascii="仿宋" w:hAnsi="仿宋" w:eastAsia="仿宋"/>
          <w:sz w:val="24"/>
        </w:rPr>
        <w:t>附：受托人身份证复印件（委托人盖章/签字）</w:t>
      </w:r>
    </w:p>
    <w:p w14:paraId="346677CC">
      <w:pPr>
        <w:widowControl/>
        <w:jc w:val="left"/>
        <w:rPr>
          <w:rFonts w:ascii="仿宋" w:hAnsi="仿宋" w:eastAsia="仿宋"/>
          <w:sz w:val="24"/>
        </w:rPr>
      </w:pPr>
      <w:r>
        <w:rPr>
          <w:rFonts w:ascii="仿宋" w:hAnsi="仿宋" w:eastAsia="仿宋"/>
          <w:sz w:val="24"/>
        </w:rPr>
        <w:br w:type="page"/>
      </w:r>
    </w:p>
    <w:p w14:paraId="5A0E9C28">
      <w:pPr>
        <w:widowControl/>
        <w:spacing w:before="240" w:beforeLines="100" w:after="240" w:afterLines="100" w:line="460" w:lineRule="exact"/>
        <w:rPr>
          <w:rFonts w:ascii="仿宋" w:hAnsi="仿宋" w:eastAsia="仿宋" w:cs="仿宋"/>
          <w:b/>
          <w:kern w:val="0"/>
          <w:sz w:val="28"/>
          <w:szCs w:val="28"/>
        </w:rPr>
      </w:pPr>
      <w:r>
        <w:rPr>
          <w:rFonts w:hint="eastAsia" w:ascii="仿宋" w:hAnsi="仿宋" w:eastAsia="仿宋" w:cs="仿宋"/>
          <w:b/>
          <w:kern w:val="0"/>
          <w:sz w:val="28"/>
          <w:szCs w:val="28"/>
        </w:rPr>
        <w:t>附件六：</w:t>
      </w:r>
    </w:p>
    <w:p w14:paraId="7D899C92">
      <w:pPr>
        <w:widowControl/>
        <w:spacing w:before="240" w:beforeLines="100" w:after="240" w:afterLines="100" w:line="460" w:lineRule="exact"/>
        <w:jc w:val="center"/>
        <w:rPr>
          <w:rFonts w:ascii="华文中宋" w:hAnsi="华文中宋" w:eastAsia="华文中宋" w:cs="宋体"/>
          <w:b/>
          <w:color w:val="0000FF"/>
          <w:kern w:val="0"/>
          <w:sz w:val="36"/>
          <w:szCs w:val="36"/>
        </w:rPr>
      </w:pPr>
      <w:r>
        <w:rPr>
          <w:rFonts w:hint="eastAsia" w:ascii="华文中宋" w:hAnsi="华文中宋" w:eastAsia="华文中宋" w:cs="宋体"/>
          <w:b/>
          <w:kern w:val="0"/>
          <w:sz w:val="36"/>
          <w:szCs w:val="36"/>
        </w:rPr>
        <w:t>南京红太阳股份有限公司重整案件</w:t>
      </w:r>
    </w:p>
    <w:p w14:paraId="2348786A">
      <w:pPr>
        <w:widowControl/>
        <w:spacing w:before="240" w:beforeLines="100" w:after="240" w:afterLines="100" w:line="460" w:lineRule="exact"/>
        <w:jc w:val="center"/>
        <w:rPr>
          <w:rFonts w:ascii="华文中宋" w:hAnsi="华文中宋" w:eastAsia="华文中宋" w:cs="宋体"/>
          <w:b/>
          <w:spacing w:val="52"/>
          <w:kern w:val="0"/>
          <w:sz w:val="36"/>
          <w:szCs w:val="36"/>
        </w:rPr>
      </w:pPr>
      <w:r>
        <w:rPr>
          <w:rFonts w:hint="eastAsia" w:ascii="华文中宋" w:hAnsi="华文中宋" w:eastAsia="华文中宋" w:cs="宋体"/>
          <w:b/>
          <w:spacing w:val="52"/>
          <w:kern w:val="0"/>
          <w:sz w:val="36"/>
          <w:szCs w:val="36"/>
        </w:rPr>
        <w:t>债权人联系方式确认书</w:t>
      </w:r>
    </w:p>
    <w:tbl>
      <w:tblPr>
        <w:tblStyle w:val="28"/>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701"/>
        <w:gridCol w:w="3005"/>
        <w:gridCol w:w="1276"/>
        <w:gridCol w:w="2306"/>
      </w:tblGrid>
      <w:tr w14:paraId="7C030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1" w:hRule="atLeast"/>
          <w:jc w:val="center"/>
        </w:trPr>
        <w:tc>
          <w:tcPr>
            <w:tcW w:w="1146" w:type="dxa"/>
            <w:vAlign w:val="center"/>
          </w:tcPr>
          <w:p w14:paraId="2E403939">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告</w:t>
            </w:r>
          </w:p>
          <w:p w14:paraId="70E01AD1">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知</w:t>
            </w:r>
          </w:p>
          <w:p w14:paraId="6071BF55">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事</w:t>
            </w:r>
          </w:p>
          <w:p w14:paraId="06C60004">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项</w:t>
            </w:r>
          </w:p>
        </w:tc>
        <w:tc>
          <w:tcPr>
            <w:tcW w:w="8288" w:type="dxa"/>
            <w:gridSpan w:val="4"/>
            <w:vAlign w:val="center"/>
          </w:tcPr>
          <w:p w14:paraId="74FB4EA6">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一、债权人申报债权时应当向管理人提供准确的联系方式，并填写本债权人联系方式确认书。本确认书中的信息均应与《债权申报书》中的信息保持一致。</w:t>
            </w:r>
          </w:p>
          <w:p w14:paraId="68053528">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二、债权人在南京红太阳股份有限公司破产程序终结前变更送达地址的，应当及时以书面方式告知管理人。</w:t>
            </w:r>
          </w:p>
          <w:p w14:paraId="2AD52D4E">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三、债权人未提供自己的送达地址，经管理人告知后仍拒不提供的：自然人以其户籍登记的住所地或者经常居住地为送达地址；法人或非法人组织以其工商登记或者其他依法登记、备案中的住所地为送达地址。</w:t>
            </w:r>
          </w:p>
          <w:p w14:paraId="4F37C0C8">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四、为提高工作效率，降低文件传送成本，管理人/债务人对破产案件中的部分信息将采用电子邮件、短信、微信等电子送达方式送达债权人。</w:t>
            </w:r>
          </w:p>
          <w:p w14:paraId="28EBA262">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五、因债权人提供的或者确认的送达地址不准确、拒不提供送达地址、送达地址变更未及时告知管理人、债权人或债权人指定的代收人拒绝签收，导致相关文书未能被债权人实际接收的，文书寄出之日视为送达之日。采取电子送达方式的，对应系统显示发送成功的日期为送达之日。</w:t>
            </w:r>
          </w:p>
          <w:p w14:paraId="72C14864">
            <w:pPr>
              <w:widowControl/>
              <w:tabs>
                <w:tab w:val="left" w:pos="-94"/>
              </w:tabs>
              <w:wordWrap w:val="0"/>
              <w:spacing w:line="0" w:lineRule="atLeast"/>
              <w:ind w:firstLine="482" w:firstLineChars="200"/>
              <w:rPr>
                <w:rFonts w:ascii="仿宋" w:hAnsi="仿宋" w:eastAsia="仿宋"/>
                <w:b/>
                <w:kern w:val="0"/>
                <w:sz w:val="18"/>
                <w:szCs w:val="18"/>
              </w:rPr>
            </w:pPr>
            <w:r>
              <w:rPr>
                <w:rFonts w:hint="eastAsia" w:ascii="仿宋" w:hAnsi="仿宋" w:eastAsia="仿宋"/>
                <w:b/>
                <w:kern w:val="0"/>
                <w:sz w:val="24"/>
              </w:rPr>
              <w:t>六、“联系电话”将用于接收破产程序中的通知、提示、网络会议的账号密码（如需）等信息，请务必保持畅通。</w:t>
            </w:r>
          </w:p>
        </w:tc>
      </w:tr>
      <w:tr w14:paraId="30E0B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4" w:hRule="atLeast"/>
          <w:jc w:val="center"/>
        </w:trPr>
        <w:tc>
          <w:tcPr>
            <w:tcW w:w="1146" w:type="dxa"/>
            <w:vMerge w:val="restart"/>
            <w:vAlign w:val="center"/>
          </w:tcPr>
          <w:p w14:paraId="1B19BB25">
            <w:pPr>
              <w:widowControl/>
              <w:spacing w:line="500" w:lineRule="exact"/>
              <w:jc w:val="center"/>
              <w:rPr>
                <w:rFonts w:ascii="仿宋" w:hAnsi="仿宋" w:eastAsia="仿宋"/>
                <w:b/>
                <w:kern w:val="0"/>
                <w:sz w:val="28"/>
                <w:szCs w:val="28"/>
              </w:rPr>
            </w:pPr>
            <w:r>
              <w:rPr>
                <w:rFonts w:hint="eastAsia" w:ascii="仿宋" w:hAnsi="仿宋" w:eastAsia="仿宋"/>
                <w:b/>
                <w:kern w:val="0"/>
                <w:sz w:val="28"/>
                <w:szCs w:val="28"/>
              </w:rPr>
              <w:t>联系</w:t>
            </w:r>
          </w:p>
          <w:p w14:paraId="452D3B8E">
            <w:pPr>
              <w:widowControl/>
              <w:spacing w:line="500" w:lineRule="exact"/>
              <w:jc w:val="center"/>
              <w:rPr>
                <w:rFonts w:ascii="仿宋" w:hAnsi="仿宋" w:eastAsia="仿宋"/>
                <w:b/>
                <w:kern w:val="0"/>
                <w:sz w:val="28"/>
                <w:szCs w:val="28"/>
              </w:rPr>
            </w:pPr>
            <w:r>
              <w:rPr>
                <w:rFonts w:hint="eastAsia" w:ascii="仿宋" w:hAnsi="仿宋" w:eastAsia="仿宋"/>
                <w:b/>
                <w:kern w:val="0"/>
                <w:sz w:val="28"/>
                <w:szCs w:val="28"/>
              </w:rPr>
              <w:t>方式</w:t>
            </w:r>
          </w:p>
        </w:tc>
        <w:tc>
          <w:tcPr>
            <w:tcW w:w="1701" w:type="dxa"/>
            <w:vAlign w:val="center"/>
          </w:tcPr>
          <w:p w14:paraId="73528A81">
            <w:pPr>
              <w:widowControl/>
              <w:wordWrap w:val="0"/>
              <w:jc w:val="center"/>
              <w:rPr>
                <w:rFonts w:ascii="仿宋" w:hAnsi="仿宋" w:eastAsia="仿宋"/>
                <w:b/>
                <w:kern w:val="0"/>
                <w:sz w:val="24"/>
              </w:rPr>
            </w:pPr>
            <w:r>
              <w:rPr>
                <w:rFonts w:hint="eastAsia" w:ascii="仿宋" w:hAnsi="仿宋" w:eastAsia="仿宋"/>
                <w:b/>
                <w:kern w:val="0"/>
                <w:sz w:val="24"/>
              </w:rPr>
              <w:t>债</w:t>
            </w:r>
            <w:r>
              <w:rPr>
                <w:rFonts w:ascii="仿宋" w:hAnsi="仿宋" w:eastAsia="仿宋"/>
                <w:b/>
                <w:kern w:val="0"/>
                <w:sz w:val="24"/>
              </w:rPr>
              <w:t xml:space="preserve"> </w:t>
            </w:r>
            <w:r>
              <w:rPr>
                <w:rFonts w:hint="eastAsia" w:ascii="仿宋" w:hAnsi="仿宋" w:eastAsia="仿宋"/>
                <w:b/>
                <w:kern w:val="0"/>
                <w:sz w:val="24"/>
              </w:rPr>
              <w:t>权</w:t>
            </w:r>
            <w:r>
              <w:rPr>
                <w:rFonts w:ascii="仿宋" w:hAnsi="仿宋" w:eastAsia="仿宋"/>
                <w:b/>
                <w:kern w:val="0"/>
                <w:sz w:val="24"/>
              </w:rPr>
              <w:t xml:space="preserve"> </w:t>
            </w:r>
            <w:r>
              <w:rPr>
                <w:rFonts w:hint="eastAsia" w:ascii="仿宋" w:hAnsi="仿宋" w:eastAsia="仿宋"/>
                <w:b/>
                <w:kern w:val="0"/>
                <w:sz w:val="24"/>
              </w:rPr>
              <w:t>人</w:t>
            </w:r>
          </w:p>
        </w:tc>
        <w:tc>
          <w:tcPr>
            <w:tcW w:w="6587" w:type="dxa"/>
            <w:gridSpan w:val="3"/>
            <w:vAlign w:val="center"/>
          </w:tcPr>
          <w:p w14:paraId="4098617D">
            <w:pPr>
              <w:widowControl/>
              <w:wordWrap w:val="0"/>
              <w:spacing w:before="100" w:beforeAutospacing="1" w:after="100" w:afterAutospacing="1"/>
              <w:rPr>
                <w:rFonts w:ascii="仿宋" w:hAnsi="仿宋" w:eastAsia="仿宋"/>
                <w:b/>
                <w:kern w:val="0"/>
                <w:sz w:val="18"/>
                <w:szCs w:val="18"/>
              </w:rPr>
            </w:pPr>
          </w:p>
        </w:tc>
      </w:tr>
      <w:tr w14:paraId="74163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 w:hRule="atLeast"/>
          <w:jc w:val="center"/>
        </w:trPr>
        <w:tc>
          <w:tcPr>
            <w:tcW w:w="1146" w:type="dxa"/>
            <w:vMerge w:val="continue"/>
            <w:vAlign w:val="center"/>
          </w:tcPr>
          <w:p w14:paraId="38EC5595">
            <w:pPr>
              <w:widowControl/>
              <w:jc w:val="left"/>
              <w:rPr>
                <w:rFonts w:ascii="仿宋" w:hAnsi="仿宋" w:eastAsia="仿宋"/>
                <w:b/>
                <w:kern w:val="0"/>
                <w:sz w:val="28"/>
                <w:szCs w:val="28"/>
              </w:rPr>
            </w:pPr>
          </w:p>
        </w:tc>
        <w:tc>
          <w:tcPr>
            <w:tcW w:w="1701" w:type="dxa"/>
            <w:vAlign w:val="center"/>
          </w:tcPr>
          <w:p w14:paraId="5D9C066D">
            <w:pPr>
              <w:widowControl/>
              <w:wordWrap w:val="0"/>
              <w:jc w:val="center"/>
              <w:rPr>
                <w:rFonts w:ascii="仿宋" w:hAnsi="仿宋" w:eastAsia="仿宋"/>
                <w:b/>
                <w:kern w:val="0"/>
                <w:sz w:val="24"/>
              </w:rPr>
            </w:pPr>
            <w:r>
              <w:rPr>
                <w:rFonts w:hint="eastAsia" w:ascii="仿宋" w:hAnsi="仿宋" w:eastAsia="仿宋"/>
                <w:b/>
                <w:kern w:val="0"/>
                <w:sz w:val="24"/>
              </w:rPr>
              <w:t>通讯地址</w:t>
            </w:r>
          </w:p>
        </w:tc>
        <w:tc>
          <w:tcPr>
            <w:tcW w:w="6587" w:type="dxa"/>
            <w:gridSpan w:val="3"/>
          </w:tcPr>
          <w:p w14:paraId="45AF6082">
            <w:pPr>
              <w:widowControl/>
              <w:wordWrap w:val="0"/>
              <w:spacing w:before="100" w:beforeAutospacing="1" w:after="100" w:afterAutospacing="1"/>
              <w:rPr>
                <w:rFonts w:ascii="仿宋" w:hAnsi="仿宋" w:eastAsia="仿宋"/>
                <w:b/>
                <w:kern w:val="0"/>
                <w:sz w:val="18"/>
                <w:szCs w:val="18"/>
              </w:rPr>
            </w:pPr>
          </w:p>
        </w:tc>
      </w:tr>
      <w:tr w14:paraId="10614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9" w:hRule="atLeast"/>
          <w:jc w:val="center"/>
        </w:trPr>
        <w:tc>
          <w:tcPr>
            <w:tcW w:w="1146" w:type="dxa"/>
            <w:vMerge w:val="continue"/>
            <w:vAlign w:val="center"/>
          </w:tcPr>
          <w:p w14:paraId="14578F55">
            <w:pPr>
              <w:widowControl/>
              <w:jc w:val="left"/>
              <w:rPr>
                <w:rFonts w:ascii="仿宋" w:hAnsi="仿宋" w:eastAsia="仿宋"/>
                <w:b/>
                <w:kern w:val="0"/>
                <w:sz w:val="28"/>
                <w:szCs w:val="28"/>
              </w:rPr>
            </w:pPr>
          </w:p>
        </w:tc>
        <w:tc>
          <w:tcPr>
            <w:tcW w:w="1701" w:type="dxa"/>
            <w:vAlign w:val="center"/>
          </w:tcPr>
          <w:p w14:paraId="7E22673F">
            <w:pPr>
              <w:widowControl/>
              <w:wordWrap w:val="0"/>
              <w:rPr>
                <w:rFonts w:ascii="仿宋" w:hAnsi="仿宋" w:eastAsia="仿宋"/>
                <w:b/>
                <w:kern w:val="0"/>
                <w:sz w:val="24"/>
              </w:rPr>
            </w:pPr>
            <w:r>
              <w:rPr>
                <w:rFonts w:hint="eastAsia" w:ascii="仿宋" w:hAnsi="仿宋" w:eastAsia="仿宋"/>
                <w:b/>
                <w:kern w:val="0"/>
                <w:sz w:val="24"/>
              </w:rPr>
              <w:t>联系人及电话</w:t>
            </w:r>
          </w:p>
        </w:tc>
        <w:tc>
          <w:tcPr>
            <w:tcW w:w="6587" w:type="dxa"/>
            <w:gridSpan w:val="3"/>
          </w:tcPr>
          <w:p w14:paraId="08DFE502">
            <w:pPr>
              <w:widowControl/>
              <w:wordWrap w:val="0"/>
              <w:spacing w:before="100" w:beforeAutospacing="1" w:after="100" w:afterAutospacing="1"/>
              <w:rPr>
                <w:rFonts w:ascii="仿宋" w:hAnsi="仿宋" w:eastAsia="仿宋"/>
                <w:b/>
                <w:kern w:val="0"/>
                <w:sz w:val="18"/>
                <w:szCs w:val="18"/>
              </w:rPr>
            </w:pPr>
          </w:p>
        </w:tc>
      </w:tr>
      <w:tr w14:paraId="41778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jc w:val="center"/>
        </w:trPr>
        <w:tc>
          <w:tcPr>
            <w:tcW w:w="1146" w:type="dxa"/>
            <w:vMerge w:val="continue"/>
            <w:vAlign w:val="center"/>
          </w:tcPr>
          <w:p w14:paraId="7DFF4EA9">
            <w:pPr>
              <w:widowControl/>
              <w:jc w:val="left"/>
              <w:rPr>
                <w:rFonts w:ascii="仿宋" w:hAnsi="仿宋" w:eastAsia="仿宋"/>
                <w:b/>
                <w:kern w:val="0"/>
                <w:sz w:val="28"/>
                <w:szCs w:val="28"/>
              </w:rPr>
            </w:pPr>
          </w:p>
        </w:tc>
        <w:tc>
          <w:tcPr>
            <w:tcW w:w="1701" w:type="dxa"/>
            <w:vAlign w:val="center"/>
          </w:tcPr>
          <w:p w14:paraId="46799BF6">
            <w:pPr>
              <w:widowControl/>
              <w:wordWrap w:val="0"/>
              <w:jc w:val="center"/>
              <w:rPr>
                <w:rFonts w:ascii="仿宋" w:hAnsi="仿宋" w:eastAsia="仿宋"/>
                <w:b/>
                <w:kern w:val="0"/>
                <w:sz w:val="24"/>
              </w:rPr>
            </w:pPr>
            <w:r>
              <w:rPr>
                <w:rFonts w:hint="eastAsia" w:ascii="仿宋" w:hAnsi="仿宋" w:eastAsia="仿宋"/>
                <w:b/>
                <w:kern w:val="0"/>
                <w:sz w:val="24"/>
              </w:rPr>
              <w:t>电子邮箱</w:t>
            </w:r>
          </w:p>
        </w:tc>
        <w:tc>
          <w:tcPr>
            <w:tcW w:w="3005" w:type="dxa"/>
            <w:vAlign w:val="center"/>
          </w:tcPr>
          <w:p w14:paraId="4260FBDE">
            <w:pPr>
              <w:widowControl/>
              <w:wordWrap w:val="0"/>
              <w:spacing w:before="100" w:beforeAutospacing="1" w:after="100" w:afterAutospacing="1"/>
              <w:rPr>
                <w:rFonts w:ascii="仿宋" w:hAnsi="仿宋" w:eastAsia="仿宋"/>
                <w:b/>
                <w:kern w:val="0"/>
                <w:sz w:val="18"/>
                <w:szCs w:val="18"/>
              </w:rPr>
            </w:pPr>
          </w:p>
        </w:tc>
        <w:tc>
          <w:tcPr>
            <w:tcW w:w="1276" w:type="dxa"/>
            <w:vAlign w:val="center"/>
          </w:tcPr>
          <w:p w14:paraId="1DAB42C6">
            <w:pPr>
              <w:widowControl/>
              <w:wordWrap w:val="0"/>
              <w:jc w:val="center"/>
              <w:rPr>
                <w:rFonts w:ascii="仿宋" w:hAnsi="仿宋" w:eastAsia="仿宋"/>
                <w:b/>
                <w:kern w:val="0"/>
                <w:sz w:val="24"/>
              </w:rPr>
            </w:pPr>
            <w:r>
              <w:rPr>
                <w:rFonts w:hint="eastAsia" w:ascii="仿宋" w:hAnsi="仿宋" w:eastAsia="仿宋"/>
                <w:b/>
                <w:kern w:val="0"/>
                <w:sz w:val="24"/>
              </w:rPr>
              <w:t>微信号</w:t>
            </w:r>
          </w:p>
        </w:tc>
        <w:tc>
          <w:tcPr>
            <w:tcW w:w="2306" w:type="dxa"/>
            <w:vAlign w:val="center"/>
          </w:tcPr>
          <w:p w14:paraId="4E2D7893">
            <w:pPr>
              <w:widowControl/>
              <w:wordWrap w:val="0"/>
              <w:spacing w:before="100" w:beforeAutospacing="1" w:after="100" w:afterAutospacing="1"/>
              <w:jc w:val="center"/>
              <w:rPr>
                <w:rFonts w:ascii="仿宋" w:hAnsi="仿宋" w:eastAsia="仿宋"/>
                <w:b/>
                <w:kern w:val="0"/>
                <w:sz w:val="18"/>
                <w:szCs w:val="18"/>
              </w:rPr>
            </w:pPr>
          </w:p>
        </w:tc>
      </w:tr>
      <w:tr w14:paraId="56711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3" w:hRule="atLeast"/>
          <w:jc w:val="center"/>
        </w:trPr>
        <w:tc>
          <w:tcPr>
            <w:tcW w:w="1146" w:type="dxa"/>
            <w:vAlign w:val="center"/>
          </w:tcPr>
          <w:p w14:paraId="21759A0C">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债</w:t>
            </w:r>
          </w:p>
          <w:p w14:paraId="37A38EFC">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权</w:t>
            </w:r>
          </w:p>
          <w:p w14:paraId="18B11E1C">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人</w:t>
            </w:r>
          </w:p>
          <w:p w14:paraId="5DDCD35D">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确</w:t>
            </w:r>
          </w:p>
          <w:p w14:paraId="7BA583A7">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认</w:t>
            </w:r>
          </w:p>
        </w:tc>
        <w:tc>
          <w:tcPr>
            <w:tcW w:w="8288" w:type="dxa"/>
            <w:gridSpan w:val="4"/>
            <w:vAlign w:val="center"/>
          </w:tcPr>
          <w:p w14:paraId="17B89AF3">
            <w:pPr>
              <w:widowControl/>
              <w:wordWrap w:val="0"/>
              <w:spacing w:before="100" w:beforeAutospacing="1" w:after="100" w:afterAutospacing="1"/>
              <w:ind w:firstLine="480" w:firstLineChars="200"/>
              <w:rPr>
                <w:rFonts w:ascii="仿宋" w:hAnsi="仿宋" w:eastAsia="仿宋"/>
                <w:kern w:val="0"/>
                <w:sz w:val="18"/>
                <w:szCs w:val="18"/>
              </w:rPr>
            </w:pPr>
            <w:r>
              <w:rPr>
                <w:rFonts w:hint="eastAsia" w:ascii="仿宋" w:hAnsi="仿宋" w:eastAsia="仿宋"/>
                <w:kern w:val="0"/>
                <w:sz w:val="24"/>
              </w:rPr>
              <w:t>本单位/本人已经详细阅读了告知事项，并同意管理人/债务人采取邮寄、短信或电子邮件等方式送达文件。本单位/本人保证上栏所提供的内容准确、有效。若变更地址或其他信息，将及时以书面告知管理人，未及时告知管理人导致文书不能送达的法律后果由本单位/本人自行承担。</w:t>
            </w:r>
          </w:p>
          <w:p w14:paraId="201D2ABB">
            <w:pPr>
              <w:widowControl/>
              <w:wordWrap w:val="0"/>
              <w:rPr>
                <w:rFonts w:ascii="仿宋" w:hAnsi="仿宋" w:eastAsia="仿宋"/>
                <w:kern w:val="0"/>
                <w:sz w:val="24"/>
              </w:rPr>
            </w:pPr>
            <w:r>
              <w:rPr>
                <w:rFonts w:ascii="仿宋" w:hAnsi="仿宋" w:eastAsia="仿宋"/>
                <w:kern w:val="0"/>
                <w:sz w:val="24"/>
              </w:rPr>
              <w:t xml:space="preserve">                        </w:t>
            </w:r>
            <w:r>
              <w:rPr>
                <w:rFonts w:hint="eastAsia" w:ascii="仿宋" w:hAnsi="仿宋" w:eastAsia="仿宋"/>
                <w:kern w:val="0"/>
                <w:sz w:val="24"/>
              </w:rPr>
              <w:t xml:space="preserve">  </w:t>
            </w:r>
          </w:p>
          <w:p w14:paraId="19FD023B">
            <w:pPr>
              <w:widowControl/>
              <w:wordWrap w:val="0"/>
              <w:rPr>
                <w:rFonts w:ascii="仿宋" w:hAnsi="仿宋" w:eastAsia="仿宋"/>
                <w:kern w:val="0"/>
                <w:sz w:val="24"/>
              </w:rPr>
            </w:pPr>
            <w:r>
              <w:rPr>
                <w:rFonts w:ascii="仿宋" w:hAnsi="仿宋" w:eastAsia="仿宋"/>
                <w:kern w:val="0"/>
                <w:sz w:val="24"/>
              </w:rPr>
              <w:t xml:space="preserve">  </w:t>
            </w:r>
            <w:r>
              <w:rPr>
                <w:rFonts w:hint="eastAsia" w:ascii="仿宋" w:hAnsi="仿宋" w:eastAsia="仿宋"/>
                <w:kern w:val="0"/>
                <w:sz w:val="24"/>
              </w:rPr>
              <w:t xml:space="preserve">                                   债权人（签章）：</w:t>
            </w:r>
          </w:p>
          <w:p w14:paraId="1A4B510D">
            <w:pPr>
              <w:widowControl/>
              <w:wordWrap w:val="0"/>
              <w:ind w:firstLine="4560" w:firstLineChars="1900"/>
              <w:rPr>
                <w:rFonts w:ascii="仿宋" w:hAnsi="仿宋" w:eastAsia="仿宋"/>
                <w:kern w:val="0"/>
                <w:sz w:val="24"/>
              </w:rPr>
            </w:pPr>
            <w:r>
              <w:rPr>
                <w:rFonts w:ascii="仿宋" w:hAnsi="仿宋" w:eastAsia="仿宋"/>
                <w:sz w:val="24"/>
              </w:rPr>
              <w:t xml:space="preserve">   </w:t>
            </w: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r>
              <w:rPr>
                <w:rFonts w:ascii="仿宋" w:hAnsi="仿宋" w:eastAsia="仿宋"/>
                <w:kern w:val="0"/>
                <w:sz w:val="24"/>
              </w:rPr>
              <w:t xml:space="preserve"> </w:t>
            </w:r>
          </w:p>
        </w:tc>
      </w:tr>
    </w:tbl>
    <w:p w14:paraId="4C33AF1A">
      <w:pPr>
        <w:rPr>
          <w:rFonts w:ascii="仿宋_GB2312" w:eastAsia="仿宋_GB2312"/>
        </w:rPr>
      </w:pPr>
    </w:p>
    <w:p w14:paraId="75D15CFF">
      <w:pPr>
        <w:widowControl/>
        <w:jc w:val="left"/>
        <w:rPr>
          <w:rFonts w:ascii="仿宋_GB2312" w:eastAsia="仿宋_GB2312"/>
        </w:rPr>
      </w:pPr>
      <w:r>
        <w:rPr>
          <w:rFonts w:ascii="仿宋_GB2312" w:eastAsia="仿宋_GB2312"/>
        </w:rPr>
        <w:br w:type="page"/>
      </w:r>
    </w:p>
    <w:p w14:paraId="7BE999B2">
      <w:pPr>
        <w:widowControl/>
        <w:spacing w:before="240" w:beforeLines="100" w:after="240" w:afterLines="100" w:line="460" w:lineRule="exact"/>
        <w:jc w:val="left"/>
        <w:rPr>
          <w:rFonts w:ascii="仿宋" w:hAnsi="仿宋" w:eastAsia="仿宋" w:cs="仿宋"/>
          <w:b/>
          <w:kern w:val="0"/>
          <w:sz w:val="28"/>
          <w:szCs w:val="28"/>
        </w:rPr>
      </w:pPr>
      <w:r>
        <w:rPr>
          <w:rFonts w:hint="eastAsia" w:ascii="仿宋" w:hAnsi="仿宋" w:eastAsia="仿宋" w:cs="仿宋"/>
          <w:b/>
          <w:kern w:val="0"/>
          <w:sz w:val="28"/>
          <w:szCs w:val="28"/>
        </w:rPr>
        <w:t>附件七:</w:t>
      </w:r>
    </w:p>
    <w:p w14:paraId="4BBA33A1">
      <w:pPr>
        <w:widowControl/>
        <w:spacing w:before="240" w:beforeLines="100" w:after="240" w:afterLines="100" w:line="460" w:lineRule="exact"/>
        <w:jc w:val="center"/>
        <w:rPr>
          <w:rFonts w:asciiTheme="minorEastAsia" w:hAnsiTheme="minorEastAsia" w:eastAsiaTheme="minorEastAsia" w:cstheme="minorEastAsia"/>
          <w:b/>
          <w:kern w:val="0"/>
          <w:sz w:val="36"/>
          <w:szCs w:val="36"/>
        </w:rPr>
      </w:pPr>
      <w:r>
        <w:rPr>
          <w:rFonts w:hint="eastAsia" w:asciiTheme="minorEastAsia" w:hAnsiTheme="minorEastAsia" w:eastAsiaTheme="minorEastAsia" w:cstheme="minorEastAsia"/>
          <w:b/>
          <w:kern w:val="0"/>
          <w:sz w:val="36"/>
          <w:szCs w:val="36"/>
        </w:rPr>
        <w:t>关于领受偿债资金的银行账户信息告知书</w:t>
      </w:r>
    </w:p>
    <w:p w14:paraId="415B8BF8">
      <w:pPr>
        <w:widowControl/>
        <w:spacing w:before="240" w:beforeLines="100" w:after="240" w:afterLines="100" w:line="460" w:lineRule="exact"/>
        <w:jc w:val="left"/>
        <w:rPr>
          <w:rFonts w:ascii="仿宋" w:hAnsi="仿宋" w:eastAsia="仿宋" w:cs="仿宋"/>
          <w:bCs/>
          <w:kern w:val="0"/>
          <w:sz w:val="28"/>
          <w:szCs w:val="28"/>
        </w:rPr>
      </w:pPr>
    </w:p>
    <w:p w14:paraId="701572D2">
      <w:pPr>
        <w:widowControl/>
        <w:spacing w:before="240" w:beforeLines="100" w:after="240" w:afterLines="100" w:line="460" w:lineRule="exact"/>
        <w:jc w:val="left"/>
        <w:rPr>
          <w:rFonts w:ascii="仿宋" w:hAnsi="仿宋" w:eastAsia="仿宋" w:cs="仿宋"/>
          <w:bCs/>
          <w:kern w:val="0"/>
          <w:sz w:val="28"/>
          <w:szCs w:val="28"/>
        </w:rPr>
      </w:pPr>
      <w:r>
        <w:rPr>
          <w:rFonts w:hint="eastAsia" w:ascii="仿宋" w:hAnsi="仿宋" w:eastAsia="仿宋" w:cs="仿宋"/>
          <w:bCs/>
          <w:kern w:val="0"/>
          <w:sz w:val="28"/>
          <w:szCs w:val="28"/>
        </w:rPr>
        <w:t>南京红太阳股份有限公司管理人:</w:t>
      </w:r>
    </w:p>
    <w:p w14:paraId="01E2D84E">
      <w:pPr>
        <w:widowControl/>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以下为本公司/本人领受南京红太阳股份有限公司重整案应分配款项的银行账户基本信息，请将本公司/本人应分配款项汇入以下银行账户:</w:t>
      </w:r>
    </w:p>
    <w:p w14:paraId="7690DF1B">
      <w:pPr>
        <w:widowControl/>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开户银行:</w:t>
      </w:r>
    </w:p>
    <w:p w14:paraId="2ECC068C">
      <w:pPr>
        <w:widowControl/>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账户名称:</w:t>
      </w:r>
    </w:p>
    <w:p w14:paraId="6423FD74">
      <w:pPr>
        <w:widowControl/>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账号:</w:t>
      </w:r>
    </w:p>
    <w:p w14:paraId="53BF27C0">
      <w:pPr>
        <w:widowControl/>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本公司/本人声明：本公司/本人应分配的清偿资金划入上述指定的账户，如因上述账户信息错误、注销、被冻结等原因导致偿债资金无法领受的，相应法律后果和责任由本公司/本人自行承担。</w:t>
      </w:r>
    </w:p>
    <w:p w14:paraId="6764DE11">
      <w:pPr>
        <w:widowControl/>
        <w:spacing w:before="240" w:beforeLines="100" w:after="240" w:afterLines="100" w:line="460" w:lineRule="exact"/>
        <w:jc w:val="left"/>
        <w:rPr>
          <w:rFonts w:ascii="仿宋" w:hAnsi="仿宋" w:eastAsia="仿宋" w:cs="仿宋"/>
          <w:bCs/>
          <w:kern w:val="0"/>
          <w:sz w:val="28"/>
          <w:szCs w:val="28"/>
        </w:rPr>
      </w:pPr>
    </w:p>
    <w:p w14:paraId="23A832E8">
      <w:pPr>
        <w:widowControl/>
        <w:spacing w:before="240" w:beforeLines="100" w:after="240" w:afterLines="100" w:line="460" w:lineRule="exact"/>
        <w:jc w:val="center"/>
        <w:rPr>
          <w:rFonts w:ascii="仿宋" w:hAnsi="仿宋" w:eastAsia="仿宋" w:cs="仿宋"/>
          <w:bCs/>
          <w:kern w:val="0"/>
          <w:sz w:val="28"/>
          <w:szCs w:val="28"/>
        </w:rPr>
      </w:pPr>
      <w:r>
        <w:rPr>
          <w:rFonts w:hint="eastAsia" w:ascii="仿宋" w:hAnsi="仿宋" w:eastAsia="仿宋" w:cs="仿宋"/>
          <w:bCs/>
          <w:kern w:val="0"/>
          <w:sz w:val="28"/>
          <w:szCs w:val="28"/>
        </w:rPr>
        <w:t xml:space="preserve">     债权人名称或姓名(签章/捺印):</w:t>
      </w:r>
    </w:p>
    <w:p w14:paraId="06B5A402">
      <w:pPr>
        <w:widowControl/>
        <w:spacing w:before="240" w:beforeLines="100" w:after="240" w:afterLines="100" w:line="460" w:lineRule="exact"/>
        <w:jc w:val="center"/>
        <w:rPr>
          <w:rFonts w:ascii="仿宋" w:hAnsi="仿宋" w:eastAsia="仿宋" w:cs="仿宋"/>
          <w:bCs/>
          <w:kern w:val="0"/>
          <w:sz w:val="28"/>
          <w:szCs w:val="28"/>
        </w:rPr>
      </w:pPr>
      <w:r>
        <w:rPr>
          <w:rFonts w:hint="eastAsia" w:ascii="仿宋" w:hAnsi="仿宋" w:eastAsia="仿宋" w:cs="仿宋"/>
          <w:bCs/>
          <w:kern w:val="0"/>
          <w:sz w:val="28"/>
          <w:szCs w:val="28"/>
        </w:rPr>
        <w:t xml:space="preserve">                                     二〇二四年   月   日</w:t>
      </w:r>
    </w:p>
    <w:p w14:paraId="01619D46">
      <w:pPr>
        <w:widowControl/>
        <w:spacing w:before="240" w:beforeLines="100" w:after="240" w:afterLines="100" w:line="460" w:lineRule="exact"/>
        <w:jc w:val="right"/>
        <w:rPr>
          <w:rFonts w:ascii="仿宋" w:hAnsi="仿宋" w:eastAsia="仿宋" w:cs="仿宋"/>
          <w:bCs/>
          <w:kern w:val="0"/>
          <w:sz w:val="28"/>
          <w:szCs w:val="28"/>
        </w:rPr>
      </w:pPr>
    </w:p>
    <w:p w14:paraId="18DB30EB">
      <w:pPr>
        <w:widowControl/>
        <w:tabs>
          <w:tab w:val="left" w:pos="1153"/>
        </w:tabs>
        <w:spacing w:before="240" w:beforeLines="100" w:after="240" w:afterLines="100" w:line="460" w:lineRule="exact"/>
        <w:jc w:val="left"/>
        <w:rPr>
          <w:rFonts w:ascii="仿宋" w:hAnsi="仿宋" w:eastAsia="仿宋" w:cs="仿宋"/>
          <w:bCs/>
          <w:kern w:val="0"/>
          <w:sz w:val="28"/>
          <w:szCs w:val="28"/>
        </w:rPr>
      </w:pPr>
      <w:r>
        <w:rPr>
          <w:rFonts w:hint="eastAsia" w:ascii="仿宋" w:hAnsi="仿宋" w:eastAsia="仿宋" w:cs="仿宋"/>
          <w:bCs/>
          <w:kern w:val="0"/>
          <w:sz w:val="28"/>
          <w:szCs w:val="28"/>
        </w:rPr>
        <w:tab/>
      </w:r>
    </w:p>
    <w:p w14:paraId="2BF05A7A">
      <w:pPr>
        <w:widowControl/>
        <w:tabs>
          <w:tab w:val="left" w:pos="1153"/>
        </w:tabs>
        <w:spacing w:before="240" w:beforeLines="100" w:after="240" w:afterLines="100" w:line="460" w:lineRule="exact"/>
        <w:jc w:val="left"/>
        <w:rPr>
          <w:rFonts w:ascii="仿宋" w:hAnsi="仿宋" w:eastAsia="仿宋" w:cs="仿宋"/>
          <w:bCs/>
          <w:kern w:val="0"/>
          <w:sz w:val="28"/>
          <w:szCs w:val="28"/>
        </w:rPr>
      </w:pPr>
    </w:p>
    <w:p w14:paraId="3ECBB4A7">
      <w:pPr>
        <w:widowControl/>
        <w:tabs>
          <w:tab w:val="left" w:pos="1153"/>
        </w:tabs>
        <w:spacing w:before="240" w:beforeLines="100" w:after="240" w:afterLines="100" w:line="460" w:lineRule="exact"/>
        <w:jc w:val="left"/>
        <w:rPr>
          <w:rFonts w:ascii="仿宋" w:hAnsi="仿宋" w:eastAsia="仿宋" w:cs="仿宋"/>
          <w:bCs/>
          <w:kern w:val="0"/>
          <w:sz w:val="28"/>
          <w:szCs w:val="28"/>
        </w:rPr>
      </w:pPr>
    </w:p>
    <w:p w14:paraId="27DE40F3">
      <w:pPr>
        <w:widowControl/>
        <w:tabs>
          <w:tab w:val="left" w:pos="1153"/>
        </w:tabs>
        <w:spacing w:before="240" w:beforeLines="100" w:after="240" w:afterLines="100" w:line="460" w:lineRule="exact"/>
        <w:jc w:val="left"/>
        <w:rPr>
          <w:rFonts w:ascii="仿宋" w:hAnsi="仿宋" w:eastAsia="仿宋" w:cs="仿宋"/>
          <w:bCs/>
          <w:kern w:val="0"/>
          <w:sz w:val="28"/>
          <w:szCs w:val="28"/>
        </w:rPr>
      </w:pPr>
    </w:p>
    <w:p w14:paraId="146E7702">
      <w:pPr>
        <w:widowControl/>
        <w:tabs>
          <w:tab w:val="left" w:pos="1153"/>
        </w:tabs>
        <w:spacing w:before="240" w:beforeLines="100" w:after="240" w:afterLines="100" w:line="460" w:lineRule="exact"/>
        <w:jc w:val="left"/>
        <w:rPr>
          <w:rFonts w:ascii="仿宋" w:hAnsi="仿宋" w:eastAsia="仿宋" w:cs="仿宋"/>
          <w:bCs/>
          <w:kern w:val="0"/>
          <w:sz w:val="28"/>
          <w:szCs w:val="28"/>
        </w:rPr>
      </w:pPr>
    </w:p>
    <w:p w14:paraId="6CD83B33">
      <w:pPr>
        <w:widowControl/>
        <w:tabs>
          <w:tab w:val="left" w:pos="1153"/>
        </w:tabs>
        <w:spacing w:before="240" w:beforeLines="100" w:after="240" w:afterLines="100" w:line="460" w:lineRule="exact"/>
        <w:jc w:val="left"/>
        <w:rPr>
          <w:rFonts w:ascii="仿宋" w:hAnsi="仿宋" w:eastAsia="仿宋" w:cs="仿宋"/>
          <w:b/>
          <w:kern w:val="0"/>
          <w:sz w:val="28"/>
          <w:szCs w:val="28"/>
        </w:rPr>
      </w:pPr>
      <w:r>
        <w:rPr>
          <w:rFonts w:hint="eastAsia" w:ascii="仿宋" w:hAnsi="仿宋" w:eastAsia="仿宋" w:cs="仿宋"/>
          <w:b/>
          <w:kern w:val="0"/>
          <w:sz w:val="28"/>
          <w:szCs w:val="28"/>
        </w:rPr>
        <w:t>附件八:</w:t>
      </w:r>
    </w:p>
    <w:p w14:paraId="3E640B90">
      <w:pPr>
        <w:widowControl/>
        <w:tabs>
          <w:tab w:val="left" w:pos="1153"/>
        </w:tabs>
        <w:spacing w:before="240" w:beforeLines="100" w:after="240" w:afterLines="100" w:line="460" w:lineRule="exact"/>
        <w:ind w:firstLine="1441" w:firstLineChars="400"/>
        <w:rPr>
          <w:rFonts w:asciiTheme="majorEastAsia" w:hAnsiTheme="majorEastAsia" w:eastAsiaTheme="majorEastAsia" w:cstheme="majorEastAsia"/>
          <w:b/>
          <w:kern w:val="0"/>
          <w:sz w:val="36"/>
          <w:szCs w:val="36"/>
        </w:rPr>
      </w:pPr>
      <w:r>
        <w:rPr>
          <w:rFonts w:hint="eastAsia" w:asciiTheme="majorEastAsia" w:hAnsiTheme="majorEastAsia" w:eastAsiaTheme="majorEastAsia" w:cstheme="majorEastAsia"/>
          <w:b/>
          <w:kern w:val="0"/>
          <w:sz w:val="36"/>
          <w:szCs w:val="36"/>
        </w:rPr>
        <w:t>关于领受抵债股票的证券账户信息告知书</w:t>
      </w:r>
    </w:p>
    <w:p w14:paraId="1F1C6CDB">
      <w:pPr>
        <w:widowControl/>
        <w:tabs>
          <w:tab w:val="left" w:pos="1153"/>
        </w:tabs>
        <w:spacing w:before="240" w:beforeLines="100" w:after="240" w:afterLines="100" w:line="460" w:lineRule="exact"/>
        <w:jc w:val="left"/>
        <w:rPr>
          <w:rFonts w:ascii="仿宋" w:hAnsi="仿宋" w:eastAsia="仿宋" w:cs="仿宋"/>
          <w:bCs/>
          <w:kern w:val="0"/>
          <w:sz w:val="28"/>
          <w:szCs w:val="28"/>
        </w:rPr>
      </w:pPr>
    </w:p>
    <w:p w14:paraId="2088C35C">
      <w:pPr>
        <w:widowControl/>
        <w:tabs>
          <w:tab w:val="left" w:pos="1153"/>
        </w:tabs>
        <w:spacing w:before="240" w:beforeLines="100" w:after="240" w:afterLines="100" w:line="460" w:lineRule="exact"/>
        <w:jc w:val="left"/>
        <w:rPr>
          <w:rFonts w:ascii="仿宋" w:hAnsi="仿宋" w:eastAsia="仿宋" w:cs="仿宋"/>
          <w:bCs/>
          <w:kern w:val="0"/>
          <w:sz w:val="28"/>
          <w:szCs w:val="28"/>
        </w:rPr>
      </w:pPr>
      <w:r>
        <w:rPr>
          <w:rFonts w:hint="eastAsia" w:ascii="仿宋" w:hAnsi="仿宋" w:eastAsia="仿宋" w:cs="仿宋"/>
          <w:bCs/>
          <w:kern w:val="0"/>
          <w:sz w:val="28"/>
          <w:szCs w:val="28"/>
        </w:rPr>
        <w:t>南京红太阳股份有限公司管理人:</w:t>
      </w:r>
    </w:p>
    <w:p w14:paraId="39BB63EF">
      <w:pPr>
        <w:widowControl/>
        <w:tabs>
          <w:tab w:val="left" w:pos="1153"/>
        </w:tabs>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以下为本公司/本人领受南京红太阳股份有限公司重整案应分配股票的证券账户基本信息，请将本公司/本人应分配股票转至以下证券账户:</w:t>
      </w:r>
    </w:p>
    <w:p w14:paraId="64F5948D">
      <w:pPr>
        <w:widowControl/>
        <w:tabs>
          <w:tab w:val="left" w:pos="1153"/>
        </w:tabs>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账户名称:</w:t>
      </w:r>
    </w:p>
    <w:p w14:paraId="3C50BF10">
      <w:pPr>
        <w:widowControl/>
        <w:tabs>
          <w:tab w:val="left" w:pos="1153"/>
        </w:tabs>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股东代码:</w:t>
      </w:r>
    </w:p>
    <w:p w14:paraId="00BE9A7D">
      <w:pPr>
        <w:widowControl/>
        <w:tabs>
          <w:tab w:val="left" w:pos="1153"/>
        </w:tabs>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身份/注册号:</w:t>
      </w:r>
    </w:p>
    <w:p w14:paraId="2B396070">
      <w:pPr>
        <w:widowControl/>
        <w:tabs>
          <w:tab w:val="left" w:pos="1153"/>
        </w:tabs>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转入席位号:</w:t>
      </w:r>
    </w:p>
    <w:p w14:paraId="533576EA">
      <w:pPr>
        <w:widowControl/>
        <w:tabs>
          <w:tab w:val="left" w:pos="1153"/>
        </w:tabs>
        <w:spacing w:before="240" w:beforeLines="100" w:after="240" w:afterLines="100" w:line="460" w:lineRule="exact"/>
        <w:ind w:firstLine="560" w:firstLineChars="200"/>
        <w:jc w:val="left"/>
        <w:rPr>
          <w:rFonts w:ascii="仿宋" w:hAnsi="仿宋" w:eastAsia="仿宋" w:cs="仿宋"/>
          <w:bCs/>
          <w:kern w:val="0"/>
          <w:sz w:val="28"/>
          <w:szCs w:val="28"/>
        </w:rPr>
      </w:pPr>
      <w:r>
        <w:rPr>
          <w:rFonts w:hint="eastAsia" w:ascii="仿宋" w:hAnsi="仿宋" w:eastAsia="仿宋" w:cs="仿宋"/>
          <w:bCs/>
          <w:kern w:val="0"/>
          <w:sz w:val="28"/>
          <w:szCs w:val="28"/>
        </w:rPr>
        <w:t>本公司/本人声明：本公司/本人应分配的抵债股票转入上述指定的证券账户，如因上述账户信息错误、注销、被冻结等原因导致抵债股票无法领受的，相应法律后果和责任由本公司/本人自行承担。</w:t>
      </w:r>
    </w:p>
    <w:p w14:paraId="451FC643">
      <w:pPr>
        <w:widowControl/>
        <w:tabs>
          <w:tab w:val="left" w:pos="1153"/>
        </w:tabs>
        <w:spacing w:before="240" w:beforeLines="100" w:after="240" w:afterLines="100" w:line="460" w:lineRule="exact"/>
        <w:jc w:val="left"/>
        <w:rPr>
          <w:rFonts w:ascii="仿宋" w:hAnsi="仿宋" w:eastAsia="仿宋" w:cs="仿宋"/>
          <w:bCs/>
          <w:kern w:val="0"/>
          <w:sz w:val="28"/>
          <w:szCs w:val="28"/>
        </w:rPr>
      </w:pPr>
    </w:p>
    <w:p w14:paraId="6F05D300">
      <w:pPr>
        <w:widowControl/>
        <w:tabs>
          <w:tab w:val="left" w:pos="1153"/>
        </w:tabs>
        <w:spacing w:before="240" w:beforeLines="100" w:after="240" w:afterLines="100" w:line="460" w:lineRule="exact"/>
        <w:jc w:val="center"/>
        <w:rPr>
          <w:rFonts w:ascii="仿宋" w:hAnsi="仿宋" w:eastAsia="仿宋" w:cs="仿宋"/>
          <w:bCs/>
          <w:kern w:val="0"/>
          <w:sz w:val="28"/>
          <w:szCs w:val="28"/>
        </w:rPr>
      </w:pPr>
      <w:r>
        <w:rPr>
          <w:rFonts w:hint="eastAsia" w:ascii="仿宋" w:hAnsi="仿宋" w:eastAsia="仿宋" w:cs="仿宋"/>
          <w:bCs/>
          <w:kern w:val="0"/>
          <w:sz w:val="28"/>
          <w:szCs w:val="28"/>
        </w:rPr>
        <w:t xml:space="preserve">   债权人名称或姓名(签章/捺印):</w:t>
      </w:r>
    </w:p>
    <w:p w14:paraId="4D7C9EF6">
      <w:pPr>
        <w:widowControl/>
        <w:tabs>
          <w:tab w:val="left" w:pos="1153"/>
        </w:tabs>
        <w:spacing w:before="240" w:beforeLines="100" w:after="240" w:afterLines="100" w:line="460" w:lineRule="exact"/>
        <w:ind w:firstLine="5320" w:firstLineChars="1900"/>
        <w:rPr>
          <w:rFonts w:ascii="仿宋" w:hAnsi="仿宋" w:eastAsia="仿宋" w:cs="仿宋"/>
          <w:bCs/>
          <w:kern w:val="0"/>
          <w:sz w:val="28"/>
          <w:szCs w:val="28"/>
        </w:rPr>
      </w:pPr>
      <w:r>
        <w:rPr>
          <w:rFonts w:hint="eastAsia" w:ascii="仿宋" w:hAnsi="仿宋" w:eastAsia="仿宋" w:cs="仿宋"/>
          <w:bCs/>
          <w:kern w:val="0"/>
          <w:sz w:val="28"/>
          <w:szCs w:val="28"/>
        </w:rPr>
        <w:t>二〇二四年   月   日</w:t>
      </w:r>
    </w:p>
    <w:p w14:paraId="40EB15DD">
      <w:pPr>
        <w:widowControl/>
        <w:spacing w:before="240" w:beforeLines="100" w:after="240" w:afterLines="100" w:line="460" w:lineRule="exact"/>
        <w:jc w:val="right"/>
        <w:rPr>
          <w:rFonts w:ascii="仿宋" w:hAnsi="仿宋" w:eastAsia="仿宋" w:cs="仿宋"/>
          <w:bCs/>
          <w:kern w:val="0"/>
          <w:sz w:val="28"/>
          <w:szCs w:val="28"/>
        </w:rPr>
      </w:pPr>
    </w:p>
    <w:p w14:paraId="15B2989A">
      <w:pPr>
        <w:widowControl/>
        <w:spacing w:before="240" w:beforeLines="100" w:after="240" w:afterLines="100" w:line="460" w:lineRule="exact"/>
        <w:jc w:val="right"/>
        <w:rPr>
          <w:rFonts w:ascii="仿宋" w:hAnsi="仿宋" w:eastAsia="仿宋" w:cs="仿宋"/>
          <w:bCs/>
          <w:kern w:val="0"/>
          <w:sz w:val="28"/>
          <w:szCs w:val="28"/>
        </w:rPr>
      </w:pPr>
    </w:p>
    <w:p w14:paraId="2F77CCC1">
      <w:pPr>
        <w:widowControl/>
        <w:spacing w:before="240" w:beforeLines="100" w:after="240" w:afterLines="100" w:line="460" w:lineRule="exact"/>
        <w:jc w:val="center"/>
        <w:rPr>
          <w:rFonts w:ascii="华文中宋" w:hAnsi="华文中宋" w:eastAsia="华文中宋" w:cs="宋体"/>
          <w:b/>
          <w:kern w:val="0"/>
          <w:sz w:val="36"/>
          <w:szCs w:val="36"/>
        </w:rPr>
        <w:sectPr>
          <w:pgSz w:w="11906" w:h="16838"/>
          <w:pgMar w:top="1418" w:right="1418" w:bottom="1418" w:left="1418" w:header="284" w:footer="567" w:gutter="0"/>
          <w:pgNumType w:start="1"/>
          <w:cols w:space="720" w:num="1"/>
          <w:titlePg/>
          <w:docGrid w:linePitch="326" w:charSpace="0"/>
        </w:sectPr>
      </w:pPr>
    </w:p>
    <w:p w14:paraId="150E81C4">
      <w:pPr>
        <w:widowControl/>
        <w:spacing w:before="240" w:beforeLines="100" w:after="240" w:afterLines="100" w:line="460" w:lineRule="exact"/>
        <w:rPr>
          <w:rFonts w:ascii="仿宋" w:hAnsi="仿宋" w:eastAsia="仿宋" w:cs="仿宋"/>
          <w:b/>
          <w:kern w:val="0"/>
          <w:sz w:val="28"/>
          <w:szCs w:val="28"/>
        </w:rPr>
      </w:pPr>
      <w:r>
        <w:rPr>
          <w:rFonts w:hint="eastAsia" w:ascii="仿宋" w:hAnsi="仿宋" w:eastAsia="仿宋" w:cs="仿宋"/>
          <w:b/>
          <w:kern w:val="0"/>
          <w:sz w:val="28"/>
          <w:szCs w:val="28"/>
        </w:rPr>
        <w:t>附件九：</w:t>
      </w:r>
    </w:p>
    <w:p w14:paraId="689507F4">
      <w:pPr>
        <w:widowControl/>
        <w:spacing w:before="240" w:beforeLines="100" w:after="240" w:afterLines="100" w:line="460" w:lineRule="exact"/>
        <w:jc w:val="center"/>
        <w:rPr>
          <w:rFonts w:ascii="华文中宋" w:hAnsi="华文中宋" w:eastAsia="华文中宋" w:cs="宋体"/>
          <w:b/>
          <w:kern w:val="0"/>
          <w:sz w:val="36"/>
          <w:szCs w:val="36"/>
        </w:rPr>
      </w:pPr>
      <w:r>
        <w:rPr>
          <w:rFonts w:hint="eastAsia" w:ascii="华文中宋" w:hAnsi="华文中宋" w:eastAsia="华文中宋" w:cs="宋体"/>
          <w:b/>
          <w:kern w:val="0"/>
          <w:sz w:val="36"/>
          <w:szCs w:val="36"/>
        </w:rPr>
        <w:t>南京红太阳股份有限公司</w:t>
      </w:r>
    </w:p>
    <w:p w14:paraId="385F0DFB">
      <w:pPr>
        <w:widowControl/>
        <w:spacing w:before="240" w:beforeLines="100" w:after="240" w:afterLines="100" w:line="460" w:lineRule="exact"/>
        <w:jc w:val="center"/>
        <w:rPr>
          <w:rFonts w:ascii="华文中宋" w:hAnsi="华文中宋" w:eastAsia="华文中宋" w:cs="宋体"/>
          <w:b/>
          <w:spacing w:val="52"/>
          <w:kern w:val="0"/>
          <w:sz w:val="36"/>
          <w:szCs w:val="36"/>
        </w:rPr>
      </w:pPr>
      <w:r>
        <w:rPr>
          <w:rFonts w:hint="eastAsia" w:ascii="华文中宋" w:hAnsi="华文中宋" w:eastAsia="华文中宋" w:cs="宋体"/>
          <w:b/>
          <w:spacing w:val="52"/>
          <w:kern w:val="0"/>
          <w:sz w:val="36"/>
          <w:szCs w:val="36"/>
        </w:rPr>
        <w:t>债权人承诺书</w:t>
      </w:r>
    </w:p>
    <w:p w14:paraId="31A83711">
      <w:pPr>
        <w:spacing w:line="460" w:lineRule="exact"/>
        <w:jc w:val="center"/>
        <w:rPr>
          <w:rFonts w:eastAsia="仿宋"/>
          <w:b/>
          <w:sz w:val="44"/>
          <w:szCs w:val="32"/>
        </w:rPr>
      </w:pPr>
    </w:p>
    <w:p w14:paraId="1D555BB3">
      <w:pPr>
        <w:spacing w:line="500" w:lineRule="exact"/>
        <w:rPr>
          <w:rFonts w:ascii="仿宋" w:hAnsi="仿宋" w:eastAsia="仿宋"/>
          <w:sz w:val="28"/>
          <w:szCs w:val="32"/>
        </w:rPr>
      </w:pPr>
      <w:r>
        <w:rPr>
          <w:rFonts w:hint="eastAsia" w:ascii="仿宋" w:hAnsi="仿宋" w:eastAsia="仿宋"/>
          <w:sz w:val="28"/>
          <w:szCs w:val="32"/>
        </w:rPr>
        <w:t>南京红太阳股份有限公司</w:t>
      </w:r>
      <w:r>
        <w:rPr>
          <w:rFonts w:ascii="仿宋" w:hAnsi="仿宋" w:eastAsia="仿宋"/>
          <w:sz w:val="28"/>
          <w:szCs w:val="32"/>
        </w:rPr>
        <w:t>管理人：</w:t>
      </w:r>
    </w:p>
    <w:p w14:paraId="6EAB914E">
      <w:pPr>
        <w:spacing w:line="500" w:lineRule="exact"/>
        <w:ind w:firstLine="560" w:firstLineChars="200"/>
        <w:rPr>
          <w:rFonts w:ascii="仿宋" w:hAnsi="仿宋" w:eastAsia="仿宋"/>
          <w:sz w:val="28"/>
          <w:szCs w:val="32"/>
        </w:rPr>
      </w:pPr>
      <w:r>
        <w:rPr>
          <w:rFonts w:hint="eastAsia" w:ascii="仿宋" w:hAnsi="仿宋" w:eastAsia="仿宋"/>
          <w:sz w:val="28"/>
          <w:szCs w:val="32"/>
        </w:rPr>
        <w:t>本单位</w:t>
      </w:r>
      <w:r>
        <w:rPr>
          <w:rFonts w:ascii="仿宋" w:hAnsi="仿宋" w:eastAsia="仿宋"/>
          <w:sz w:val="28"/>
          <w:szCs w:val="32"/>
        </w:rPr>
        <w:t>/本人承诺</w:t>
      </w:r>
      <w:r>
        <w:rPr>
          <w:rFonts w:hint="eastAsia" w:ascii="仿宋" w:hAnsi="仿宋" w:eastAsia="仿宋"/>
          <w:sz w:val="28"/>
          <w:szCs w:val="32"/>
        </w:rPr>
        <w:t>向管理人</w:t>
      </w:r>
      <w:r>
        <w:rPr>
          <w:rFonts w:ascii="仿宋" w:hAnsi="仿宋" w:eastAsia="仿宋"/>
          <w:sz w:val="28"/>
          <w:szCs w:val="32"/>
        </w:rPr>
        <w:t>提交的所有债权申报材料</w:t>
      </w:r>
      <w:r>
        <w:rPr>
          <w:rFonts w:hint="eastAsia" w:ascii="仿宋" w:hAnsi="仿宋" w:eastAsia="仿宋"/>
          <w:sz w:val="28"/>
          <w:szCs w:val="32"/>
        </w:rPr>
        <w:t>，</w:t>
      </w:r>
      <w:r>
        <w:rPr>
          <w:rFonts w:ascii="仿宋" w:hAnsi="仿宋" w:eastAsia="仿宋"/>
          <w:sz w:val="28"/>
          <w:szCs w:val="32"/>
        </w:rPr>
        <w:t>无论盖章、签名与否，均真实、准确、</w:t>
      </w:r>
      <w:r>
        <w:rPr>
          <w:rFonts w:hint="eastAsia" w:ascii="仿宋" w:hAnsi="仿宋" w:eastAsia="仿宋"/>
          <w:sz w:val="28"/>
          <w:szCs w:val="32"/>
        </w:rPr>
        <w:t>完整、</w:t>
      </w:r>
      <w:r>
        <w:rPr>
          <w:rFonts w:ascii="仿宋" w:hAnsi="仿宋" w:eastAsia="仿宋"/>
          <w:sz w:val="28"/>
          <w:szCs w:val="32"/>
        </w:rPr>
        <w:t>有效，</w:t>
      </w:r>
      <w:r>
        <w:rPr>
          <w:rFonts w:hint="eastAsia" w:ascii="仿宋" w:hAnsi="仿宋" w:eastAsia="仿宋"/>
          <w:sz w:val="28"/>
          <w:szCs w:val="32"/>
        </w:rPr>
        <w:t>不存在伪造、变造等虚假情形；</w:t>
      </w:r>
      <w:r>
        <w:rPr>
          <w:rFonts w:ascii="仿宋" w:hAnsi="仿宋" w:eastAsia="仿宋"/>
          <w:sz w:val="28"/>
          <w:szCs w:val="32"/>
        </w:rPr>
        <w:t>所有复印件</w:t>
      </w:r>
      <w:r>
        <w:rPr>
          <w:rFonts w:hint="eastAsia" w:ascii="仿宋" w:hAnsi="仿宋" w:eastAsia="仿宋"/>
          <w:sz w:val="28"/>
          <w:szCs w:val="32"/>
        </w:rPr>
        <w:t>均</w:t>
      </w:r>
      <w:r>
        <w:rPr>
          <w:rFonts w:ascii="仿宋" w:hAnsi="仿宋" w:eastAsia="仿宋"/>
          <w:sz w:val="28"/>
          <w:szCs w:val="32"/>
        </w:rPr>
        <w:t>与原件核对无异。</w:t>
      </w:r>
    </w:p>
    <w:p w14:paraId="46F24EC7">
      <w:pPr>
        <w:spacing w:line="500" w:lineRule="exact"/>
        <w:ind w:firstLine="560" w:firstLineChars="200"/>
        <w:rPr>
          <w:rFonts w:ascii="仿宋" w:hAnsi="仿宋" w:eastAsia="仿宋"/>
          <w:sz w:val="28"/>
          <w:szCs w:val="32"/>
        </w:rPr>
      </w:pPr>
      <w:r>
        <w:rPr>
          <w:rFonts w:hint="eastAsia" w:ascii="仿宋" w:hAnsi="仿宋" w:eastAsia="仿宋"/>
          <w:sz w:val="28"/>
          <w:szCs w:val="32"/>
        </w:rPr>
        <w:t>特此承诺。</w:t>
      </w:r>
    </w:p>
    <w:p w14:paraId="58C5026E">
      <w:pPr>
        <w:spacing w:line="500" w:lineRule="exact"/>
        <w:rPr>
          <w:rFonts w:ascii="仿宋" w:hAnsi="仿宋" w:eastAsia="仿宋"/>
          <w:sz w:val="28"/>
          <w:szCs w:val="30"/>
        </w:rPr>
      </w:pPr>
    </w:p>
    <w:p w14:paraId="18FB2382">
      <w:pPr>
        <w:spacing w:line="500" w:lineRule="exact"/>
        <w:rPr>
          <w:rFonts w:ascii="仿宋" w:hAnsi="仿宋" w:eastAsia="仿宋"/>
          <w:sz w:val="28"/>
          <w:szCs w:val="32"/>
        </w:rPr>
      </w:pPr>
    </w:p>
    <w:p w14:paraId="758DFB21">
      <w:pPr>
        <w:spacing w:line="500" w:lineRule="exact"/>
        <w:rPr>
          <w:rFonts w:ascii="仿宋" w:hAnsi="仿宋" w:eastAsia="仿宋"/>
          <w:sz w:val="28"/>
          <w:szCs w:val="32"/>
        </w:rPr>
      </w:pPr>
    </w:p>
    <w:p w14:paraId="62E81713">
      <w:pPr>
        <w:spacing w:line="500" w:lineRule="exact"/>
        <w:rPr>
          <w:rFonts w:ascii="仿宋" w:hAnsi="仿宋" w:eastAsia="仿宋"/>
          <w:sz w:val="28"/>
          <w:szCs w:val="32"/>
        </w:rPr>
      </w:pPr>
    </w:p>
    <w:p w14:paraId="7CCA17EE">
      <w:pPr>
        <w:spacing w:line="500" w:lineRule="exact"/>
        <w:ind w:right="1120"/>
        <w:jc w:val="right"/>
        <w:rPr>
          <w:rFonts w:ascii="仿宋" w:hAnsi="仿宋" w:eastAsia="仿宋"/>
          <w:sz w:val="28"/>
          <w:szCs w:val="32"/>
        </w:rPr>
      </w:pPr>
      <w:r>
        <w:rPr>
          <w:rFonts w:hint="eastAsia" w:ascii="仿宋" w:hAnsi="仿宋" w:eastAsia="仿宋"/>
          <w:sz w:val="28"/>
          <w:szCs w:val="32"/>
        </w:rPr>
        <w:t>债权人（机构盖章</w:t>
      </w:r>
      <w:r>
        <w:rPr>
          <w:rFonts w:ascii="仿宋" w:hAnsi="仿宋" w:eastAsia="仿宋"/>
          <w:sz w:val="28"/>
          <w:szCs w:val="32"/>
        </w:rPr>
        <w:t>/</w:t>
      </w:r>
      <w:r>
        <w:rPr>
          <w:rFonts w:hint="eastAsia" w:ascii="仿宋" w:hAnsi="仿宋" w:eastAsia="仿宋"/>
          <w:sz w:val="28"/>
          <w:szCs w:val="32"/>
        </w:rPr>
        <w:t>自然人签字）：</w:t>
      </w:r>
    </w:p>
    <w:p w14:paraId="7004F21B">
      <w:pPr>
        <w:spacing w:line="500" w:lineRule="exact"/>
        <w:ind w:right="1120"/>
        <w:jc w:val="right"/>
        <w:rPr>
          <w:rFonts w:ascii="仿宋" w:hAnsi="仿宋" w:eastAsia="仿宋"/>
          <w:sz w:val="28"/>
          <w:szCs w:val="32"/>
        </w:rPr>
      </w:pPr>
    </w:p>
    <w:p w14:paraId="08C8DE56">
      <w:pPr>
        <w:spacing w:line="500" w:lineRule="exact"/>
        <w:ind w:right="1120"/>
        <w:jc w:val="right"/>
        <w:rPr>
          <w:rFonts w:ascii="仿宋" w:hAnsi="仿宋" w:eastAsia="仿宋"/>
          <w:sz w:val="28"/>
          <w:szCs w:val="32"/>
        </w:rPr>
      </w:pPr>
      <w:r>
        <w:rPr>
          <w:rFonts w:hint="eastAsia" w:ascii="仿宋" w:hAnsi="仿宋" w:eastAsia="仿宋"/>
          <w:sz w:val="28"/>
          <w:szCs w:val="32"/>
        </w:rPr>
        <w:t>法定代表人</w:t>
      </w:r>
      <w:r>
        <w:rPr>
          <w:rFonts w:ascii="仿宋" w:hAnsi="仿宋" w:eastAsia="仿宋"/>
          <w:sz w:val="28"/>
          <w:szCs w:val="32"/>
        </w:rPr>
        <w:t>/</w:t>
      </w:r>
      <w:r>
        <w:rPr>
          <w:rFonts w:hint="eastAsia" w:ascii="仿宋" w:hAnsi="仿宋" w:eastAsia="仿宋"/>
          <w:sz w:val="28"/>
          <w:szCs w:val="32"/>
        </w:rPr>
        <w:t>负责人（签字）：</w:t>
      </w:r>
    </w:p>
    <w:p w14:paraId="1D064BB5">
      <w:pPr>
        <w:spacing w:line="500" w:lineRule="exact"/>
        <w:ind w:right="1120"/>
        <w:jc w:val="right"/>
        <w:rPr>
          <w:rFonts w:ascii="仿宋" w:hAnsi="仿宋" w:eastAsia="仿宋"/>
          <w:sz w:val="28"/>
          <w:szCs w:val="32"/>
        </w:rPr>
      </w:pPr>
    </w:p>
    <w:p w14:paraId="159316A7">
      <w:pPr>
        <w:spacing w:line="500" w:lineRule="exact"/>
        <w:ind w:right="1120"/>
        <w:jc w:val="right"/>
        <w:rPr>
          <w:rFonts w:ascii="仿宋" w:hAnsi="仿宋" w:eastAsia="仿宋"/>
          <w:sz w:val="28"/>
          <w:szCs w:val="32"/>
        </w:rPr>
      </w:pPr>
      <w:r>
        <w:rPr>
          <w:rFonts w:hint="eastAsia" w:ascii="仿宋" w:hAnsi="仿宋" w:eastAsia="仿宋"/>
          <w:sz w:val="28"/>
          <w:szCs w:val="32"/>
        </w:rPr>
        <w:t>年</w:t>
      </w:r>
      <w:r>
        <w:rPr>
          <w:rFonts w:ascii="仿宋" w:hAnsi="仿宋" w:eastAsia="仿宋"/>
          <w:sz w:val="28"/>
          <w:szCs w:val="32"/>
        </w:rPr>
        <w:t xml:space="preserve">  </w:t>
      </w:r>
      <w:r>
        <w:rPr>
          <w:rFonts w:hint="eastAsia" w:ascii="仿宋" w:hAnsi="仿宋" w:eastAsia="仿宋"/>
          <w:sz w:val="28"/>
          <w:szCs w:val="32"/>
        </w:rPr>
        <w:t>月</w:t>
      </w:r>
      <w:r>
        <w:rPr>
          <w:rFonts w:ascii="仿宋" w:hAnsi="仿宋" w:eastAsia="仿宋"/>
          <w:sz w:val="28"/>
          <w:szCs w:val="32"/>
        </w:rPr>
        <w:t xml:space="preserve">  </w:t>
      </w:r>
      <w:r>
        <w:rPr>
          <w:rFonts w:hint="eastAsia" w:ascii="仿宋" w:hAnsi="仿宋" w:eastAsia="仿宋"/>
          <w:sz w:val="28"/>
          <w:szCs w:val="32"/>
        </w:rPr>
        <w:t>日</w:t>
      </w:r>
    </w:p>
    <w:p w14:paraId="46D8CB7A">
      <w:pPr>
        <w:widowControl/>
        <w:jc w:val="left"/>
        <w:rPr>
          <w:rFonts w:ascii="仿宋" w:hAnsi="仿宋" w:eastAsia="仿宋"/>
          <w:sz w:val="28"/>
          <w:szCs w:val="32"/>
        </w:rPr>
      </w:pPr>
    </w:p>
    <w:p w14:paraId="0602D3C0">
      <w:pPr>
        <w:spacing w:line="500" w:lineRule="exact"/>
        <w:ind w:right="1120"/>
        <w:jc w:val="center"/>
        <w:rPr>
          <w:rFonts w:ascii="仿宋" w:hAnsi="仿宋" w:eastAsia="仿宋"/>
          <w:sz w:val="28"/>
          <w:szCs w:val="32"/>
        </w:rPr>
      </w:pPr>
    </w:p>
    <w:sectPr>
      <w:pgSz w:w="11906" w:h="16838"/>
      <w:pgMar w:top="1418" w:right="1418" w:bottom="1418" w:left="1418" w:header="284" w:footer="567"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_GB2312">
    <w:altName w:val="汉仪楷体简"/>
    <w:panose1 w:val="020B0604020202020204"/>
    <w:charset w:val="86"/>
    <w:family w:val="modern"/>
    <w:pitch w:val="default"/>
    <w:sig w:usb0="00000000" w:usb1="00000000" w:usb2="00000010" w:usb3="00000000" w:csb0="00040000" w:csb1="00000000"/>
  </w:font>
  <w:font w:name="Cambria">
    <w:altName w:val="苹方-简"/>
    <w:panose1 w:val="02040503050406030204"/>
    <w:charset w:val="00"/>
    <w:family w:val="roman"/>
    <w:pitch w:val="default"/>
    <w:sig w:usb0="00000000" w:usb1="00000000" w:usb2="02000000" w:usb3="00000000" w:csb0="0000019F" w:csb1="00000000"/>
  </w:font>
  <w:font w:name="华文中宋">
    <w:altName w:val="汉仪书宋二KW"/>
    <w:panose1 w:val="02010600040101010101"/>
    <w:charset w:val="86"/>
    <w:family w:val="auto"/>
    <w:pitch w:val="default"/>
    <w:sig w:usb0="00000000" w:usb1="00000000" w:usb2="00000010" w:usb3="00000000" w:csb0="0004009F" w:csb1="00000000"/>
  </w:font>
  <w:font w:name="MS Gothic">
    <w:altName w:val="冬青黑体简体中文"/>
    <w:panose1 w:val="020B0609070205080204"/>
    <w:charset w:val="80"/>
    <w:family w:val="modern"/>
    <w:pitch w:val="default"/>
    <w:sig w:usb0="00000000" w:usb1="00000000" w:usb2="08000012" w:usb3="00000000" w:csb0="0002009F" w:csb1="00000000"/>
  </w:font>
  <w:font w:name="仿宋">
    <w:altName w:val="方正仿宋_GBK"/>
    <w:panose1 w:val="02010609060101010101"/>
    <w:charset w:val="86"/>
    <w:family w:val="modern"/>
    <w:pitch w:val="default"/>
    <w:sig w:usb0="00000000" w:usb1="00000000"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仿宋_GB2312">
    <w:altName w:val="方正仿宋_GBK"/>
    <w:panose1 w:val="020B0604020202020204"/>
    <w:charset w:val="00"/>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简">
    <w:panose1 w:val="02010600000101010101"/>
    <w:charset w:val="86"/>
    <w:family w:val="auto"/>
    <w:pitch w:val="default"/>
    <w:sig w:usb0="00000001" w:usb1="080E0800" w:usb2="00000002" w:usb3="00000000" w:csb0="00040000" w:csb1="00000000"/>
  </w:font>
  <w:font w:name="苹方-简">
    <w:panose1 w:val="020B0400000000000000"/>
    <w:charset w:val="86"/>
    <w:family w:val="auto"/>
    <w:pitch w:val="default"/>
    <w:sig w:usb0="A00002FF" w:usb1="7ACFFDFB" w:usb2="00000017" w:usb3="00000000" w:csb0="00040001" w:csb1="00000000"/>
  </w:font>
  <w:font w:name="冬青黑体简体中文">
    <w:panose1 w:val="020B0300000000000000"/>
    <w:charset w:val="86"/>
    <w:family w:val="auto"/>
    <w:pitch w:val="default"/>
    <w:sig w:usb0="A00002BF" w:usb1="1ACF7CFA" w:usb2="00000016" w:usb3="00000000" w:csb0="00060007"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8258D">
    <w:pPr>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327DF">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14:paraId="5E8327DF">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B5334">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60617">
    <w:pPr>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1AC58">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14:paraId="3A41AC58">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E3DA2">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9A498">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594A7">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BD7680"/>
    <w:multiLevelType w:val="singleLevel"/>
    <w:tmpl w:val="B7BD7680"/>
    <w:lvl w:ilvl="0" w:tentative="0">
      <w:start w:val="1"/>
      <w:numFmt w:val="chineseCounting"/>
      <w:suff w:val="nothing"/>
      <w:lvlText w:val="%1、"/>
      <w:lvlJc w:val="left"/>
      <w:rPr>
        <w:rFonts w:hint="eastAsia"/>
      </w:rPr>
    </w:lvl>
  </w:abstractNum>
  <w:abstractNum w:abstractNumId="1">
    <w:nsid w:val="EAEF2CCD"/>
    <w:multiLevelType w:val="singleLevel"/>
    <w:tmpl w:val="EAEF2CCD"/>
    <w:lvl w:ilvl="0" w:tentative="0">
      <w:start w:val="5"/>
      <w:numFmt w:val="chineseCounting"/>
      <w:suff w:val="nothing"/>
      <w:lvlText w:val="（%1）"/>
      <w:lvlJc w:val="left"/>
      <w:rPr>
        <w:rFonts w:hint="eastAsia"/>
      </w:rPr>
    </w:lvl>
  </w:abstractNum>
  <w:abstractNum w:abstractNumId="2">
    <w:nsid w:val="EB3EC1FE"/>
    <w:multiLevelType w:val="singleLevel"/>
    <w:tmpl w:val="EB3EC1FE"/>
    <w:lvl w:ilvl="0" w:tentative="0">
      <w:start w:val="1"/>
      <w:numFmt w:val="decimal"/>
      <w:suff w:val="nothing"/>
      <w:lvlText w:val="%1、"/>
      <w:lvlJc w:val="left"/>
    </w:lvl>
  </w:abstractNum>
  <w:abstractNum w:abstractNumId="3">
    <w:nsid w:val="08B11C56"/>
    <w:multiLevelType w:val="multilevel"/>
    <w:tmpl w:val="08B11C56"/>
    <w:lvl w:ilvl="0" w:tentative="0">
      <w:start w:val="1"/>
      <w:numFmt w:val="bullet"/>
      <w:pStyle w:val="107"/>
      <w:lvlText w:val="•"/>
      <w:lvlJc w:val="left"/>
      <w:pPr>
        <w:ind w:left="454" w:hanging="454"/>
      </w:pPr>
      <w:rPr>
        <w:rFonts w:hint="default" w:ascii="Arial" w:hAnsi="Arial"/>
        <w:b w:val="0"/>
        <w:i w:val="0"/>
        <w:color w:val="auto"/>
        <w:sz w:val="21"/>
      </w:rPr>
    </w:lvl>
    <w:lvl w:ilvl="1" w:tentative="0">
      <w:start w:val="1"/>
      <w:numFmt w:val="bullet"/>
      <w:pStyle w:val="108"/>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0DA225B"/>
    <w:multiLevelType w:val="multilevel"/>
    <w:tmpl w:val="10DA225B"/>
    <w:lvl w:ilvl="0" w:tentative="0">
      <w:start w:val="1"/>
      <w:numFmt w:val="decimal"/>
      <w:pStyle w:val="69"/>
      <w:lvlText w:val="%1"/>
      <w:lvlJc w:val="left"/>
      <w:pPr>
        <w:ind w:left="567" w:hanging="567"/>
      </w:pPr>
      <w:rPr>
        <w:rFonts w:hint="default" w:ascii="Arial" w:hAnsi="Arial" w:eastAsia="楷体_GB2312"/>
        <w:b/>
        <w:i w:val="0"/>
        <w:color w:val="auto"/>
        <w:sz w:val="28"/>
      </w:rPr>
    </w:lvl>
    <w:lvl w:ilvl="1" w:tentative="0">
      <w:start w:val="1"/>
      <w:numFmt w:val="decimal"/>
      <w:pStyle w:val="70"/>
      <w:lvlText w:val="%1.%2"/>
      <w:lvlJc w:val="left"/>
      <w:pPr>
        <w:ind w:left="1134" w:hanging="567"/>
      </w:pPr>
      <w:rPr>
        <w:rFonts w:hint="default" w:ascii="Arial" w:hAnsi="Arial" w:eastAsia="楷体_GB2312"/>
        <w:b w:val="0"/>
        <w:i w:val="0"/>
        <w:color w:val="auto"/>
        <w:sz w:val="24"/>
      </w:rPr>
    </w:lvl>
    <w:lvl w:ilvl="2" w:tentative="0">
      <w:start w:val="1"/>
      <w:numFmt w:val="lowerLetter"/>
      <w:pStyle w:val="71"/>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2"/>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3"/>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
    <w:nsid w:val="1ACB0D08"/>
    <w:multiLevelType w:val="multilevel"/>
    <w:tmpl w:val="1ACB0D08"/>
    <w:lvl w:ilvl="0" w:tentative="0">
      <w:start w:val="1"/>
      <w:numFmt w:val="decimal"/>
      <w:pStyle w:val="91"/>
      <w:lvlText w:val="%1"/>
      <w:lvlJc w:val="left"/>
      <w:pPr>
        <w:ind w:left="567" w:hanging="567"/>
      </w:pPr>
      <w:rPr>
        <w:rFonts w:hint="default" w:ascii="Arial" w:hAnsi="Arial" w:eastAsia="楷体_GB2312"/>
        <w:b/>
        <w:i w:val="0"/>
        <w:color w:val="auto"/>
        <w:sz w:val="24"/>
      </w:rPr>
    </w:lvl>
    <w:lvl w:ilvl="1" w:tentative="0">
      <w:start w:val="1"/>
      <w:numFmt w:val="decimal"/>
      <w:pStyle w:val="92"/>
      <w:lvlText w:val="%1.%2"/>
      <w:lvlJc w:val="left"/>
      <w:pPr>
        <w:ind w:left="1134" w:hanging="567"/>
      </w:pPr>
      <w:rPr>
        <w:rFonts w:hint="default" w:ascii="Arial" w:hAnsi="Arial" w:eastAsia="楷体_GB2312"/>
        <w:b w:val="0"/>
        <w:i w:val="0"/>
        <w:color w:val="auto"/>
        <w:sz w:val="20"/>
      </w:rPr>
    </w:lvl>
    <w:lvl w:ilvl="2" w:tentative="0">
      <w:start w:val="1"/>
      <w:numFmt w:val="lowerLetter"/>
      <w:pStyle w:val="93"/>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4"/>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5"/>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
    <w:nsid w:val="22E67D87"/>
    <w:multiLevelType w:val="multilevel"/>
    <w:tmpl w:val="22E67D87"/>
    <w:lvl w:ilvl="0" w:tentative="0">
      <w:start w:val="1"/>
      <w:numFmt w:val="decimal"/>
      <w:pStyle w:val="88"/>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7">
    <w:nsid w:val="238A1512"/>
    <w:multiLevelType w:val="multilevel"/>
    <w:tmpl w:val="238A1512"/>
    <w:lvl w:ilvl="0" w:tentative="0">
      <w:start w:val="1"/>
      <w:numFmt w:val="decimal"/>
      <w:pStyle w:val="46"/>
      <w:lvlText w:val="%1"/>
      <w:lvlJc w:val="left"/>
      <w:pPr>
        <w:ind w:left="567" w:hanging="567"/>
      </w:pPr>
      <w:rPr>
        <w:rFonts w:hint="default" w:ascii="Arial" w:hAnsi="Arial" w:eastAsia="楷体_GB2312"/>
        <w:b/>
        <w:i w:val="0"/>
        <w:color w:val="auto"/>
        <w:sz w:val="28"/>
      </w:rPr>
    </w:lvl>
    <w:lvl w:ilvl="1" w:tentative="0">
      <w:start w:val="1"/>
      <w:numFmt w:val="decimal"/>
      <w:pStyle w:val="61"/>
      <w:lvlText w:val="%1.%2"/>
      <w:lvlJc w:val="left"/>
      <w:pPr>
        <w:ind w:left="567" w:hanging="567"/>
      </w:pPr>
      <w:rPr>
        <w:rFonts w:hint="default" w:ascii="Arial" w:hAnsi="Arial" w:eastAsia="楷体_GB2312"/>
        <w:b w:val="0"/>
        <w:i w:val="0"/>
        <w:color w:val="auto"/>
        <w:sz w:val="24"/>
      </w:rPr>
    </w:lvl>
    <w:lvl w:ilvl="2" w:tentative="0">
      <w:start w:val="1"/>
      <w:numFmt w:val="lowerLetter"/>
      <w:pStyle w:val="62"/>
      <w:lvlText w:val="(%3)"/>
      <w:lvlJc w:val="left"/>
      <w:pPr>
        <w:ind w:left="567" w:hanging="567"/>
      </w:pPr>
      <w:rPr>
        <w:rFonts w:hint="default" w:ascii="Arial" w:hAnsi="Arial" w:eastAsia="楷体_GB2312"/>
        <w:b w:val="0"/>
        <w:i w:val="0"/>
        <w:color w:val="auto"/>
        <w:sz w:val="20"/>
      </w:rPr>
    </w:lvl>
    <w:lvl w:ilvl="3" w:tentative="0">
      <w:start w:val="1"/>
      <w:numFmt w:val="lowerRoman"/>
      <w:pStyle w:val="63"/>
      <w:lvlText w:val="(%4)"/>
      <w:lvlJc w:val="left"/>
      <w:pPr>
        <w:ind w:left="1134" w:hanging="567"/>
      </w:pPr>
      <w:rPr>
        <w:rFonts w:hint="default" w:ascii="Arial" w:hAnsi="Arial" w:eastAsia="楷体_GB2312"/>
        <w:b w:val="0"/>
        <w:i w:val="0"/>
        <w:color w:val="auto"/>
        <w:sz w:val="20"/>
      </w:rPr>
    </w:lvl>
    <w:lvl w:ilvl="4" w:tentative="0">
      <w:start w:val="1"/>
      <w:numFmt w:val="upperLetter"/>
      <w:pStyle w:val="47"/>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257F3860"/>
    <w:multiLevelType w:val="multilevel"/>
    <w:tmpl w:val="257F3860"/>
    <w:lvl w:ilvl="0" w:tentative="0">
      <w:start w:val="1"/>
      <w:numFmt w:val="bullet"/>
      <w:pStyle w:val="66"/>
      <w:lvlText w:val="•"/>
      <w:lvlJc w:val="left"/>
      <w:pPr>
        <w:ind w:left="1134" w:hanging="567"/>
      </w:pPr>
      <w:rPr>
        <w:rFonts w:hint="default" w:ascii="Arial" w:hAnsi="Arial" w:eastAsia="楷体_GB2312"/>
        <w:b w:val="0"/>
        <w:i w:val="0"/>
        <w:color w:val="auto"/>
        <w:sz w:val="24"/>
      </w:rPr>
    </w:lvl>
    <w:lvl w:ilvl="1" w:tentative="0">
      <w:start w:val="1"/>
      <w:numFmt w:val="bullet"/>
      <w:pStyle w:val="48"/>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9">
    <w:nsid w:val="2F2A2A4D"/>
    <w:multiLevelType w:val="multilevel"/>
    <w:tmpl w:val="2F2A2A4D"/>
    <w:lvl w:ilvl="0" w:tentative="0">
      <w:start w:val="1"/>
      <w:numFmt w:val="decimal"/>
      <w:pStyle w:val="83"/>
      <w:lvlText w:val="%1"/>
      <w:lvlJc w:val="left"/>
      <w:pPr>
        <w:ind w:left="1134" w:hanging="567"/>
      </w:pPr>
      <w:rPr>
        <w:rFonts w:hint="default" w:ascii="Arial" w:hAnsi="Arial" w:eastAsia="楷体_GB2312"/>
        <w:b w:val="0"/>
        <w:i w:val="0"/>
        <w:color w:val="auto"/>
        <w:sz w:val="20"/>
      </w:rPr>
    </w:lvl>
    <w:lvl w:ilvl="1" w:tentative="0">
      <w:start w:val="1"/>
      <w:numFmt w:val="lowerLetter"/>
      <w:pStyle w:val="84"/>
      <w:lvlText w:val="%2)"/>
      <w:lvlJc w:val="left"/>
      <w:pPr>
        <w:ind w:left="1701" w:hanging="567"/>
      </w:pPr>
      <w:rPr>
        <w:rFonts w:hint="default" w:ascii="Arial" w:hAnsi="Arial" w:eastAsia="楷体_GB2312"/>
        <w:b w:val="0"/>
        <w:i w:val="0"/>
        <w:color w:val="auto"/>
        <w:sz w:val="20"/>
      </w:rPr>
    </w:lvl>
    <w:lvl w:ilvl="2" w:tentative="0">
      <w:start w:val="1"/>
      <w:numFmt w:val="lowerRoman"/>
      <w:pStyle w:val="8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0">
    <w:nsid w:val="32B15ED0"/>
    <w:multiLevelType w:val="multilevel"/>
    <w:tmpl w:val="32B15ED0"/>
    <w:lvl w:ilvl="0" w:tentative="0">
      <w:start w:val="1"/>
      <w:numFmt w:val="decimal"/>
      <w:pStyle w:val="89"/>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32F63391"/>
    <w:multiLevelType w:val="multilevel"/>
    <w:tmpl w:val="32F63391"/>
    <w:lvl w:ilvl="0" w:tentative="0">
      <w:start w:val="1"/>
      <w:numFmt w:val="upperRoman"/>
      <w:pStyle w:val="100"/>
      <w:lvlText w:val="%1"/>
      <w:lvlJc w:val="left"/>
      <w:pPr>
        <w:ind w:left="567" w:hanging="567"/>
      </w:pPr>
      <w:rPr>
        <w:rFonts w:hint="eastAsia" w:ascii="MS Gothic" w:hAnsi="MS Gothic" w:eastAsia="MS Gothic"/>
        <w:b w:val="0"/>
        <w:i w:val="0"/>
        <w:color w:val="auto"/>
        <w:sz w:val="24"/>
      </w:rPr>
    </w:lvl>
    <w:lvl w:ilvl="1" w:tentative="0">
      <w:start w:val="1"/>
      <w:numFmt w:val="decimal"/>
      <w:pStyle w:val="101"/>
      <w:lvlText w:val="%2."/>
      <w:lvlJc w:val="left"/>
      <w:pPr>
        <w:ind w:left="652" w:hanging="452"/>
      </w:pPr>
      <w:rPr>
        <w:rFonts w:hint="eastAsia" w:ascii="MS Gothic" w:hAnsi="MS Gothic" w:eastAsia="MS Gothic"/>
        <w:b w:val="0"/>
        <w:i w:val="0"/>
        <w:color w:val="auto"/>
        <w:sz w:val="21"/>
      </w:rPr>
    </w:lvl>
    <w:lvl w:ilvl="2" w:tentative="0">
      <w:start w:val="1"/>
      <w:numFmt w:val="decimal"/>
      <w:pStyle w:val="102"/>
      <w:lvlText w:val="(%3)"/>
      <w:lvlJc w:val="left"/>
      <w:pPr>
        <w:ind w:left="652" w:hanging="452"/>
      </w:pPr>
      <w:rPr>
        <w:rFonts w:hint="eastAsia" w:ascii="MS Gothic" w:hAnsi="MS Gothic" w:eastAsia="MS Gothic"/>
        <w:b w:val="0"/>
        <w:i w:val="0"/>
        <w:color w:val="auto"/>
        <w:sz w:val="21"/>
      </w:rPr>
    </w:lvl>
    <w:lvl w:ilvl="3" w:tentative="0">
      <w:start w:val="1"/>
      <w:numFmt w:val="lowerRoman"/>
      <w:pStyle w:val="110"/>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3"/>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2">
    <w:nsid w:val="356238E7"/>
    <w:multiLevelType w:val="multilevel"/>
    <w:tmpl w:val="356238E7"/>
    <w:lvl w:ilvl="0" w:tentative="0">
      <w:start w:val="1"/>
      <w:numFmt w:val="bullet"/>
      <w:pStyle w:val="86"/>
      <w:lvlText w:val="•"/>
      <w:lvlJc w:val="left"/>
      <w:pPr>
        <w:ind w:left="1134" w:hanging="567"/>
      </w:pPr>
      <w:rPr>
        <w:rFonts w:hint="default" w:ascii="Arial" w:hAnsi="Arial" w:eastAsia="楷体_GB2312"/>
        <w:b w:val="0"/>
        <w:i w:val="0"/>
        <w:color w:val="auto"/>
        <w:sz w:val="20"/>
      </w:rPr>
    </w:lvl>
    <w:lvl w:ilvl="1" w:tentative="0">
      <w:start w:val="1"/>
      <w:numFmt w:val="bullet"/>
      <w:pStyle w:val="87"/>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3">
    <w:nsid w:val="3D8F4AF6"/>
    <w:multiLevelType w:val="multilevel"/>
    <w:tmpl w:val="3D8F4AF6"/>
    <w:lvl w:ilvl="0" w:tentative="0">
      <w:start w:val="1"/>
      <w:numFmt w:val="decimal"/>
      <w:pStyle w:val="90"/>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4">
    <w:nsid w:val="41162E3A"/>
    <w:multiLevelType w:val="multilevel"/>
    <w:tmpl w:val="41162E3A"/>
    <w:lvl w:ilvl="0" w:tentative="0">
      <w:start w:val="1"/>
      <w:numFmt w:val="decimal"/>
      <w:pStyle w:val="51"/>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5">
    <w:nsid w:val="43972FF6"/>
    <w:multiLevelType w:val="multilevel"/>
    <w:tmpl w:val="43972FF6"/>
    <w:lvl w:ilvl="0" w:tentative="0">
      <w:start w:val="1"/>
      <w:numFmt w:val="chineseCountingThousand"/>
      <w:pStyle w:val="49"/>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6">
    <w:nsid w:val="4DAE4F79"/>
    <w:multiLevelType w:val="multilevel"/>
    <w:tmpl w:val="4DAE4F79"/>
    <w:lvl w:ilvl="0" w:tentative="0">
      <w:start w:val="1"/>
      <w:numFmt w:val="chineseCountingThousand"/>
      <w:lvlText w:val="%1、"/>
      <w:lvlJc w:val="left"/>
      <w:pPr>
        <w:ind w:left="567" w:hanging="567"/>
      </w:pPr>
      <w:rPr>
        <w:rFonts w:hint="default" w:ascii="Arial" w:hAnsi="Arial" w:eastAsia="楷体_GB2312"/>
        <w:b/>
        <w:i w:val="0"/>
        <w:color w:val="auto"/>
        <w:sz w:val="28"/>
      </w:rPr>
    </w:lvl>
    <w:lvl w:ilvl="1" w:tentative="0">
      <w:start w:val="1"/>
      <w:numFmt w:val="chineseCountingThousand"/>
      <w:pStyle w:val="67"/>
      <w:lvlText w:val="(%2)"/>
      <w:lvlJc w:val="left"/>
      <w:pPr>
        <w:ind w:left="1134" w:hanging="567"/>
      </w:pPr>
      <w:rPr>
        <w:rFonts w:hint="default" w:ascii="Arial" w:hAnsi="Arial" w:eastAsia="楷体_GB2312"/>
        <w:b w:val="0"/>
        <w:i w:val="0"/>
        <w:color w:val="auto"/>
        <w:sz w:val="24"/>
      </w:rPr>
    </w:lvl>
    <w:lvl w:ilvl="2" w:tentative="0">
      <w:start w:val="1"/>
      <w:numFmt w:val="decimal"/>
      <w:pStyle w:val="68"/>
      <w:lvlText w:val="%3."/>
      <w:lvlJc w:val="left"/>
      <w:pPr>
        <w:ind w:left="1134" w:hanging="567"/>
      </w:pPr>
      <w:rPr>
        <w:rFonts w:hint="default" w:ascii="Arial" w:hAnsi="Arial" w:eastAsia="楷体_GB2312"/>
        <w:b w:val="0"/>
        <w:i w:val="0"/>
        <w:color w:val="auto"/>
        <w:sz w:val="24"/>
      </w:rPr>
    </w:lvl>
    <w:lvl w:ilvl="3" w:tentative="0">
      <w:start w:val="1"/>
      <w:numFmt w:val="decimal"/>
      <w:pStyle w:val="56"/>
      <w:lvlText w:val="(%4)"/>
      <w:lvlJc w:val="left"/>
      <w:pPr>
        <w:ind w:left="1701" w:hanging="567"/>
      </w:pPr>
      <w:rPr>
        <w:rFonts w:hint="default" w:ascii="Arial" w:hAnsi="Arial" w:eastAsia="楷体_GB2312"/>
        <w:b w:val="0"/>
        <w:i w:val="0"/>
        <w:color w:val="auto"/>
        <w:sz w:val="20"/>
      </w:rPr>
    </w:lvl>
    <w:lvl w:ilvl="4" w:tentative="0">
      <w:start w:val="1"/>
      <w:numFmt w:val="lowerLetter"/>
      <w:pStyle w:val="57"/>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501F0A1D"/>
    <w:multiLevelType w:val="multilevel"/>
    <w:tmpl w:val="501F0A1D"/>
    <w:lvl w:ilvl="0" w:tentative="0">
      <w:start w:val="1"/>
      <w:numFmt w:val="chineseCountingThousand"/>
      <w:pStyle w:val="50"/>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8">
    <w:nsid w:val="55847832"/>
    <w:multiLevelType w:val="multilevel"/>
    <w:tmpl w:val="55847832"/>
    <w:lvl w:ilvl="0" w:tentative="0">
      <w:start w:val="1"/>
      <w:numFmt w:val="decimal"/>
      <w:pStyle w:val="64"/>
      <w:lvlText w:val="%1"/>
      <w:lvlJc w:val="left"/>
      <w:pPr>
        <w:ind w:left="1134" w:hanging="567"/>
      </w:pPr>
      <w:rPr>
        <w:rFonts w:hint="default" w:ascii="Arial" w:hAnsi="Arial" w:eastAsia="楷体_GB2312"/>
        <w:b w:val="0"/>
        <w:i w:val="0"/>
        <w:sz w:val="20"/>
      </w:rPr>
    </w:lvl>
    <w:lvl w:ilvl="1" w:tentative="0">
      <w:start w:val="1"/>
      <w:numFmt w:val="lowerLetter"/>
      <w:pStyle w:val="52"/>
      <w:lvlText w:val="%2)"/>
      <w:lvlJc w:val="left"/>
      <w:pPr>
        <w:ind w:left="1701" w:hanging="567"/>
      </w:pPr>
      <w:rPr>
        <w:rFonts w:hint="default" w:ascii="Arial" w:hAnsi="Arial" w:eastAsia="楷体_GB2312"/>
        <w:b w:val="0"/>
        <w:i w:val="0"/>
        <w:color w:val="auto"/>
        <w:sz w:val="20"/>
      </w:rPr>
    </w:lvl>
    <w:lvl w:ilvl="2" w:tentative="0">
      <w:start w:val="1"/>
      <w:numFmt w:val="lowerRoman"/>
      <w:pStyle w:val="6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9">
    <w:nsid w:val="68DF0B3E"/>
    <w:multiLevelType w:val="multilevel"/>
    <w:tmpl w:val="68DF0B3E"/>
    <w:lvl w:ilvl="0" w:tentative="0">
      <w:start w:val="1"/>
      <w:numFmt w:val="decimal"/>
      <w:pStyle w:val="78"/>
      <w:lvlText w:val="%1"/>
      <w:lvlJc w:val="left"/>
      <w:pPr>
        <w:ind w:left="567" w:hanging="567"/>
      </w:pPr>
      <w:rPr>
        <w:rFonts w:hint="default" w:ascii="Arial" w:hAnsi="Arial" w:eastAsia="楷体_GB2312"/>
        <w:b/>
        <w:i w:val="0"/>
        <w:color w:val="auto"/>
        <w:sz w:val="24"/>
      </w:rPr>
    </w:lvl>
    <w:lvl w:ilvl="1" w:tentative="0">
      <w:start w:val="1"/>
      <w:numFmt w:val="decimal"/>
      <w:pStyle w:val="79"/>
      <w:lvlText w:val="%1.%2"/>
      <w:lvlJc w:val="left"/>
      <w:pPr>
        <w:ind w:left="567" w:hanging="567"/>
      </w:pPr>
      <w:rPr>
        <w:rFonts w:hint="default" w:ascii="Arial" w:hAnsi="Arial" w:eastAsia="楷体_GB2312"/>
        <w:b w:val="0"/>
        <w:i w:val="0"/>
        <w:color w:val="auto"/>
        <w:sz w:val="20"/>
      </w:rPr>
    </w:lvl>
    <w:lvl w:ilvl="2" w:tentative="0">
      <w:start w:val="1"/>
      <w:numFmt w:val="lowerLetter"/>
      <w:pStyle w:val="80"/>
      <w:lvlText w:val="(%3)"/>
      <w:lvlJc w:val="left"/>
      <w:pPr>
        <w:ind w:left="567" w:hanging="567"/>
      </w:pPr>
      <w:rPr>
        <w:rFonts w:hint="default" w:ascii="Arial" w:hAnsi="Arial" w:eastAsia="楷体_GB2312"/>
        <w:b w:val="0"/>
        <w:i w:val="0"/>
        <w:color w:val="auto"/>
        <w:sz w:val="20"/>
      </w:rPr>
    </w:lvl>
    <w:lvl w:ilvl="3" w:tentative="0">
      <w:start w:val="1"/>
      <w:numFmt w:val="lowerRoman"/>
      <w:pStyle w:val="81"/>
      <w:lvlText w:val="(%4)"/>
      <w:lvlJc w:val="left"/>
      <w:pPr>
        <w:ind w:left="1134" w:hanging="567"/>
      </w:pPr>
      <w:rPr>
        <w:rFonts w:hint="default" w:ascii="Arial" w:hAnsi="Arial" w:eastAsia="楷体_GB2312"/>
        <w:b w:val="0"/>
        <w:i w:val="0"/>
        <w:color w:val="auto"/>
        <w:sz w:val="20"/>
      </w:rPr>
    </w:lvl>
    <w:lvl w:ilvl="4" w:tentative="0">
      <w:start w:val="1"/>
      <w:numFmt w:val="upperLetter"/>
      <w:pStyle w:val="82"/>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0">
    <w:nsid w:val="6F6B36C8"/>
    <w:multiLevelType w:val="multilevel"/>
    <w:tmpl w:val="6F6B36C8"/>
    <w:lvl w:ilvl="0" w:tentative="0">
      <w:start w:val="1"/>
      <w:numFmt w:val="chineseCountingThousand"/>
      <w:pStyle w:val="55"/>
      <w:lvlText w:val="%1、"/>
      <w:lvlJc w:val="left"/>
      <w:pPr>
        <w:ind w:left="567" w:hanging="567"/>
      </w:pPr>
      <w:rPr>
        <w:rFonts w:hint="default" w:ascii="Arial" w:hAnsi="Arial" w:eastAsia="楷体_GB2312"/>
        <w:b/>
        <w:i w:val="0"/>
        <w:color w:val="auto"/>
        <w:sz w:val="28"/>
      </w:rPr>
    </w:lvl>
    <w:lvl w:ilvl="1" w:tentative="0">
      <w:start w:val="1"/>
      <w:numFmt w:val="chineseCountingThousand"/>
      <w:pStyle w:val="53"/>
      <w:lvlText w:val="(%2)"/>
      <w:lvlJc w:val="left"/>
      <w:pPr>
        <w:ind w:left="567" w:hanging="567"/>
      </w:pPr>
      <w:rPr>
        <w:rFonts w:hint="default" w:ascii="Arial" w:hAnsi="Arial" w:eastAsia="楷体_GB2312"/>
        <w:b w:val="0"/>
        <w:i w:val="0"/>
        <w:color w:val="auto"/>
        <w:sz w:val="24"/>
      </w:rPr>
    </w:lvl>
    <w:lvl w:ilvl="2" w:tentative="0">
      <w:start w:val="1"/>
      <w:numFmt w:val="decimal"/>
      <w:pStyle w:val="58"/>
      <w:lvlText w:val="%3."/>
      <w:lvlJc w:val="left"/>
      <w:pPr>
        <w:ind w:left="567" w:hanging="567"/>
      </w:pPr>
      <w:rPr>
        <w:rFonts w:hint="default" w:ascii="Arial" w:hAnsi="Arial" w:eastAsia="楷体_GB2312"/>
        <w:b w:val="0"/>
        <w:i w:val="0"/>
        <w:color w:val="auto"/>
        <w:sz w:val="24"/>
      </w:rPr>
    </w:lvl>
    <w:lvl w:ilvl="3" w:tentative="0">
      <w:start w:val="1"/>
      <w:numFmt w:val="decimal"/>
      <w:pStyle w:val="59"/>
      <w:lvlText w:val="(%4)"/>
      <w:lvlJc w:val="left"/>
      <w:pPr>
        <w:ind w:left="1134" w:hanging="567"/>
      </w:pPr>
      <w:rPr>
        <w:rFonts w:hint="default" w:ascii="Arial" w:hAnsi="Arial" w:eastAsia="楷体_GB2312"/>
        <w:b w:val="0"/>
        <w:i w:val="0"/>
        <w:color w:val="auto"/>
        <w:sz w:val="20"/>
      </w:rPr>
    </w:lvl>
    <w:lvl w:ilvl="4" w:tentative="0">
      <w:start w:val="1"/>
      <w:numFmt w:val="lowerLetter"/>
      <w:pStyle w:val="60"/>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21">
    <w:nsid w:val="6F723ADA"/>
    <w:multiLevelType w:val="multilevel"/>
    <w:tmpl w:val="6F723ADA"/>
    <w:lvl w:ilvl="0" w:tentative="0">
      <w:start w:val="1"/>
      <w:numFmt w:val="decimal"/>
      <w:pStyle w:val="104"/>
      <w:lvlText w:val="%1"/>
      <w:lvlJc w:val="left"/>
      <w:pPr>
        <w:ind w:left="652" w:hanging="452"/>
      </w:pPr>
      <w:rPr>
        <w:rFonts w:hint="default" w:ascii="Arial" w:hAnsi="Arial" w:eastAsia="楷体_GB2312"/>
        <w:b w:val="0"/>
        <w:i w:val="0"/>
        <w:sz w:val="20"/>
      </w:rPr>
    </w:lvl>
    <w:lvl w:ilvl="1" w:tentative="0">
      <w:start w:val="1"/>
      <w:numFmt w:val="lowerLetter"/>
      <w:pStyle w:val="105"/>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6"/>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7"/>
  </w:num>
  <w:num w:numId="2">
    <w:abstractNumId w:val="8"/>
  </w:num>
  <w:num w:numId="3">
    <w:abstractNumId w:val="15"/>
  </w:num>
  <w:num w:numId="4">
    <w:abstractNumId w:val="17"/>
  </w:num>
  <w:num w:numId="5">
    <w:abstractNumId w:val="14"/>
  </w:num>
  <w:num w:numId="6">
    <w:abstractNumId w:val="18"/>
  </w:num>
  <w:num w:numId="7">
    <w:abstractNumId w:val="20"/>
  </w:num>
  <w:num w:numId="8">
    <w:abstractNumId w:val="16"/>
  </w:num>
  <w:num w:numId="9">
    <w:abstractNumId w:val="4"/>
  </w:num>
  <w:num w:numId="10">
    <w:abstractNumId w:val="19"/>
  </w:num>
  <w:num w:numId="11">
    <w:abstractNumId w:val="9"/>
  </w:num>
  <w:num w:numId="12">
    <w:abstractNumId w:val="12"/>
  </w:num>
  <w:num w:numId="13">
    <w:abstractNumId w:val="6"/>
  </w:num>
  <w:num w:numId="14">
    <w:abstractNumId w:val="10"/>
  </w:num>
  <w:num w:numId="15">
    <w:abstractNumId w:val="13"/>
  </w:num>
  <w:num w:numId="16">
    <w:abstractNumId w:val="5"/>
  </w:num>
  <w:num w:numId="17">
    <w:abstractNumId w:val="11"/>
  </w:num>
  <w:num w:numId="18">
    <w:abstractNumId w:val="21"/>
  </w:num>
  <w:num w:numId="19">
    <w:abstractNumId w:val="3"/>
  </w:num>
  <w:num w:numId="20">
    <w:abstractNumId w:val="0"/>
  </w:num>
  <w:num w:numId="21">
    <w:abstractNumId w:val="2"/>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1"/>
  <w:documentProtection w:enforcement="0"/>
  <w:defaultTabStop w:val="567"/>
  <w:drawingGridHorizontalSpacing w:val="120"/>
  <w:drawingGridVerticalSpacing w:val="163"/>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2YjFmY2Q4NGJhODA0YzEyNjdkOGNmNWNhNzQxNjMifQ=="/>
  </w:docVars>
  <w:rsids>
    <w:rsidRoot w:val="00F4080B"/>
    <w:rsid w:val="000074D6"/>
    <w:rsid w:val="00013B04"/>
    <w:rsid w:val="0001501E"/>
    <w:rsid w:val="0001648E"/>
    <w:rsid w:val="00020B52"/>
    <w:rsid w:val="000232B6"/>
    <w:rsid w:val="00023DB3"/>
    <w:rsid w:val="0002630D"/>
    <w:rsid w:val="00035C85"/>
    <w:rsid w:val="0004601F"/>
    <w:rsid w:val="00061448"/>
    <w:rsid w:val="0006493F"/>
    <w:rsid w:val="00065232"/>
    <w:rsid w:val="00072ED4"/>
    <w:rsid w:val="00073FF0"/>
    <w:rsid w:val="00076E13"/>
    <w:rsid w:val="00080FF8"/>
    <w:rsid w:val="000975F0"/>
    <w:rsid w:val="000A19FE"/>
    <w:rsid w:val="000A2606"/>
    <w:rsid w:val="000A63D6"/>
    <w:rsid w:val="000A69A5"/>
    <w:rsid w:val="000B326B"/>
    <w:rsid w:val="000C3E88"/>
    <w:rsid w:val="000C6614"/>
    <w:rsid w:val="000D4457"/>
    <w:rsid w:val="000F6244"/>
    <w:rsid w:val="00100F24"/>
    <w:rsid w:val="00103CE6"/>
    <w:rsid w:val="00117108"/>
    <w:rsid w:val="001205C5"/>
    <w:rsid w:val="00125B90"/>
    <w:rsid w:val="00132018"/>
    <w:rsid w:val="001420FD"/>
    <w:rsid w:val="00145990"/>
    <w:rsid w:val="00147198"/>
    <w:rsid w:val="001702D0"/>
    <w:rsid w:val="00175D42"/>
    <w:rsid w:val="00185967"/>
    <w:rsid w:val="001920FA"/>
    <w:rsid w:val="0019713F"/>
    <w:rsid w:val="001A58C4"/>
    <w:rsid w:val="001B03FE"/>
    <w:rsid w:val="001B75C3"/>
    <w:rsid w:val="001C166E"/>
    <w:rsid w:val="001C4219"/>
    <w:rsid w:val="001C560F"/>
    <w:rsid w:val="001E0583"/>
    <w:rsid w:val="001E254B"/>
    <w:rsid w:val="001F344E"/>
    <w:rsid w:val="0021557D"/>
    <w:rsid w:val="00217647"/>
    <w:rsid w:val="00220941"/>
    <w:rsid w:val="00220FEF"/>
    <w:rsid w:val="002248CB"/>
    <w:rsid w:val="0022614A"/>
    <w:rsid w:val="00240023"/>
    <w:rsid w:val="00240481"/>
    <w:rsid w:val="00243B6F"/>
    <w:rsid w:val="00246349"/>
    <w:rsid w:val="0025651F"/>
    <w:rsid w:val="002617A5"/>
    <w:rsid w:val="002619D4"/>
    <w:rsid w:val="00267643"/>
    <w:rsid w:val="00276F90"/>
    <w:rsid w:val="00281F96"/>
    <w:rsid w:val="002920CD"/>
    <w:rsid w:val="00294355"/>
    <w:rsid w:val="002A6A9F"/>
    <w:rsid w:val="002C1783"/>
    <w:rsid w:val="002D0A7D"/>
    <w:rsid w:val="002D2925"/>
    <w:rsid w:val="002D2D0A"/>
    <w:rsid w:val="002E7B1F"/>
    <w:rsid w:val="002E7F58"/>
    <w:rsid w:val="002F7F7A"/>
    <w:rsid w:val="00304B85"/>
    <w:rsid w:val="00304CED"/>
    <w:rsid w:val="00305E9E"/>
    <w:rsid w:val="00317C2C"/>
    <w:rsid w:val="00323CF7"/>
    <w:rsid w:val="00330A7A"/>
    <w:rsid w:val="00332F1D"/>
    <w:rsid w:val="0033575C"/>
    <w:rsid w:val="00335FF9"/>
    <w:rsid w:val="00337398"/>
    <w:rsid w:val="00345A74"/>
    <w:rsid w:val="0034634D"/>
    <w:rsid w:val="00346F0C"/>
    <w:rsid w:val="003534C5"/>
    <w:rsid w:val="00356D88"/>
    <w:rsid w:val="00374CA0"/>
    <w:rsid w:val="00382836"/>
    <w:rsid w:val="003972D0"/>
    <w:rsid w:val="003B46FF"/>
    <w:rsid w:val="003C0DCE"/>
    <w:rsid w:val="003C2831"/>
    <w:rsid w:val="003C429B"/>
    <w:rsid w:val="003D6857"/>
    <w:rsid w:val="003E1337"/>
    <w:rsid w:val="003E72FD"/>
    <w:rsid w:val="003F08DC"/>
    <w:rsid w:val="004027A6"/>
    <w:rsid w:val="00406544"/>
    <w:rsid w:val="00422D81"/>
    <w:rsid w:val="00424345"/>
    <w:rsid w:val="00427530"/>
    <w:rsid w:val="0043086F"/>
    <w:rsid w:val="004328E8"/>
    <w:rsid w:val="00436D8A"/>
    <w:rsid w:val="00447C23"/>
    <w:rsid w:val="00454EDE"/>
    <w:rsid w:val="00474A76"/>
    <w:rsid w:val="00496C70"/>
    <w:rsid w:val="004A1A00"/>
    <w:rsid w:val="004A6241"/>
    <w:rsid w:val="004B0A5D"/>
    <w:rsid w:val="004B31B2"/>
    <w:rsid w:val="004B7844"/>
    <w:rsid w:val="004C20D7"/>
    <w:rsid w:val="004D5509"/>
    <w:rsid w:val="004D6353"/>
    <w:rsid w:val="004E0E7A"/>
    <w:rsid w:val="004F449B"/>
    <w:rsid w:val="004F673B"/>
    <w:rsid w:val="00517BBF"/>
    <w:rsid w:val="00523083"/>
    <w:rsid w:val="00524322"/>
    <w:rsid w:val="005405ED"/>
    <w:rsid w:val="00542643"/>
    <w:rsid w:val="00556E19"/>
    <w:rsid w:val="00557D61"/>
    <w:rsid w:val="005670CF"/>
    <w:rsid w:val="005702C3"/>
    <w:rsid w:val="005A6504"/>
    <w:rsid w:val="005C594B"/>
    <w:rsid w:val="005D20D8"/>
    <w:rsid w:val="005D28BF"/>
    <w:rsid w:val="005D4113"/>
    <w:rsid w:val="005D76A3"/>
    <w:rsid w:val="005E0B75"/>
    <w:rsid w:val="005E0B80"/>
    <w:rsid w:val="005E2222"/>
    <w:rsid w:val="005E27C3"/>
    <w:rsid w:val="005E3845"/>
    <w:rsid w:val="005E4498"/>
    <w:rsid w:val="005E5C12"/>
    <w:rsid w:val="005F2307"/>
    <w:rsid w:val="005F3065"/>
    <w:rsid w:val="00613054"/>
    <w:rsid w:val="00617682"/>
    <w:rsid w:val="00640C19"/>
    <w:rsid w:val="00641909"/>
    <w:rsid w:val="00644B45"/>
    <w:rsid w:val="006460FC"/>
    <w:rsid w:val="00646B5C"/>
    <w:rsid w:val="006470A4"/>
    <w:rsid w:val="00650342"/>
    <w:rsid w:val="006529E2"/>
    <w:rsid w:val="0065528F"/>
    <w:rsid w:val="0065672C"/>
    <w:rsid w:val="006616D6"/>
    <w:rsid w:val="0066378A"/>
    <w:rsid w:val="0067075D"/>
    <w:rsid w:val="00671930"/>
    <w:rsid w:val="006735D2"/>
    <w:rsid w:val="006759E9"/>
    <w:rsid w:val="00695543"/>
    <w:rsid w:val="006A0613"/>
    <w:rsid w:val="006A3BAA"/>
    <w:rsid w:val="006B7858"/>
    <w:rsid w:val="006C2EEC"/>
    <w:rsid w:val="006C36A7"/>
    <w:rsid w:val="006E0D56"/>
    <w:rsid w:val="007024A0"/>
    <w:rsid w:val="00705E29"/>
    <w:rsid w:val="00714AA1"/>
    <w:rsid w:val="007377A3"/>
    <w:rsid w:val="00745B26"/>
    <w:rsid w:val="00785088"/>
    <w:rsid w:val="00795DB8"/>
    <w:rsid w:val="007A518C"/>
    <w:rsid w:val="007A72C9"/>
    <w:rsid w:val="007B1590"/>
    <w:rsid w:val="007C6641"/>
    <w:rsid w:val="007C6F0D"/>
    <w:rsid w:val="007E2167"/>
    <w:rsid w:val="00800AC1"/>
    <w:rsid w:val="00812033"/>
    <w:rsid w:val="00817126"/>
    <w:rsid w:val="00844A81"/>
    <w:rsid w:val="008465F4"/>
    <w:rsid w:val="008541C1"/>
    <w:rsid w:val="0087071F"/>
    <w:rsid w:val="00874881"/>
    <w:rsid w:val="00876707"/>
    <w:rsid w:val="008819A3"/>
    <w:rsid w:val="00886565"/>
    <w:rsid w:val="00896E91"/>
    <w:rsid w:val="00897DB5"/>
    <w:rsid w:val="008A24F6"/>
    <w:rsid w:val="008A45CF"/>
    <w:rsid w:val="008C2F6B"/>
    <w:rsid w:val="008C5828"/>
    <w:rsid w:val="008C6BB1"/>
    <w:rsid w:val="008F0586"/>
    <w:rsid w:val="008F2B7E"/>
    <w:rsid w:val="008F52AE"/>
    <w:rsid w:val="008F7812"/>
    <w:rsid w:val="0091219C"/>
    <w:rsid w:val="00912CC8"/>
    <w:rsid w:val="00920F86"/>
    <w:rsid w:val="00922FDD"/>
    <w:rsid w:val="009252A7"/>
    <w:rsid w:val="00934013"/>
    <w:rsid w:val="009419B7"/>
    <w:rsid w:val="00941C3F"/>
    <w:rsid w:val="00943698"/>
    <w:rsid w:val="0095472F"/>
    <w:rsid w:val="009560F7"/>
    <w:rsid w:val="009A68FE"/>
    <w:rsid w:val="009B06C2"/>
    <w:rsid w:val="009B48D9"/>
    <w:rsid w:val="009C0665"/>
    <w:rsid w:val="009C2CF0"/>
    <w:rsid w:val="009D5E7D"/>
    <w:rsid w:val="009E3EDC"/>
    <w:rsid w:val="009E50CC"/>
    <w:rsid w:val="009E6860"/>
    <w:rsid w:val="009F3881"/>
    <w:rsid w:val="009F4EA0"/>
    <w:rsid w:val="009F5EF8"/>
    <w:rsid w:val="009F66F6"/>
    <w:rsid w:val="009F7C00"/>
    <w:rsid w:val="00A0028C"/>
    <w:rsid w:val="00A00550"/>
    <w:rsid w:val="00A0111E"/>
    <w:rsid w:val="00A06B7E"/>
    <w:rsid w:val="00A0721A"/>
    <w:rsid w:val="00A10D1C"/>
    <w:rsid w:val="00A15B1F"/>
    <w:rsid w:val="00A22E71"/>
    <w:rsid w:val="00A31606"/>
    <w:rsid w:val="00A3476D"/>
    <w:rsid w:val="00A4448E"/>
    <w:rsid w:val="00A46A40"/>
    <w:rsid w:val="00A479D7"/>
    <w:rsid w:val="00A61043"/>
    <w:rsid w:val="00A92B7F"/>
    <w:rsid w:val="00AA65FC"/>
    <w:rsid w:val="00AB74D5"/>
    <w:rsid w:val="00AC3677"/>
    <w:rsid w:val="00AC4B3E"/>
    <w:rsid w:val="00AC6704"/>
    <w:rsid w:val="00AD1B64"/>
    <w:rsid w:val="00AD6352"/>
    <w:rsid w:val="00B000C2"/>
    <w:rsid w:val="00B00490"/>
    <w:rsid w:val="00B0724D"/>
    <w:rsid w:val="00B1403A"/>
    <w:rsid w:val="00B16501"/>
    <w:rsid w:val="00B2393D"/>
    <w:rsid w:val="00B321F1"/>
    <w:rsid w:val="00B36F87"/>
    <w:rsid w:val="00B42636"/>
    <w:rsid w:val="00B574CD"/>
    <w:rsid w:val="00B64323"/>
    <w:rsid w:val="00B652F5"/>
    <w:rsid w:val="00B71A78"/>
    <w:rsid w:val="00B82A6C"/>
    <w:rsid w:val="00B85251"/>
    <w:rsid w:val="00BA0EC1"/>
    <w:rsid w:val="00BA3992"/>
    <w:rsid w:val="00BB7B1E"/>
    <w:rsid w:val="00BC0693"/>
    <w:rsid w:val="00BC27FC"/>
    <w:rsid w:val="00BC3DC6"/>
    <w:rsid w:val="00BE1669"/>
    <w:rsid w:val="00BE18EC"/>
    <w:rsid w:val="00C0006A"/>
    <w:rsid w:val="00C0088A"/>
    <w:rsid w:val="00C00BD4"/>
    <w:rsid w:val="00C01C94"/>
    <w:rsid w:val="00C13BAF"/>
    <w:rsid w:val="00C14E5E"/>
    <w:rsid w:val="00C16071"/>
    <w:rsid w:val="00C175F0"/>
    <w:rsid w:val="00C17E48"/>
    <w:rsid w:val="00C205C7"/>
    <w:rsid w:val="00C250F1"/>
    <w:rsid w:val="00C300D1"/>
    <w:rsid w:val="00C410EB"/>
    <w:rsid w:val="00C422C5"/>
    <w:rsid w:val="00C4296D"/>
    <w:rsid w:val="00C5060F"/>
    <w:rsid w:val="00C54FFF"/>
    <w:rsid w:val="00C57D52"/>
    <w:rsid w:val="00C645F6"/>
    <w:rsid w:val="00C66480"/>
    <w:rsid w:val="00C7720D"/>
    <w:rsid w:val="00C87CE4"/>
    <w:rsid w:val="00C90164"/>
    <w:rsid w:val="00CA247F"/>
    <w:rsid w:val="00CA50D6"/>
    <w:rsid w:val="00CB2C43"/>
    <w:rsid w:val="00CB3B76"/>
    <w:rsid w:val="00CC1235"/>
    <w:rsid w:val="00CD3273"/>
    <w:rsid w:val="00CD6676"/>
    <w:rsid w:val="00CE0670"/>
    <w:rsid w:val="00CF2F15"/>
    <w:rsid w:val="00D01FB1"/>
    <w:rsid w:val="00D02B43"/>
    <w:rsid w:val="00D07A72"/>
    <w:rsid w:val="00D228F1"/>
    <w:rsid w:val="00D2423F"/>
    <w:rsid w:val="00D26041"/>
    <w:rsid w:val="00D33C82"/>
    <w:rsid w:val="00D4017C"/>
    <w:rsid w:val="00D44F7A"/>
    <w:rsid w:val="00D468B0"/>
    <w:rsid w:val="00D55381"/>
    <w:rsid w:val="00D62EAF"/>
    <w:rsid w:val="00D639FC"/>
    <w:rsid w:val="00D83570"/>
    <w:rsid w:val="00D90ADE"/>
    <w:rsid w:val="00D91E06"/>
    <w:rsid w:val="00D937B8"/>
    <w:rsid w:val="00DA2847"/>
    <w:rsid w:val="00DA60DB"/>
    <w:rsid w:val="00DA6727"/>
    <w:rsid w:val="00DB2881"/>
    <w:rsid w:val="00DC2A2C"/>
    <w:rsid w:val="00E05321"/>
    <w:rsid w:val="00E24CCA"/>
    <w:rsid w:val="00E353C2"/>
    <w:rsid w:val="00E4323F"/>
    <w:rsid w:val="00E52342"/>
    <w:rsid w:val="00E67791"/>
    <w:rsid w:val="00E70E7F"/>
    <w:rsid w:val="00E90FCF"/>
    <w:rsid w:val="00E95BDB"/>
    <w:rsid w:val="00E968E0"/>
    <w:rsid w:val="00EA0045"/>
    <w:rsid w:val="00EA247B"/>
    <w:rsid w:val="00EA6125"/>
    <w:rsid w:val="00EB4F1B"/>
    <w:rsid w:val="00EB5949"/>
    <w:rsid w:val="00EB5960"/>
    <w:rsid w:val="00EC0165"/>
    <w:rsid w:val="00ED0DD9"/>
    <w:rsid w:val="00EF32C9"/>
    <w:rsid w:val="00EF61BA"/>
    <w:rsid w:val="00F0543D"/>
    <w:rsid w:val="00F07C7D"/>
    <w:rsid w:val="00F1219A"/>
    <w:rsid w:val="00F12784"/>
    <w:rsid w:val="00F247CA"/>
    <w:rsid w:val="00F266D8"/>
    <w:rsid w:val="00F4080B"/>
    <w:rsid w:val="00F5076C"/>
    <w:rsid w:val="00F5418B"/>
    <w:rsid w:val="00F623B7"/>
    <w:rsid w:val="00F65A63"/>
    <w:rsid w:val="00F731C7"/>
    <w:rsid w:val="00F73A5E"/>
    <w:rsid w:val="00F743F2"/>
    <w:rsid w:val="00F763F1"/>
    <w:rsid w:val="00F82B9A"/>
    <w:rsid w:val="00F84440"/>
    <w:rsid w:val="00F9062E"/>
    <w:rsid w:val="00F95E5F"/>
    <w:rsid w:val="00F96C5A"/>
    <w:rsid w:val="00FA0389"/>
    <w:rsid w:val="00FA3946"/>
    <w:rsid w:val="00FB145A"/>
    <w:rsid w:val="00FB4424"/>
    <w:rsid w:val="00FB6783"/>
    <w:rsid w:val="00FC0DCC"/>
    <w:rsid w:val="00FC15F5"/>
    <w:rsid w:val="00FC7737"/>
    <w:rsid w:val="00FC79E2"/>
    <w:rsid w:val="00FD3F9B"/>
    <w:rsid w:val="00FE100A"/>
    <w:rsid w:val="00FE6155"/>
    <w:rsid w:val="00FF0D99"/>
    <w:rsid w:val="00FF61F7"/>
    <w:rsid w:val="066B56B6"/>
    <w:rsid w:val="0A3C4E60"/>
    <w:rsid w:val="0CE51C08"/>
    <w:rsid w:val="1696745A"/>
    <w:rsid w:val="198F3627"/>
    <w:rsid w:val="1DC16E33"/>
    <w:rsid w:val="1ED55F80"/>
    <w:rsid w:val="20A43E5C"/>
    <w:rsid w:val="2335523F"/>
    <w:rsid w:val="23385E0D"/>
    <w:rsid w:val="23761132"/>
    <w:rsid w:val="25E02933"/>
    <w:rsid w:val="294A746A"/>
    <w:rsid w:val="3431735D"/>
    <w:rsid w:val="351763F7"/>
    <w:rsid w:val="3A4620EE"/>
    <w:rsid w:val="3A9044E1"/>
    <w:rsid w:val="49D3496D"/>
    <w:rsid w:val="4D153868"/>
    <w:rsid w:val="51F42FC5"/>
    <w:rsid w:val="572876F8"/>
    <w:rsid w:val="576706F3"/>
    <w:rsid w:val="59BF9866"/>
    <w:rsid w:val="5B703A11"/>
    <w:rsid w:val="5CEB52E4"/>
    <w:rsid w:val="5E9D2B4B"/>
    <w:rsid w:val="5FBFC534"/>
    <w:rsid w:val="602F6597"/>
    <w:rsid w:val="65933C2D"/>
    <w:rsid w:val="65CA65FA"/>
    <w:rsid w:val="68117F9D"/>
    <w:rsid w:val="689D7088"/>
    <w:rsid w:val="69B72715"/>
    <w:rsid w:val="6B7FAC6E"/>
    <w:rsid w:val="6EBFC8BD"/>
    <w:rsid w:val="6F615EDD"/>
    <w:rsid w:val="71B44B4E"/>
    <w:rsid w:val="720E26D2"/>
    <w:rsid w:val="767EFC5C"/>
    <w:rsid w:val="77FA23FB"/>
    <w:rsid w:val="78B72487"/>
    <w:rsid w:val="79D9051C"/>
    <w:rsid w:val="79DFC776"/>
    <w:rsid w:val="79FC40F4"/>
    <w:rsid w:val="79FF8D4E"/>
    <w:rsid w:val="7A807CC3"/>
    <w:rsid w:val="7B1F52CD"/>
    <w:rsid w:val="7CFFCC42"/>
    <w:rsid w:val="7DE7BFCD"/>
    <w:rsid w:val="7E5EB4DC"/>
    <w:rsid w:val="7ECFCDE4"/>
    <w:rsid w:val="7F59FC0F"/>
    <w:rsid w:val="B7F3647E"/>
    <w:rsid w:val="CFED6D09"/>
    <w:rsid w:val="DCAFE002"/>
    <w:rsid w:val="EAF3979C"/>
    <w:rsid w:val="F29B5A24"/>
    <w:rsid w:val="FBFE438D"/>
    <w:rsid w:val="FBFFDCD0"/>
    <w:rsid w:val="FCDAA576"/>
    <w:rsid w:val="FDF7FE46"/>
    <w:rsid w:val="FDFFB786"/>
    <w:rsid w:val="FEF8BC20"/>
    <w:rsid w:val="FFA6EE06"/>
    <w:rsid w:val="FFEBD5F8"/>
    <w:rsid w:val="FFEE9B8A"/>
    <w:rsid w:val="FFFB8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0" w:name="Normal Indent"/>
    <w:lsdException w:uiPriority="0" w:name="footnote text"/>
    <w:lsdException w:uiPriority="0" w:name="annotation text"/>
    <w:lsdException w:uiPriority="0" w:name="header"/>
    <w:lsdException w:qFormat="1" w:uiPriority="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link w:val="34"/>
    <w:semiHidden/>
    <w:qFormat/>
    <w:uiPriority w:val="9"/>
    <w:pPr>
      <w:keepNext/>
      <w:keepLines/>
      <w:spacing w:before="340" w:after="330" w:line="578" w:lineRule="atLeast"/>
      <w:outlineLvl w:val="0"/>
    </w:pPr>
    <w:rPr>
      <w:rFonts w:ascii="Arial" w:hAnsi="Arial" w:eastAsia="楷体_GB2312"/>
      <w:b/>
      <w:bCs/>
      <w:kern w:val="44"/>
      <w:sz w:val="44"/>
      <w:szCs w:val="44"/>
    </w:rPr>
  </w:style>
  <w:style w:type="paragraph" w:styleId="4">
    <w:name w:val="heading 2"/>
    <w:basedOn w:val="1"/>
    <w:next w:val="3"/>
    <w:link w:val="35"/>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next w:val="1"/>
    <w:link w:val="36"/>
    <w:semiHidden/>
    <w:qFormat/>
    <w:uiPriority w:val="9"/>
    <w:pPr>
      <w:keepNext/>
      <w:keepLines/>
      <w:spacing w:before="260" w:after="260" w:line="416" w:lineRule="atLeast"/>
      <w:outlineLvl w:val="2"/>
    </w:pPr>
    <w:rPr>
      <w:rFonts w:ascii="Arial" w:hAnsi="Arial" w:eastAsia="楷体_GB2312"/>
      <w:b/>
      <w:bCs/>
      <w:sz w:val="32"/>
      <w:szCs w:val="32"/>
    </w:rPr>
  </w:style>
  <w:style w:type="paragraph" w:styleId="6">
    <w:name w:val="heading 4"/>
    <w:basedOn w:val="3"/>
    <w:next w:val="1"/>
    <w:link w:val="37"/>
    <w:semiHidden/>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3"/>
    <w:next w:val="1"/>
    <w:link w:val="38"/>
    <w:semiHidden/>
    <w:qFormat/>
    <w:uiPriority w:val="9"/>
    <w:pPr>
      <w:keepNext/>
      <w:keepLines/>
      <w:spacing w:before="280" w:after="290" w:line="376" w:lineRule="atLeast"/>
      <w:outlineLvl w:val="4"/>
    </w:pPr>
    <w:rPr>
      <w:rFonts w:ascii="Arial" w:hAnsi="Arial" w:eastAsia="楷体_GB2312"/>
      <w:b/>
      <w:bCs/>
      <w:sz w:val="28"/>
      <w:szCs w:val="28"/>
    </w:rPr>
  </w:style>
  <w:style w:type="paragraph" w:styleId="8">
    <w:name w:val="heading 6"/>
    <w:basedOn w:val="3"/>
    <w:next w:val="3"/>
    <w:link w:val="39"/>
    <w:semiHidden/>
    <w:qFormat/>
    <w:uiPriority w:val="9"/>
    <w:pPr>
      <w:keepNext/>
      <w:keepLines/>
      <w:spacing w:before="240" w:after="64" w:line="320" w:lineRule="atLeast"/>
      <w:outlineLvl w:val="5"/>
    </w:pPr>
    <w:rPr>
      <w:rFonts w:asciiTheme="majorHAnsi" w:hAnsiTheme="majorHAnsi" w:eastAsiaTheme="majorEastAsia" w:cstheme="majorBidi"/>
      <w:b/>
      <w:bCs/>
      <w:sz w:val="24"/>
    </w:rPr>
  </w:style>
  <w:style w:type="paragraph" w:styleId="9">
    <w:name w:val="heading 7"/>
    <w:basedOn w:val="3"/>
    <w:next w:val="3"/>
    <w:link w:val="40"/>
    <w:semiHidden/>
    <w:qFormat/>
    <w:uiPriority w:val="9"/>
    <w:pPr>
      <w:keepNext/>
      <w:keepLines/>
      <w:spacing w:before="240" w:after="64" w:line="320" w:lineRule="atLeast"/>
      <w:outlineLvl w:val="6"/>
    </w:pPr>
    <w:rPr>
      <w:rFonts w:ascii="Arial" w:hAnsi="Arial" w:eastAsia="楷体_GB2312"/>
      <w:b/>
      <w:bCs/>
      <w:sz w:val="24"/>
    </w:rPr>
  </w:style>
  <w:style w:type="paragraph" w:styleId="10">
    <w:name w:val="heading 8"/>
    <w:basedOn w:val="3"/>
    <w:next w:val="3"/>
    <w:link w:val="41"/>
    <w:semiHidden/>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1">
    <w:name w:val="heading 9"/>
    <w:basedOn w:val="3"/>
    <w:next w:val="3"/>
    <w:link w:val="42"/>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30">
    <w:name w:val="Default Paragraph Font"/>
    <w:semiHidden/>
    <w:unhideWhenUsed/>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3">
    <w:name w:val="Body Text"/>
    <w:basedOn w:val="1"/>
    <w:link w:val="111"/>
    <w:semiHidden/>
    <w:unhideWhenUsed/>
    <w:qFormat/>
    <w:uiPriority w:val="99"/>
    <w:pPr>
      <w:spacing w:after="120"/>
    </w:pPr>
  </w:style>
  <w:style w:type="paragraph" w:styleId="12">
    <w:name w:val="toc 7"/>
    <w:basedOn w:val="13"/>
    <w:next w:val="13"/>
    <w:semiHidden/>
    <w:unhideWhenUsed/>
    <w:qFormat/>
    <w:uiPriority w:val="0"/>
    <w:pPr>
      <w:ind w:left="2520" w:leftChars="1200"/>
    </w:pPr>
  </w:style>
  <w:style w:type="paragraph" w:customStyle="1" w:styleId="13">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semiHidden/>
    <w:qFormat/>
    <w:uiPriority w:val="35"/>
    <w:pPr>
      <w:spacing w:after="360" w:line="320" w:lineRule="atLeast"/>
    </w:pPr>
    <w:rPr>
      <w:rFonts w:eastAsia="黑体" w:asciiTheme="majorHAnsi" w:hAnsiTheme="majorHAnsi" w:cstheme="majorBidi"/>
      <w:sz w:val="20"/>
      <w:szCs w:val="20"/>
    </w:rPr>
  </w:style>
  <w:style w:type="paragraph" w:styleId="15">
    <w:name w:val="toc 5"/>
    <w:basedOn w:val="13"/>
    <w:next w:val="13"/>
    <w:semiHidden/>
    <w:unhideWhenUsed/>
    <w:qFormat/>
    <w:uiPriority w:val="0"/>
    <w:pPr>
      <w:ind w:left="1680" w:leftChars="800"/>
    </w:pPr>
  </w:style>
  <w:style w:type="paragraph" w:styleId="16">
    <w:name w:val="toc 3"/>
    <w:basedOn w:val="13"/>
    <w:next w:val="13"/>
    <w:semiHidden/>
    <w:unhideWhenUsed/>
    <w:qFormat/>
    <w:uiPriority w:val="0"/>
    <w:pPr>
      <w:ind w:left="840" w:leftChars="400"/>
    </w:pPr>
  </w:style>
  <w:style w:type="paragraph" w:styleId="17">
    <w:name w:val="toc 8"/>
    <w:basedOn w:val="13"/>
    <w:next w:val="13"/>
    <w:semiHidden/>
    <w:unhideWhenUsed/>
    <w:qFormat/>
    <w:uiPriority w:val="0"/>
    <w:pPr>
      <w:ind w:left="2940" w:leftChars="1400"/>
    </w:pPr>
  </w:style>
  <w:style w:type="paragraph" w:styleId="18">
    <w:name w:val="Balloon Text"/>
    <w:basedOn w:val="1"/>
    <w:link w:val="122"/>
    <w:semiHidden/>
    <w:unhideWhenUsed/>
    <w:qFormat/>
    <w:uiPriority w:val="0"/>
    <w:rPr>
      <w:sz w:val="18"/>
      <w:szCs w:val="18"/>
    </w:rPr>
  </w:style>
  <w:style w:type="paragraph" w:styleId="19">
    <w:name w:val="footer"/>
    <w:basedOn w:val="1"/>
    <w:link w:val="121"/>
    <w:semiHidden/>
    <w:unhideWhenUsed/>
    <w:qFormat/>
    <w:uiPriority w:val="0"/>
    <w:pPr>
      <w:tabs>
        <w:tab w:val="center" w:pos="4153"/>
        <w:tab w:val="right" w:pos="8306"/>
      </w:tabs>
      <w:snapToGrid w:val="0"/>
      <w:jc w:val="left"/>
    </w:pPr>
    <w:rPr>
      <w:sz w:val="18"/>
      <w:szCs w:val="18"/>
    </w:rPr>
  </w:style>
  <w:style w:type="paragraph" w:styleId="20">
    <w:name w:val="toc 1"/>
    <w:basedOn w:val="13"/>
    <w:next w:val="13"/>
    <w:unhideWhenUsed/>
    <w:qFormat/>
    <w:uiPriority w:val="39"/>
  </w:style>
  <w:style w:type="paragraph" w:styleId="21">
    <w:name w:val="toc 4"/>
    <w:basedOn w:val="13"/>
    <w:next w:val="13"/>
    <w:semiHidden/>
    <w:unhideWhenUsed/>
    <w:qFormat/>
    <w:uiPriority w:val="0"/>
    <w:pPr>
      <w:ind w:left="1260" w:leftChars="600"/>
    </w:pPr>
  </w:style>
  <w:style w:type="paragraph" w:styleId="22">
    <w:name w:val="Subtitle"/>
    <w:basedOn w:val="1"/>
    <w:link w:val="113"/>
    <w:qFormat/>
    <w:uiPriority w:val="11"/>
    <w:pPr>
      <w:spacing w:before="240" w:after="60" w:line="312" w:lineRule="atLeast"/>
      <w:jc w:val="center"/>
      <w:outlineLvl w:val="1"/>
    </w:pPr>
    <w:rPr>
      <w:rFonts w:asciiTheme="majorHAnsi" w:hAnsiTheme="majorHAnsi" w:cstheme="majorBidi"/>
      <w:b/>
      <w:bCs/>
      <w:kern w:val="28"/>
      <w:sz w:val="32"/>
      <w:szCs w:val="32"/>
    </w:rPr>
  </w:style>
  <w:style w:type="paragraph" w:styleId="23">
    <w:name w:val="toc 6"/>
    <w:basedOn w:val="13"/>
    <w:next w:val="13"/>
    <w:semiHidden/>
    <w:unhideWhenUsed/>
    <w:qFormat/>
    <w:uiPriority w:val="0"/>
    <w:pPr>
      <w:ind w:left="2100" w:leftChars="1000"/>
    </w:pPr>
  </w:style>
  <w:style w:type="paragraph" w:styleId="24">
    <w:name w:val="toc 2"/>
    <w:basedOn w:val="13"/>
    <w:next w:val="13"/>
    <w:semiHidden/>
    <w:unhideWhenUsed/>
    <w:qFormat/>
    <w:uiPriority w:val="0"/>
    <w:pPr>
      <w:ind w:left="420" w:leftChars="200"/>
    </w:pPr>
  </w:style>
  <w:style w:type="paragraph" w:styleId="25">
    <w:name w:val="toc 9"/>
    <w:basedOn w:val="13"/>
    <w:next w:val="13"/>
    <w:semiHidden/>
    <w:unhideWhenUsed/>
    <w:qFormat/>
    <w:uiPriority w:val="0"/>
    <w:pPr>
      <w:ind w:left="3360" w:leftChars="1600"/>
    </w:pPr>
  </w:style>
  <w:style w:type="paragraph" w:styleId="26">
    <w:name w:val="Normal (Web)"/>
    <w:basedOn w:val="1"/>
    <w:qFormat/>
    <w:uiPriority w:val="0"/>
    <w:pPr>
      <w:spacing w:before="100" w:beforeAutospacing="1" w:after="100" w:afterAutospacing="1"/>
      <w:jc w:val="left"/>
    </w:pPr>
    <w:rPr>
      <w:kern w:val="0"/>
      <w:sz w:val="24"/>
    </w:rPr>
  </w:style>
  <w:style w:type="paragraph" w:styleId="27">
    <w:name w:val="Title"/>
    <w:basedOn w:val="1"/>
    <w:link w:val="112"/>
    <w:qFormat/>
    <w:uiPriority w:val="10"/>
    <w:pPr>
      <w:spacing w:before="240" w:after="60" w:line="320" w:lineRule="atLeast"/>
      <w:jc w:val="center"/>
      <w:outlineLvl w:val="0"/>
    </w:pPr>
    <w:rPr>
      <w:rFonts w:asciiTheme="majorHAnsi" w:hAnsiTheme="majorHAnsi" w:cstheme="majorBidi"/>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bCs/>
    </w:rPr>
  </w:style>
  <w:style w:type="character" w:styleId="32">
    <w:name w:val="Emphasis"/>
    <w:qFormat/>
    <w:uiPriority w:val="20"/>
    <w:rPr>
      <w:i/>
      <w:iCs/>
    </w:rPr>
  </w:style>
  <w:style w:type="character" w:styleId="33">
    <w:name w:val="Hyperlink"/>
    <w:basedOn w:val="30"/>
    <w:semiHidden/>
    <w:unhideWhenUsed/>
    <w:qFormat/>
    <w:uiPriority w:val="0"/>
    <w:rPr>
      <w:color w:val="0000FF"/>
      <w:u w:val="single"/>
    </w:rPr>
  </w:style>
  <w:style w:type="character" w:customStyle="1" w:styleId="34">
    <w:name w:val="标题 1 字符"/>
    <w:basedOn w:val="30"/>
    <w:link w:val="2"/>
    <w:semiHidden/>
    <w:qFormat/>
    <w:uiPriority w:val="9"/>
    <w:rPr>
      <w:rFonts w:ascii="Arial" w:hAnsi="Arial" w:eastAsia="楷体_GB2312"/>
      <w:b/>
      <w:bCs/>
      <w:kern w:val="44"/>
      <w:sz w:val="44"/>
      <w:szCs w:val="44"/>
    </w:rPr>
  </w:style>
  <w:style w:type="character" w:customStyle="1" w:styleId="35">
    <w:name w:val="标题 2 字符"/>
    <w:basedOn w:val="30"/>
    <w:link w:val="4"/>
    <w:semiHidden/>
    <w:qFormat/>
    <w:uiPriority w:val="9"/>
    <w:rPr>
      <w:rFonts w:asciiTheme="majorHAnsi" w:hAnsiTheme="majorHAnsi" w:eastAsiaTheme="majorEastAsia" w:cstheme="majorBidi"/>
      <w:b/>
      <w:bCs/>
      <w:sz w:val="32"/>
      <w:szCs w:val="32"/>
    </w:rPr>
  </w:style>
  <w:style w:type="character" w:customStyle="1" w:styleId="36">
    <w:name w:val="标题 3 字符"/>
    <w:basedOn w:val="30"/>
    <w:link w:val="5"/>
    <w:semiHidden/>
    <w:qFormat/>
    <w:uiPriority w:val="9"/>
    <w:rPr>
      <w:rFonts w:ascii="Arial" w:hAnsi="Arial" w:eastAsia="楷体_GB2312"/>
      <w:b/>
      <w:bCs/>
      <w:sz w:val="32"/>
      <w:szCs w:val="32"/>
    </w:rPr>
  </w:style>
  <w:style w:type="character" w:customStyle="1" w:styleId="37">
    <w:name w:val="标题 4 字符"/>
    <w:basedOn w:val="30"/>
    <w:link w:val="6"/>
    <w:semiHidden/>
    <w:qFormat/>
    <w:uiPriority w:val="9"/>
    <w:rPr>
      <w:rFonts w:asciiTheme="majorHAnsi" w:hAnsiTheme="majorHAnsi" w:eastAsiaTheme="majorEastAsia" w:cstheme="majorBidi"/>
      <w:b/>
      <w:bCs/>
      <w:sz w:val="28"/>
      <w:szCs w:val="28"/>
    </w:rPr>
  </w:style>
  <w:style w:type="character" w:customStyle="1" w:styleId="38">
    <w:name w:val="标题 5 字符"/>
    <w:basedOn w:val="30"/>
    <w:link w:val="7"/>
    <w:semiHidden/>
    <w:qFormat/>
    <w:uiPriority w:val="9"/>
    <w:rPr>
      <w:rFonts w:ascii="Arial" w:hAnsi="Arial" w:eastAsia="楷体_GB2312"/>
      <w:b/>
      <w:bCs/>
      <w:sz w:val="28"/>
      <w:szCs w:val="28"/>
    </w:rPr>
  </w:style>
  <w:style w:type="character" w:customStyle="1" w:styleId="39">
    <w:name w:val="标题 6 字符"/>
    <w:basedOn w:val="30"/>
    <w:link w:val="8"/>
    <w:semiHidden/>
    <w:qFormat/>
    <w:uiPriority w:val="9"/>
    <w:rPr>
      <w:rFonts w:asciiTheme="majorHAnsi" w:hAnsiTheme="majorHAnsi" w:eastAsiaTheme="majorEastAsia" w:cstheme="majorBidi"/>
      <w:b/>
      <w:bCs/>
      <w:sz w:val="24"/>
      <w:szCs w:val="24"/>
    </w:rPr>
  </w:style>
  <w:style w:type="character" w:customStyle="1" w:styleId="40">
    <w:name w:val="标题 7 字符"/>
    <w:basedOn w:val="30"/>
    <w:link w:val="9"/>
    <w:semiHidden/>
    <w:qFormat/>
    <w:uiPriority w:val="9"/>
    <w:rPr>
      <w:rFonts w:ascii="Arial" w:hAnsi="Arial" w:eastAsia="楷体_GB2312"/>
      <w:b/>
      <w:bCs/>
      <w:sz w:val="24"/>
      <w:szCs w:val="24"/>
    </w:rPr>
  </w:style>
  <w:style w:type="character" w:customStyle="1" w:styleId="41">
    <w:name w:val="标题 8 字符"/>
    <w:basedOn w:val="30"/>
    <w:link w:val="10"/>
    <w:semiHidden/>
    <w:qFormat/>
    <w:uiPriority w:val="9"/>
    <w:rPr>
      <w:rFonts w:asciiTheme="majorHAnsi" w:hAnsiTheme="majorHAnsi" w:eastAsiaTheme="majorEastAsia" w:cstheme="majorBidi"/>
      <w:sz w:val="24"/>
      <w:szCs w:val="24"/>
    </w:rPr>
  </w:style>
  <w:style w:type="character" w:customStyle="1" w:styleId="42">
    <w:name w:val="标题 9 字符"/>
    <w:basedOn w:val="30"/>
    <w:link w:val="11"/>
    <w:semiHidden/>
    <w:qFormat/>
    <w:uiPriority w:val="9"/>
    <w:rPr>
      <w:rFonts w:asciiTheme="majorHAnsi" w:hAnsiTheme="majorHAnsi" w:eastAsiaTheme="majorEastAsia" w:cstheme="majorBidi"/>
    </w:rPr>
  </w:style>
  <w:style w:type="paragraph" w:customStyle="1" w:styleId="43">
    <w:name w:val="KWMCN-大标题"/>
    <w:next w:val="44"/>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4">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5">
    <w:name w:val="KWMCN-小标题"/>
    <w:next w:val="44"/>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6">
    <w:name w:val="KWMCN-一级标题2"/>
    <w:next w:val="44"/>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7">
    <w:name w:val="KWMCN-五级标题2"/>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48">
    <w:name w:val="KWMCN-二级符号"/>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49">
    <w:name w:val="KWMCN-附件"/>
    <w:next w:val="13"/>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0">
    <w:name w:val="KWMCN-附录"/>
    <w:next w:val="13"/>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1">
    <w:name w:val="KWMCN-条目"/>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2">
    <w:name w:val="KWMCN-二级编号"/>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3">
    <w:name w:val="KWMCN-二级标题"/>
    <w:next w:val="44"/>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4">
    <w:name w:val="KWMCN-一级标题TS"/>
    <w:qFormat/>
    <w:uiPriority w:val="0"/>
    <w:pPr>
      <w:adjustRightInd w:val="0"/>
      <w:snapToGrid w:val="0"/>
      <w:spacing w:after="360" w:line="320" w:lineRule="atLeast"/>
      <w:jc w:val="both"/>
      <w:outlineLvl w:val="0"/>
    </w:pPr>
    <w:rPr>
      <w:rFonts w:ascii="Arial" w:hAnsi="Arial" w:eastAsia="华文中宋" w:cstheme="minorBidi"/>
      <w:b/>
      <w:kern w:val="2"/>
      <w:sz w:val="36"/>
      <w:szCs w:val="21"/>
      <w:lang w:val="en-US" w:eastAsia="zh-CN" w:bidi="ar-SA"/>
    </w:rPr>
  </w:style>
  <w:style w:type="paragraph" w:customStyle="1" w:styleId="55">
    <w:name w:val="KWMCN-一级标题"/>
    <w:next w:val="44"/>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6">
    <w:name w:val="KWMCN-四级标题TS"/>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7">
    <w:name w:val="KWMCN-五级标题TS"/>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8">
    <w:name w:val="KWMCN-三级标题"/>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59">
    <w:name w:val="KWMCN-四级标题"/>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0">
    <w:name w:val="KWMCN-五级标题"/>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1">
    <w:name w:val="KWMCN-二级标题2"/>
    <w:next w:val="44"/>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2">
    <w:name w:val="KWMCN-三级标题2"/>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3">
    <w:name w:val="KWMCN-四级标题2"/>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4">
    <w:name w:val="KWMCN-一级编号"/>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5">
    <w:name w:val="KWMCN-三级编号"/>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6">
    <w:name w:val="KWMCN-一级符号"/>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7">
    <w:name w:val="KWMCN-二级标题TS"/>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8">
    <w:name w:val="KWMCN-三级标题TS"/>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9">
    <w:name w:val="KWMCN-一级标题2TS"/>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70">
    <w:name w:val="KWMCN-二级标题2TS"/>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1">
    <w:name w:val="KWMCN-三级标题2TS"/>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2">
    <w:name w:val="KWMCN-四级标题2TS"/>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3">
    <w:name w:val="KWMCN-五级标题2TS"/>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4">
    <w:name w:val="正文文本1"/>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75">
    <w:name w:val="KWMEN-Heading"/>
    <w:next w:val="76"/>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6">
    <w:name w:val="KWMEN-Bodytext"/>
    <w:qFormat/>
    <w:uiPriority w:val="0"/>
    <w:p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77">
    <w:name w:val="KWMEN-SubHeading"/>
    <w:next w:val="76"/>
    <w:qFormat/>
    <w:uiPriority w:val="0"/>
    <w:pPr>
      <w:adjustRightInd w:val="0"/>
      <w:snapToGrid w:val="0"/>
      <w:spacing w:after="240" w:line="240" w:lineRule="atLeast"/>
      <w:jc w:val="both"/>
      <w:outlineLvl w:val="1"/>
    </w:pPr>
    <w:rPr>
      <w:rFonts w:ascii="Arial" w:hAnsi="Arial" w:eastAsia="楷体_GB2312" w:cstheme="minorBidi"/>
      <w:iCs/>
      <w:kern w:val="2"/>
      <w:szCs w:val="21"/>
      <w:lang w:val="en-US" w:eastAsia="zh-CN" w:bidi="ar-SA"/>
    </w:rPr>
  </w:style>
  <w:style w:type="paragraph" w:customStyle="1" w:styleId="78">
    <w:name w:val="KWMEN-Heading-1"/>
    <w:next w:val="76"/>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9">
    <w:name w:val="KWMEN-Heading-2"/>
    <w:next w:val="76"/>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80">
    <w:name w:val="KWMEN-Heading-3"/>
    <w:next w:val="76"/>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81">
    <w:name w:val="KWMEN-Heading-4"/>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82">
    <w:name w:val="KWMEN-Heading-5"/>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83">
    <w:name w:val="KWMEN-Number-1"/>
    <w:qFormat/>
    <w:uiPriority w:val="0"/>
    <w:pPr>
      <w:numPr>
        <w:ilvl w:val="0"/>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4">
    <w:name w:val="KWMEN-Number-2"/>
    <w:qFormat/>
    <w:uiPriority w:val="0"/>
    <w:pPr>
      <w:numPr>
        <w:ilvl w:val="1"/>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5">
    <w:name w:val="KWMEN-Number-3"/>
    <w:qFormat/>
    <w:uiPriority w:val="0"/>
    <w:pPr>
      <w:numPr>
        <w:ilvl w:val="2"/>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6">
    <w:name w:val="KWMEN-Bullet-1"/>
    <w:qFormat/>
    <w:uiPriority w:val="0"/>
    <w:pPr>
      <w:numPr>
        <w:ilvl w:val="0"/>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7">
    <w:name w:val="KWMEN-Bullet-2"/>
    <w:qFormat/>
    <w:uiPriority w:val="0"/>
    <w:pPr>
      <w:numPr>
        <w:ilvl w:val="1"/>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8">
    <w:name w:val="KWMEN-Attachment"/>
    <w:next w:val="76"/>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9">
    <w:name w:val="KWMEN-Schedule"/>
    <w:next w:val="76"/>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0">
    <w:name w:val="KWMEN-Article"/>
    <w:qFormat/>
    <w:uiPriority w:val="0"/>
    <w:pPr>
      <w:numPr>
        <w:ilvl w:val="0"/>
        <w:numId w:val="15"/>
      </w:num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91">
    <w:name w:val="KWMEN-Heading-1TS"/>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2">
    <w:name w:val="KWMEN-Heading-2TS"/>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93">
    <w:name w:val="KWMEN-Heading-3TS"/>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94">
    <w:name w:val="KWMEN-Heading-4TS"/>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95">
    <w:name w:val="KWMEN-Heading-5TS"/>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96">
    <w:name w:val="KWMJP-大标题JP"/>
    <w:next w:val="97"/>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7">
    <w:name w:val="KWMJP-金杜正文JP"/>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98">
    <w:name w:val="KWMJP-小标题JP"/>
    <w:next w:val="97"/>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99">
    <w:name w:val="KWMJP-标准JP"/>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100">
    <w:name w:val="KWMJP-一级标题JP"/>
    <w:next w:val="97"/>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1">
    <w:name w:val="KWMJP-二级标题JP"/>
    <w:next w:val="97"/>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2">
    <w:name w:val="KWMJP-三级标题JP"/>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3">
    <w:name w:val="KWMJP-五级标题JP"/>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4">
    <w:name w:val="KWMJP-一级编号JP"/>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5">
    <w:name w:val="KWMJP-二级编号JP"/>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6">
    <w:name w:val="KWMJP-三级编号JP"/>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一级符号JP"/>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KWMJP-二级符号JP"/>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9">
    <w:name w:val="正文文本2"/>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110">
    <w:name w:val="KWMJP-四级标题JP"/>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1">
    <w:name w:val="正文文本 字符"/>
    <w:basedOn w:val="30"/>
    <w:link w:val="3"/>
    <w:semiHidden/>
    <w:qFormat/>
    <w:uiPriority w:val="99"/>
  </w:style>
  <w:style w:type="character" w:customStyle="1" w:styleId="112">
    <w:name w:val="标题 字符"/>
    <w:basedOn w:val="30"/>
    <w:link w:val="27"/>
    <w:qFormat/>
    <w:uiPriority w:val="10"/>
    <w:rPr>
      <w:rFonts w:eastAsia="宋体" w:asciiTheme="majorHAnsi" w:hAnsiTheme="majorHAnsi" w:cstheme="majorBidi"/>
      <w:b/>
      <w:bCs/>
      <w:sz w:val="32"/>
      <w:szCs w:val="32"/>
    </w:rPr>
  </w:style>
  <w:style w:type="character" w:customStyle="1" w:styleId="113">
    <w:name w:val="副标题 字符"/>
    <w:basedOn w:val="30"/>
    <w:link w:val="22"/>
    <w:qFormat/>
    <w:uiPriority w:val="11"/>
    <w:rPr>
      <w:rFonts w:eastAsia="宋体" w:asciiTheme="majorHAnsi" w:hAnsiTheme="majorHAnsi" w:cstheme="majorBidi"/>
      <w:b/>
      <w:bCs/>
      <w:kern w:val="28"/>
      <w:sz w:val="32"/>
      <w:szCs w:val="32"/>
    </w:rPr>
  </w:style>
  <w:style w:type="paragraph" w:styleId="114">
    <w:name w:val="No Spacing"/>
    <w:qFormat/>
    <w:uiPriority w:val="1"/>
    <w:pPr>
      <w:widowControl w:val="0"/>
      <w:jc w:val="both"/>
    </w:pPr>
    <w:rPr>
      <w:rFonts w:ascii="Arial" w:hAnsi="Arial" w:eastAsia="楷体_GB2312" w:cstheme="minorBidi"/>
      <w:kern w:val="2"/>
      <w:sz w:val="24"/>
      <w:szCs w:val="21"/>
      <w:lang w:val="en-US" w:eastAsia="zh-CN" w:bidi="ar-SA"/>
    </w:rPr>
  </w:style>
  <w:style w:type="paragraph" w:styleId="115">
    <w:name w:val="List Paragraph"/>
    <w:basedOn w:val="1"/>
    <w:qFormat/>
    <w:uiPriority w:val="34"/>
    <w:pPr>
      <w:spacing w:after="360" w:line="320" w:lineRule="atLeast"/>
      <w:ind w:firstLine="420" w:firstLineChars="200"/>
    </w:pPr>
    <w:rPr>
      <w:rFonts w:ascii="Arial" w:hAnsi="Arial" w:eastAsia="楷体_GB2312"/>
      <w:sz w:val="24"/>
    </w:rPr>
  </w:style>
  <w:style w:type="paragraph" w:styleId="116">
    <w:name w:val="Quote"/>
    <w:basedOn w:val="1"/>
    <w:next w:val="1"/>
    <w:link w:val="117"/>
    <w:qFormat/>
    <w:uiPriority w:val="29"/>
    <w:pPr>
      <w:spacing w:after="360" w:line="320" w:lineRule="atLeast"/>
    </w:pPr>
    <w:rPr>
      <w:rFonts w:ascii="Arial" w:hAnsi="Arial" w:eastAsia="楷体_GB2312"/>
      <w:i/>
      <w:iCs/>
      <w:color w:val="000000" w:themeColor="text1"/>
      <w:sz w:val="24"/>
      <w14:textFill>
        <w14:solidFill>
          <w14:schemeClr w14:val="tx1"/>
        </w14:solidFill>
      </w14:textFill>
    </w:rPr>
  </w:style>
  <w:style w:type="character" w:customStyle="1" w:styleId="117">
    <w:name w:val="引用 字符"/>
    <w:link w:val="116"/>
    <w:qFormat/>
    <w:uiPriority w:val="29"/>
    <w:rPr>
      <w:rFonts w:ascii="Arial" w:hAnsi="Arial" w:eastAsia="楷体_GB2312"/>
      <w:i/>
      <w:iCs/>
      <w:color w:val="000000" w:themeColor="text1"/>
      <w:sz w:val="24"/>
      <w14:textFill>
        <w14:solidFill>
          <w14:schemeClr w14:val="tx1"/>
        </w14:solidFill>
      </w14:textFill>
    </w:rPr>
  </w:style>
  <w:style w:type="paragraph" w:styleId="118">
    <w:name w:val="Intense Quote"/>
    <w:basedOn w:val="1"/>
    <w:next w:val="1"/>
    <w:link w:val="119"/>
    <w:qFormat/>
    <w:uiPriority w:val="30"/>
    <w:pPr>
      <w:pBdr>
        <w:bottom w:val="single" w:color="4F81BD" w:themeColor="accent1" w:sz="4" w:space="4"/>
      </w:pBdr>
      <w:spacing w:before="200" w:after="280" w:line="320" w:lineRule="atLeast"/>
      <w:ind w:left="936" w:right="936"/>
    </w:pPr>
    <w:rPr>
      <w:rFonts w:ascii="Arial" w:hAnsi="Arial" w:eastAsia="楷体_GB2312"/>
      <w:b/>
      <w:bCs/>
      <w:i/>
      <w:iCs/>
      <w:color w:val="4F81BD" w:themeColor="accent1"/>
      <w:sz w:val="24"/>
      <w14:textFill>
        <w14:solidFill>
          <w14:schemeClr w14:val="accent1"/>
        </w14:solidFill>
      </w14:textFill>
    </w:rPr>
  </w:style>
  <w:style w:type="character" w:customStyle="1" w:styleId="119">
    <w:name w:val="明显引用 字符"/>
    <w:link w:val="118"/>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20">
    <w:name w:val="TOC 标题1"/>
    <w:basedOn w:val="2"/>
    <w:next w:val="1"/>
    <w:semiHidden/>
    <w:qFormat/>
    <w:uiPriority w:val="39"/>
    <w:pPr>
      <w:outlineLvl w:val="9"/>
    </w:pPr>
  </w:style>
  <w:style w:type="character" w:customStyle="1" w:styleId="121">
    <w:name w:val="页脚 字符"/>
    <w:basedOn w:val="30"/>
    <w:link w:val="19"/>
    <w:semiHidden/>
    <w:qFormat/>
    <w:uiPriority w:val="0"/>
    <w:rPr>
      <w:rFonts w:ascii="Times New Roman" w:hAnsi="Times New Roman" w:eastAsia="宋体" w:cs="Times New Roman"/>
      <w:sz w:val="18"/>
      <w:szCs w:val="18"/>
    </w:rPr>
  </w:style>
  <w:style w:type="character" w:customStyle="1" w:styleId="122">
    <w:name w:val="批注框文本 字符"/>
    <w:basedOn w:val="30"/>
    <w:link w:val="18"/>
    <w:semiHidden/>
    <w:qFormat/>
    <w:uiPriority w:val="0"/>
    <w:rPr>
      <w:rFonts w:ascii="Times New Roman" w:hAnsi="Times New Roman" w:eastAsia="宋体" w:cs="Times New Roman"/>
      <w:sz w:val="18"/>
      <w:szCs w:val="18"/>
    </w:rPr>
  </w:style>
  <w:style w:type="paragraph" w:customStyle="1" w:styleId="123">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KWM</Company>
  <Pages>17</Pages>
  <Words>1307</Words>
  <Characters>7454</Characters>
  <Lines>62</Lines>
  <Paragraphs>17</Paragraphs>
  <TotalTime>53</TotalTime>
  <ScaleCrop>false</ScaleCrop>
  <LinksUpToDate>false</LinksUpToDate>
  <CharactersWithSpaces>8744</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2022-12-10T08:12:00Z</dcterms:created>
  <dc:creator>海航控股管理人</dc:creator>
  <cp:keywords>blank</cp:keywords>
  <cp:lastModifiedBy>坐着拖拉机去看海</cp:lastModifiedBy>
  <cp:lastPrinted>2022-12-10T08:12:00Z</cp:lastPrinted>
  <dcterms:modified xsi:type="dcterms:W3CDTF">2024-09-14T16:08:05Z</dcterms:modified>
  <dc:subject>Blank Template</dc:subject>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108A57C3432B5DC4D006E46651B9FEC6_43</vt:lpwstr>
  </property>
</Properties>
</file>