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BB044">
      <w:pPr>
        <w:jc w:val="center"/>
        <w:rPr>
          <w:rFonts w:hint="eastAsia" w:ascii="黑体" w:hAnsi="黑体" w:eastAsia="黑体" w:cs="黑体"/>
          <w:b/>
          <w:bCs/>
          <w:color w:val="auto"/>
          <w:sz w:val="36"/>
          <w:szCs w:val="36"/>
          <w:highlight w:val="none"/>
          <w:lang w:val="en-US" w:eastAsia="zh-CN"/>
        </w:rPr>
      </w:pPr>
      <w:bookmarkStart w:id="0" w:name="_GoBack"/>
      <w:bookmarkEnd w:id="0"/>
      <w:r>
        <w:rPr>
          <w:rFonts w:hint="eastAsia" w:ascii="黑体" w:hAnsi="黑体" w:eastAsia="黑体" w:cs="黑体"/>
          <w:b/>
          <w:bCs/>
          <w:color w:val="auto"/>
          <w:sz w:val="36"/>
          <w:szCs w:val="36"/>
          <w:highlight w:val="none"/>
          <w:lang w:val="en-US" w:eastAsia="zh-CN"/>
        </w:rPr>
        <w:t>曹县盛泰置业有限公司、曹县德泰置业有限公司、</w:t>
      </w:r>
    </w:p>
    <w:p w14:paraId="6B973E77">
      <w:pPr>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曹县义乌小商品批发市场有限公司合并破产清算</w:t>
      </w:r>
    </w:p>
    <w:p w14:paraId="175ADC4E">
      <w:pPr>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破产财产（存货与固定资产）</w:t>
      </w:r>
    </w:p>
    <w:p w14:paraId="77BF7B2C">
      <w:pPr>
        <w:jc w:val="center"/>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36"/>
          <w:szCs w:val="36"/>
          <w:highlight w:val="none"/>
          <w:lang w:val="en-US" w:eastAsia="zh-CN"/>
        </w:rPr>
        <w:t>第二次拍卖（竞买）须知</w:t>
      </w:r>
    </w:p>
    <w:p w14:paraId="17AAC1F9">
      <w:pPr>
        <w:jc w:val="center"/>
        <w:rPr>
          <w:rFonts w:hint="eastAsia" w:ascii="宋体" w:hAnsi="宋体" w:eastAsia="宋体" w:cs="宋体"/>
          <w:b/>
          <w:bCs/>
          <w:color w:val="auto"/>
          <w:sz w:val="28"/>
          <w:szCs w:val="28"/>
          <w:highlight w:val="none"/>
          <w:lang w:val="en-US" w:eastAsia="zh-CN"/>
        </w:rPr>
      </w:pPr>
    </w:p>
    <w:p w14:paraId="170B4F4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曹县盛泰置业有限公司、曹县德泰置业有限公司、曹县义乌小商品批发市场有限公司（以下合称“三公司”）管理人将于2024年【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】日【9】时至2024年【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17】时止（延时除外）在京东拍卖破产强清平台（处置单位：曹县盛泰置业有限公司、曹县德泰置业有限公司、曹县义乌小商品批发市场有限公司，监督单位：曹县人民法院，网址：https://auction.jd.com/bankrupt.html）进行公开拍卖活动，现就网上拍卖有关事宜敬告各位竞买人：</w:t>
      </w:r>
    </w:p>
    <w:p w14:paraId="37AA5A8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一、本《竞买须知》根据</w:t>
      </w:r>
      <w:r>
        <w:rPr>
          <w:rFonts w:hint="eastAsia" w:ascii="仿宋" w:hAnsi="仿宋" w:eastAsia="仿宋" w:cs="仿宋"/>
          <w:color w:val="auto"/>
          <w:sz w:val="28"/>
          <w:szCs w:val="28"/>
          <w:highlight w:val="none"/>
          <w:lang w:val="en-US" w:eastAsia="zh-CN"/>
        </w:rPr>
        <w:t>民法典、民事诉讼法</w:t>
      </w:r>
      <w:r>
        <w:rPr>
          <w:rFonts w:hint="eastAsia" w:ascii="仿宋" w:hAnsi="仿宋" w:eastAsia="仿宋" w:cs="仿宋"/>
          <w:color w:val="auto"/>
          <w:sz w:val="28"/>
          <w:szCs w:val="28"/>
          <w:highlight w:val="none"/>
        </w:rPr>
        <w:t>等相关法律规定所制订，竞买人应认真仔细阅读，了解本须知的全部内容。</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 xml:space="preserve">    二、本次竞价活动遵循“公开、公平、公正、诚实守信”的原则，竞价活动具备法律效力。参加本次竞价活动的当事人和竞买人必须遵守本须知的各项条款，并对自己的行为承担法律责任。</w:t>
      </w:r>
    </w:p>
    <w:p w14:paraId="6FA7737A">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三、拍卖标的：</w:t>
      </w:r>
    </w:p>
    <w:p w14:paraId="0F84C06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曹县盛泰置业有限公司、曹县德泰置业有限公司、曹县义乌小商品批发市场有限公司（以下合称“三公司”）国有土地使用权、地上在建工程与固定资产一宗。具体为：（1）土地使用权证号为曹国用（2015）第001号（仅有复印件），位于迎宾大道北侧，站前路东侧，用途为商业，面积为67613平方米，使用权终止日期为2054年12月16日；</w:t>
      </w:r>
    </w:p>
    <w:p w14:paraId="074B4C79">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（2）在建工程为三公司在前述土地之上开发建设的曹县义乌小商品城批发市场（未完工）。根据曹县住房和城乡建设局核发的 371721201500002 号建设工程规划许可证（复印件），曹县义乌小商品批发市场规划建设规模为128471 ㎡，地下 4200 ㎡，其中规划：A 区商务办公楼框剪 24 层1 栋，中心市场框架 3 层 1 栋，市场办公楼框剪 9 层局部 7 层 1栋，A 区规划地上建筑面积约 94600 ㎡，地下建筑面积约 4200㎡；B 区商铺贸易区规划框架 3 层 12 栋，框架 4 层 5 栋，地上规划建筑面积约为 33871 ㎡。根据评估报告以及实际踏勘调查，在建工程建设情况为（涉及有关数字的均为概估）：A 区中心市场共 3 层，目前一次性结构主体已基本完工，建筑面积约 45000 ㎡；商务办公楼目前一次性结构主体已施工至地上二层，完成建筑面积约 1900 ㎡；市场办公楼目前一次性结构主体已施工至地上一层，完成建筑面积约 2600 ㎡；地下 1 层建筑面积约 3900 ㎡，一次性结构主体已基本完工。B 区已建设多层商铺共 26 栋，总建筑面积约 51000 ㎡，其中框架 3 层的 18 栋，框架 4 层的 8 栋，目前 26 栋一次性结构主体已完工封顶，部分二次结构已施工，个别几栋内外粉刷、外立面窗、消防安装等工程已施工。根据现有资料并参考土地四至以及卫星地图，B 区有 9 栋楼可能无建设工程规划许可手续，具体请竞买人自行尽调了解。具体楼号政府批文存在矛盾存疑。除上述 AB 区地上建筑物外，在 A 区西南侧建成有售楼处一座，建筑面积 606.50 ㎡，钢结构，局部二层。未发现该售楼处的规划许可手续，可能属临时建筑性质。上述在建工程的面积以及状态等均以实际现状为准；</w:t>
      </w:r>
    </w:p>
    <w:p w14:paraId="50C46627">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（3）固定资产：包括电子设备类空调、电脑（不包括电脑硬盘）、打印机、办公家具等，以及报废金杯车辆一辆。固定资产绝大部分存放于售楼处内。</w:t>
      </w:r>
    </w:p>
    <w:p w14:paraId="371215C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买人可阅读附件：《曹县盛泰置业有限公司、曹县德泰置业有限公司、曹县义乌小商品批发市场有限公司合并破产清算涉及的破产财产清算价值资产评估报告》[编号：中恒鲁评报字（2024）第064号]以及后附评估明细表；土地证复印件；建设工程规划许可证复印件；现场照片；现场全景VR资料。</w:t>
      </w:r>
    </w:p>
    <w:p w14:paraId="53EB0D4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充分予以注意。</w:t>
      </w:r>
    </w:p>
    <w:p w14:paraId="0DBA695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项目土地北侧建有C区，初查系政府安置回迁项目，目前不属于三公司破产财产，不在本次拍卖之列。</w:t>
      </w:r>
    </w:p>
    <w:p w14:paraId="4AE5294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2、起拍价：贰亿贰仟玖佰万元（小写：229,000,000.00元），保证金：2,290万元，增价幅度：10万元及其整数倍。</w:t>
      </w:r>
    </w:p>
    <w:p w14:paraId="2E4C081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3、重要提示:</w:t>
      </w:r>
    </w:p>
    <w:p w14:paraId="6B99156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p>
    <w:p w14:paraId="70A2CBED">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本次拍卖标的已停工多年，普遍存在损耗损坏等情况，拍卖标的较为复杂，拍卖标的均以其现状为准，管理人不承担拍卖资产的任何瑕疵保证责任，包括但不限于建筑物外观、建筑物主体结构、建筑质量、结构调整、装修损坏、消防设施缺少损坏、房地产面积差异、私搭乱建、私自占用、在建工程无施工规划手续、在建工程违法建设、固定资产故障无法使用、车辆报废无法使用等问题，由此产生的问题也不影响拍卖成交结果及成交价格，竞买人应对拍卖标的的产权登记状况、实际状况以及瑕疵（含显性、隐性瑕疵）等自行调查核实、自行承担投资风险。</w:t>
      </w:r>
      <w:r>
        <w:rPr>
          <w:rFonts w:hint="eastAsia" w:ascii="仿宋" w:hAnsi="仿宋" w:eastAsia="仿宋" w:cs="仿宋"/>
          <w:b/>
          <w:bCs/>
          <w:color w:val="auto"/>
          <w:sz w:val="28"/>
          <w:szCs w:val="28"/>
          <w:highlight w:val="none"/>
        </w:rPr>
        <w:t>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w:t>
      </w:r>
      <w:r>
        <w:rPr>
          <w:rFonts w:hint="eastAsia" w:ascii="仿宋" w:hAnsi="仿宋" w:eastAsia="仿宋" w:cs="仿宋"/>
          <w:color w:val="auto"/>
          <w:sz w:val="28"/>
          <w:szCs w:val="28"/>
          <w:highlight w:val="none"/>
        </w:rPr>
        <w:t>（2）评估报告、明细表、现场照片、全景VR等资料仅供参考阅读，不视为管理人、评估机构等对拍卖标的的价值、产权状况、现状等提供任何担保和瑕疵担保责任;（3）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4）买受人需自行处理与周边相关主体的相邻权争议。（5）因三公司资料文件缺失严重，部分重要文件下落不明，目前管理人未持有土地证原件以及未持有完整的土地、在建工程相关产权、规划、设计文件，未持有固定资产的发票、合同等基础资料。（6）固定资产中的金杯车辆外观、内饰等已严重损坏，脱审多年，无法行驶已达到报废状态，存在无法过户的风险。（7）电子设备类空调、电脑、打印机、办公家具等存在损坏、无法正常开机、无法正常使用等情况。</w:t>
      </w:r>
    </w:p>
    <w:p w14:paraId="057FF31B">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以上提示，请竞买人注意，如有疑问可详询管理人。</w:t>
      </w:r>
    </w:p>
    <w:p w14:paraId="2E3AE37B">
      <w:pPr>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四、竞买人条件：</w:t>
      </w:r>
    </w:p>
    <w:p w14:paraId="6B26066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val="en-US" w:eastAsia="zh-CN"/>
        </w:rPr>
        <w:t>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r>
        <w:rPr>
          <w:rFonts w:hint="eastAsia" w:ascii="仿宋" w:hAnsi="仿宋" w:eastAsia="仿宋" w:cs="仿宋"/>
          <w:color w:val="auto"/>
          <w:sz w:val="28"/>
          <w:szCs w:val="28"/>
          <w:highlight w:val="none"/>
        </w:rPr>
        <w:t xml:space="preserve">     </w:t>
      </w:r>
    </w:p>
    <w:p w14:paraId="1577A89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2654AF4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（三）法律、行政法规和司法解释对本标的物买受人资格或者条件有特殊规定的，买受人应当具备规定的资格或条件。</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（四）因不符合条件参加竞买的，由竞买人自行承担相应的法律责任。</w:t>
      </w:r>
    </w:p>
    <w:p w14:paraId="22351FF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五、竞价方式：</w:t>
      </w:r>
    </w:p>
    <w:p w14:paraId="144DC7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27A1516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六、优先购买人：</w:t>
      </w:r>
    </w:p>
    <w:p w14:paraId="04CE6AD9">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七、保证金：</w:t>
      </w:r>
    </w:p>
    <w:p w14:paraId="6A214CD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5DCBB6E8">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14:paraId="0F760ED5">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702880E">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银行支付限额：https://help.jd.com/user/issue/359-1659.html</w:t>
      </w:r>
    </w:p>
    <w:p w14:paraId="1E2A878D">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个人/企业参拍流程：https://auction.jd.com/bankrupt.html</w:t>
      </w:r>
    </w:p>
    <w:p w14:paraId="3AC84BCF">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在参拍、缴纳保证金过程中，如有疑问，请拨打京东拍卖服务热线：4006229586。</w:t>
      </w:r>
    </w:p>
    <w:p w14:paraId="771D65D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八、余款交纳</w:t>
      </w:r>
    </w:p>
    <w:p w14:paraId="61DCF4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竞价成交后，标的物竞得者原锁定的保证金自动转入管理人指定账户。买受人应于成交之时起</w:t>
      </w:r>
      <w:r>
        <w:rPr>
          <w:rFonts w:hint="eastAsia" w:ascii="仿宋" w:hAnsi="仿宋" w:eastAsia="仿宋" w:cs="仿宋"/>
          <w:color w:val="auto"/>
          <w:kern w:val="0"/>
          <w:sz w:val="28"/>
          <w:szCs w:val="28"/>
          <w:highlight w:val="none"/>
          <w:lang w:val="en-US" w:eastAsia="zh-CN"/>
        </w:rPr>
        <w:t>【15】日</w:t>
      </w:r>
      <w:r>
        <w:rPr>
          <w:rFonts w:hint="eastAsia" w:ascii="仿宋" w:hAnsi="仿宋" w:eastAsia="仿宋" w:cs="仿宋"/>
          <w:color w:val="auto"/>
          <w:kern w:val="0"/>
          <w:sz w:val="28"/>
          <w:szCs w:val="28"/>
          <w:highlight w:val="none"/>
        </w:rPr>
        <w:t>内将竞价成交价余款（扣除保证金后的余款）缴入管理人指定账户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rPr>
        <w:t>注明“破产案号：（20</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）鲁17</w:t>
      </w:r>
      <w:r>
        <w:rPr>
          <w:rFonts w:hint="eastAsia" w:ascii="仿宋" w:hAnsi="仿宋" w:eastAsia="仿宋" w:cs="仿宋"/>
          <w:color w:val="auto"/>
          <w:kern w:val="0"/>
          <w:sz w:val="28"/>
          <w:szCs w:val="28"/>
          <w:highlight w:val="none"/>
          <w:lang w:val="en-US" w:eastAsia="zh-CN"/>
        </w:rPr>
        <w:t>21</w:t>
      </w:r>
      <w:r>
        <w:rPr>
          <w:rFonts w:hint="eastAsia" w:ascii="仿宋" w:hAnsi="仿宋" w:eastAsia="仿宋" w:cs="仿宋"/>
          <w:color w:val="auto"/>
          <w:kern w:val="0"/>
          <w:sz w:val="28"/>
          <w:szCs w:val="28"/>
          <w:highlight w:val="none"/>
        </w:rPr>
        <w:t>破7号；款项性质：</w:t>
      </w:r>
      <w:r>
        <w:rPr>
          <w:rFonts w:hint="eastAsia" w:ascii="仿宋" w:hAnsi="仿宋" w:eastAsia="仿宋" w:cs="仿宋"/>
          <w:color w:val="auto"/>
          <w:kern w:val="0"/>
          <w:sz w:val="28"/>
          <w:szCs w:val="28"/>
          <w:highlight w:val="none"/>
          <w:lang w:val="en-US" w:eastAsia="zh-CN"/>
        </w:rPr>
        <w:t>盛泰公司</w:t>
      </w:r>
      <w:r>
        <w:rPr>
          <w:rFonts w:hint="eastAsia" w:ascii="仿宋" w:hAnsi="仿宋" w:eastAsia="仿宋" w:cs="仿宋"/>
          <w:color w:val="auto"/>
          <w:kern w:val="0"/>
          <w:sz w:val="28"/>
          <w:szCs w:val="28"/>
          <w:highlight w:val="none"/>
        </w:rPr>
        <w:t>破产财产拍卖价款”。逾期则视为买受人违约，竞买保证金不予退还。</w:t>
      </w:r>
      <w:r>
        <w:rPr>
          <w:rFonts w:hint="eastAsia" w:ascii="仿宋" w:hAnsi="仿宋" w:eastAsia="仿宋" w:cs="仿宋"/>
          <w:color w:val="auto"/>
          <w:kern w:val="0"/>
          <w:sz w:val="28"/>
          <w:szCs w:val="28"/>
          <w:highlight w:val="none"/>
          <w:lang w:val="en-US" w:eastAsia="zh-CN"/>
        </w:rPr>
        <w:t>有关余款缴纳相关事宜可</w:t>
      </w:r>
      <w:r>
        <w:rPr>
          <w:rFonts w:hint="eastAsia" w:ascii="仿宋" w:hAnsi="仿宋" w:eastAsia="仿宋" w:cs="仿宋"/>
          <w:color w:val="auto"/>
          <w:kern w:val="0"/>
          <w:sz w:val="28"/>
          <w:szCs w:val="28"/>
          <w:highlight w:val="none"/>
        </w:rPr>
        <w:t>及时与管理人联系。</w:t>
      </w:r>
    </w:p>
    <w:p w14:paraId="615F2E0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九、标的咨询与查看：</w:t>
      </w:r>
    </w:p>
    <w:p w14:paraId="2CA48C1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十、标的移交：</w:t>
      </w:r>
    </w:p>
    <w:p w14:paraId="21318C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对竞价标的能否办理过户手续、办理时间、限购等情况，请竞买人在竞买前自行向有关部门咨询确认，因标的物现状及存在瑕疵等原因不能或者延迟办理过户手续及办理二次过户造成费用增加的后果，由竞买人自负，管理人不作过户的任何承诺。</w:t>
      </w:r>
    </w:p>
    <w:p w14:paraId="3AC3649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5CF71A4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十一、税费承担：</w:t>
      </w:r>
    </w:p>
    <w:p w14:paraId="721532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本次竞价活动计价货币为人民币，</w:t>
      </w:r>
      <w:r>
        <w:rPr>
          <w:rFonts w:hint="eastAsia" w:ascii="仿宋" w:hAnsi="仿宋" w:eastAsia="仿宋" w:cs="仿宋"/>
          <w:color w:val="auto"/>
          <w:kern w:val="0"/>
          <w:sz w:val="28"/>
          <w:szCs w:val="28"/>
          <w:highlight w:val="none"/>
          <w:lang w:val="en-US" w:eastAsia="zh-CN"/>
        </w:rPr>
        <w:t>成交后办理交割过户登记时产生的税费由三公司和买受人按国家规定各自承担应承担的税费，成交价不包含应补地价（如有）、土地使用费租金（如有）、闲置费（如有）以及买受人应承担的税、费，如有该类应付款项或债务应由买受人自行承担</w:t>
      </w:r>
      <w:r>
        <w:rPr>
          <w:rFonts w:hint="eastAsia" w:ascii="仿宋" w:hAnsi="仿宋" w:eastAsia="仿宋" w:cs="仿宋"/>
          <w:color w:val="auto"/>
          <w:kern w:val="0"/>
          <w:sz w:val="28"/>
          <w:szCs w:val="28"/>
          <w:highlight w:val="none"/>
        </w:rPr>
        <w:t>。</w:t>
      </w:r>
    </w:p>
    <w:p w14:paraId="30FEA74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十二、买受人及时处理竞价后事宜：</w:t>
      </w:r>
    </w:p>
    <w:p w14:paraId="4DC0DFA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买受人逾期未支付竞价款或未办理交接手续是悔拍行为。买受人悔拍的，管理人可以重新竞价，买受人交纳的保证金不予退还。悔拍后重新竞价的，原买受人不得参加竞价。</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买受人付款后应及时提取标的物，并办理交接手续，逾期不办理的，买受人应支付由此产生的费用，并承担本标的物可能发生的损毁、灭失等后果。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十三、参加竞买的人应当遵守《竞买须知》的规定，不得阻挠其他竞买人竞价，不得操纵、垄断竞价价格，严禁竞买人恶意串标，上述行为一经发现，将取消其竞买资格，并追究相关的法律责任。</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十四、根据法律规定，</w:t>
      </w:r>
      <w:r>
        <w:rPr>
          <w:rFonts w:hint="eastAsia" w:ascii="仿宋" w:hAnsi="仿宋" w:eastAsia="仿宋" w:cs="仿宋"/>
          <w:b/>
          <w:color w:val="auto"/>
          <w:kern w:val="0"/>
          <w:sz w:val="28"/>
          <w:szCs w:val="28"/>
          <w:highlight w:val="none"/>
        </w:rPr>
        <w:t>破产受理法院与管理人</w:t>
      </w:r>
      <w:r>
        <w:rPr>
          <w:rFonts w:hint="eastAsia" w:ascii="仿宋" w:hAnsi="仿宋" w:eastAsia="仿宋" w:cs="仿宋"/>
          <w:color w:val="auto"/>
          <w:kern w:val="0"/>
          <w:sz w:val="28"/>
          <w:szCs w:val="28"/>
          <w:highlight w:val="none"/>
        </w:rPr>
        <w:t>有权在竞价开始前、竞价过程中，中止竞价或撤回竞价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因网络或其他不可抗力导致竞价无法正常进行的，管理人待以上因素消除后视情</w:t>
      </w:r>
      <w:r>
        <w:rPr>
          <w:rFonts w:hint="eastAsia" w:ascii="仿宋" w:hAnsi="仿宋" w:eastAsia="仿宋" w:cs="仿宋"/>
          <w:color w:val="auto"/>
          <w:kern w:val="0"/>
          <w:sz w:val="28"/>
          <w:szCs w:val="28"/>
          <w:highlight w:val="none"/>
          <w:lang w:val="en-US" w:eastAsia="zh-CN"/>
        </w:rPr>
        <w:t>况</w:t>
      </w:r>
      <w:r>
        <w:rPr>
          <w:rFonts w:hint="eastAsia" w:ascii="仿宋" w:hAnsi="仿宋" w:eastAsia="仿宋" w:cs="仿宋"/>
          <w:color w:val="auto"/>
          <w:kern w:val="0"/>
          <w:sz w:val="28"/>
          <w:szCs w:val="28"/>
          <w:highlight w:val="none"/>
        </w:rPr>
        <w:t>决定重新竞价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管理人</w:t>
      </w:r>
      <w:r>
        <w:rPr>
          <w:rFonts w:hint="eastAsia" w:ascii="仿宋" w:hAnsi="仿宋" w:eastAsia="仿宋" w:cs="仿宋"/>
          <w:color w:val="auto"/>
          <w:kern w:val="0"/>
          <w:sz w:val="28"/>
          <w:szCs w:val="28"/>
          <w:highlight w:val="none"/>
        </w:rPr>
        <w:t>不承担</w:t>
      </w:r>
      <w:r>
        <w:rPr>
          <w:rFonts w:hint="eastAsia" w:ascii="仿宋" w:hAnsi="仿宋" w:eastAsia="仿宋" w:cs="仿宋"/>
          <w:color w:val="auto"/>
          <w:kern w:val="0"/>
          <w:sz w:val="28"/>
          <w:szCs w:val="28"/>
          <w:highlight w:val="none"/>
          <w:lang w:val="en-US" w:eastAsia="zh-CN"/>
        </w:rPr>
        <w:t>前述情形</w:t>
      </w:r>
      <w:r>
        <w:rPr>
          <w:rFonts w:hint="eastAsia" w:ascii="仿宋" w:hAnsi="仿宋" w:eastAsia="仿宋" w:cs="仿宋"/>
          <w:color w:val="auto"/>
          <w:kern w:val="0"/>
          <w:sz w:val="28"/>
          <w:szCs w:val="28"/>
          <w:highlight w:val="none"/>
        </w:rPr>
        <w:t>造成的损失。</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十六、竞买人在竞价前请务必仔细阅读公告、须知、标的详情。本规则其他未尽事宜，请予咨询。</w:t>
      </w:r>
    </w:p>
    <w:p w14:paraId="7A76174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凡发现竞价中有违规行为，可如实举报。</w:t>
      </w:r>
    </w:p>
    <w:p w14:paraId="01DDC3DC">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京东技术咨询电话：4006229586</w:t>
      </w:r>
    </w:p>
    <w:p w14:paraId="011CF6B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63FF0D8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2EA8CFBA">
      <w:pPr>
        <w:widowControl/>
        <w:shd w:val="clear" w:color="auto" w:fill="FFFFFF"/>
        <w:spacing w:line="270" w:lineRule="atLeast"/>
        <w:ind w:firstLine="560" w:firstLineChars="200"/>
        <w:jc w:val="righ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曹县盛泰置业有限公司</w:t>
      </w:r>
      <w:r>
        <w:rPr>
          <w:rFonts w:hint="eastAsia" w:ascii="仿宋" w:hAnsi="仿宋" w:eastAsia="仿宋" w:cs="仿宋"/>
          <w:color w:val="auto"/>
          <w:kern w:val="0"/>
          <w:sz w:val="28"/>
          <w:szCs w:val="28"/>
          <w:highlight w:val="none"/>
        </w:rPr>
        <w:t xml:space="preserve">管理人 </w:t>
      </w:r>
    </w:p>
    <w:p w14:paraId="62D7AE48">
      <w:pPr>
        <w:ind w:firstLine="4200" w:firstLineChars="15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二〇二四年【</w:t>
      </w:r>
      <w:r>
        <w:rPr>
          <w:rFonts w:hint="eastAsia" w:ascii="仿宋" w:hAnsi="仿宋" w:eastAsia="仿宋" w:cs="仿宋"/>
          <w:color w:val="auto"/>
          <w:kern w:val="0"/>
          <w:sz w:val="28"/>
          <w:szCs w:val="28"/>
          <w:highlight w:val="none"/>
          <w:lang w:val="en-US" w:eastAsia="zh-CN"/>
        </w:rPr>
        <w:t>九</w:t>
      </w:r>
      <w:r>
        <w:rPr>
          <w:rFonts w:hint="eastAsia" w:ascii="仿宋" w:hAnsi="仿宋" w:eastAsia="仿宋" w:cs="仿宋"/>
          <w:color w:val="auto"/>
          <w:kern w:val="0"/>
          <w:sz w:val="28"/>
          <w:szCs w:val="28"/>
          <w:highlight w:val="none"/>
        </w:rPr>
        <w:t>】月【</w:t>
      </w:r>
      <w:r>
        <w:rPr>
          <w:rFonts w:hint="eastAsia" w:ascii="仿宋" w:hAnsi="仿宋" w:eastAsia="仿宋" w:cs="仿宋"/>
          <w:color w:val="auto"/>
          <w:kern w:val="0"/>
          <w:sz w:val="28"/>
          <w:szCs w:val="28"/>
          <w:highlight w:val="none"/>
          <w:lang w:val="en-US" w:eastAsia="zh-CN"/>
        </w:rPr>
        <w:t>二</w:t>
      </w:r>
      <w:r>
        <w:rPr>
          <w:rFonts w:hint="eastAsia" w:ascii="仿宋" w:hAnsi="仿宋" w:eastAsia="仿宋" w:cs="仿宋"/>
          <w:color w:val="auto"/>
          <w:kern w:val="0"/>
          <w:sz w:val="28"/>
          <w:szCs w:val="28"/>
          <w:highlight w:val="none"/>
        </w:rPr>
        <w:t>十二】日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03979"/>
    <w:rsid w:val="00052B63"/>
    <w:rsid w:val="00081441"/>
    <w:rsid w:val="00082E65"/>
    <w:rsid w:val="000D345A"/>
    <w:rsid w:val="000E564B"/>
    <w:rsid w:val="000E6BAB"/>
    <w:rsid w:val="000E782F"/>
    <w:rsid w:val="00171861"/>
    <w:rsid w:val="0018709C"/>
    <w:rsid w:val="001A1521"/>
    <w:rsid w:val="001E1851"/>
    <w:rsid w:val="00291D81"/>
    <w:rsid w:val="00297A89"/>
    <w:rsid w:val="002A600A"/>
    <w:rsid w:val="002A7219"/>
    <w:rsid w:val="002B282B"/>
    <w:rsid w:val="002C721B"/>
    <w:rsid w:val="002D1BEB"/>
    <w:rsid w:val="002D5768"/>
    <w:rsid w:val="002E05AC"/>
    <w:rsid w:val="002E76C1"/>
    <w:rsid w:val="0030462B"/>
    <w:rsid w:val="00345D5B"/>
    <w:rsid w:val="003D54CE"/>
    <w:rsid w:val="00456484"/>
    <w:rsid w:val="004C0ECA"/>
    <w:rsid w:val="004C382F"/>
    <w:rsid w:val="005828A4"/>
    <w:rsid w:val="005955CD"/>
    <w:rsid w:val="005961F9"/>
    <w:rsid w:val="00597AA2"/>
    <w:rsid w:val="005A3E5B"/>
    <w:rsid w:val="005B17B1"/>
    <w:rsid w:val="005B37D8"/>
    <w:rsid w:val="005B3F03"/>
    <w:rsid w:val="005E7B3A"/>
    <w:rsid w:val="005F3ECB"/>
    <w:rsid w:val="005F4E66"/>
    <w:rsid w:val="00612339"/>
    <w:rsid w:val="006131A1"/>
    <w:rsid w:val="00661CE6"/>
    <w:rsid w:val="006B397B"/>
    <w:rsid w:val="006D5E3F"/>
    <w:rsid w:val="006F297A"/>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7675"/>
    <w:rsid w:val="00BE6B5B"/>
    <w:rsid w:val="00C372F8"/>
    <w:rsid w:val="00C87801"/>
    <w:rsid w:val="00CB41C1"/>
    <w:rsid w:val="00CD0008"/>
    <w:rsid w:val="00CF3C0E"/>
    <w:rsid w:val="00D04980"/>
    <w:rsid w:val="00D14ECF"/>
    <w:rsid w:val="00D33778"/>
    <w:rsid w:val="00D8364B"/>
    <w:rsid w:val="00D8394F"/>
    <w:rsid w:val="00DD19F5"/>
    <w:rsid w:val="00E02BCB"/>
    <w:rsid w:val="00E1099C"/>
    <w:rsid w:val="00E31B02"/>
    <w:rsid w:val="00F06D4B"/>
    <w:rsid w:val="00F138AA"/>
    <w:rsid w:val="00F86503"/>
    <w:rsid w:val="00FC071C"/>
    <w:rsid w:val="00FE7769"/>
    <w:rsid w:val="00FF467E"/>
    <w:rsid w:val="0176597C"/>
    <w:rsid w:val="03166D2D"/>
    <w:rsid w:val="039B323B"/>
    <w:rsid w:val="099C4769"/>
    <w:rsid w:val="09FD5502"/>
    <w:rsid w:val="0A6A0048"/>
    <w:rsid w:val="0CE25B7D"/>
    <w:rsid w:val="0FF24B7C"/>
    <w:rsid w:val="1033163B"/>
    <w:rsid w:val="112B2412"/>
    <w:rsid w:val="11671D8C"/>
    <w:rsid w:val="123E63CD"/>
    <w:rsid w:val="127E3FF0"/>
    <w:rsid w:val="17C84600"/>
    <w:rsid w:val="17E470BF"/>
    <w:rsid w:val="186B49E0"/>
    <w:rsid w:val="1B5B7942"/>
    <w:rsid w:val="1D4B29CD"/>
    <w:rsid w:val="1D770734"/>
    <w:rsid w:val="1D8647D2"/>
    <w:rsid w:val="204F45E9"/>
    <w:rsid w:val="216D3B16"/>
    <w:rsid w:val="245F0E98"/>
    <w:rsid w:val="24E52C95"/>
    <w:rsid w:val="254C4AC2"/>
    <w:rsid w:val="282B44F6"/>
    <w:rsid w:val="294D58D2"/>
    <w:rsid w:val="2B3C7346"/>
    <w:rsid w:val="2D332173"/>
    <w:rsid w:val="2EB85177"/>
    <w:rsid w:val="330F5F53"/>
    <w:rsid w:val="332D7150"/>
    <w:rsid w:val="33CB74FA"/>
    <w:rsid w:val="33F702EF"/>
    <w:rsid w:val="349E0BBF"/>
    <w:rsid w:val="35D8091E"/>
    <w:rsid w:val="36D93CDC"/>
    <w:rsid w:val="39980AA3"/>
    <w:rsid w:val="3A0A2948"/>
    <w:rsid w:val="3A813820"/>
    <w:rsid w:val="3BDA6A8C"/>
    <w:rsid w:val="3C0B0DDB"/>
    <w:rsid w:val="3C112BC2"/>
    <w:rsid w:val="3E0F771B"/>
    <w:rsid w:val="4218487C"/>
    <w:rsid w:val="45627B42"/>
    <w:rsid w:val="45853B7C"/>
    <w:rsid w:val="46893028"/>
    <w:rsid w:val="47355894"/>
    <w:rsid w:val="482E1A5D"/>
    <w:rsid w:val="4ACB608C"/>
    <w:rsid w:val="4C037BC1"/>
    <w:rsid w:val="4D05429A"/>
    <w:rsid w:val="4E435468"/>
    <w:rsid w:val="4EDA3035"/>
    <w:rsid w:val="4EE37B40"/>
    <w:rsid w:val="4F9A2D65"/>
    <w:rsid w:val="56CC11BF"/>
    <w:rsid w:val="570738D6"/>
    <w:rsid w:val="571F7FB8"/>
    <w:rsid w:val="5A5A0B0C"/>
    <w:rsid w:val="5C4F629F"/>
    <w:rsid w:val="5D773F2D"/>
    <w:rsid w:val="60083263"/>
    <w:rsid w:val="606B2CA3"/>
    <w:rsid w:val="608B4A10"/>
    <w:rsid w:val="62080A1D"/>
    <w:rsid w:val="6308230A"/>
    <w:rsid w:val="63C27722"/>
    <w:rsid w:val="64315479"/>
    <w:rsid w:val="64BB747E"/>
    <w:rsid w:val="65E62563"/>
    <w:rsid w:val="660404C6"/>
    <w:rsid w:val="66913324"/>
    <w:rsid w:val="679C17AA"/>
    <w:rsid w:val="69973F40"/>
    <w:rsid w:val="69C3528B"/>
    <w:rsid w:val="6C062EF1"/>
    <w:rsid w:val="6C1E5102"/>
    <w:rsid w:val="6C6F275A"/>
    <w:rsid w:val="6CA24FC7"/>
    <w:rsid w:val="6D8A1815"/>
    <w:rsid w:val="72053532"/>
    <w:rsid w:val="72B32D2E"/>
    <w:rsid w:val="732079E8"/>
    <w:rsid w:val="786A644A"/>
    <w:rsid w:val="79CF025D"/>
    <w:rsid w:val="7C9C690A"/>
    <w:rsid w:val="7E762621"/>
    <w:rsid w:val="7EB0669D"/>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autoRedefine/>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5424</Words>
  <Characters>5695</Characters>
  <Lines>24</Lines>
  <Paragraphs>6</Paragraphs>
  <TotalTime>22</TotalTime>
  <ScaleCrop>false</ScaleCrop>
  <LinksUpToDate>false</LinksUpToDate>
  <CharactersWithSpaces>5809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2020-10-21T02:39:00Z</dcterms:created>
  <dc:creator>gaochang1</dc:creator>
  <cp:lastModifiedBy>大w</cp:lastModifiedBy>
  <dcterms:modified xsi:type="dcterms:W3CDTF">2024-09-23T08:21:26Z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349AB137C97D4907A4821990409C8F5C_13</vt:lpwstr>
  </property>
</Properties>
</file>