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1F90E" w14:textId="77777777" w:rsidR="00EC45FE" w:rsidRDefault="00000000">
      <w:pPr>
        <w:pStyle w:val="a9"/>
        <w:spacing w:beforeLines="0" w:before="0" w:after="0"/>
        <w:contextualSpacing/>
        <w:rPr>
          <w:rFonts w:ascii="华文中宋" w:eastAsia="华文中宋" w:hAnsi="华文中宋" w:cs="方正小标宋简体"/>
          <w:b w:val="0"/>
          <w:bCs/>
          <w:sz w:val="36"/>
          <w:szCs w:val="36"/>
        </w:rPr>
      </w:pPr>
      <w:r>
        <w:rPr>
          <w:rFonts w:ascii="华文中宋" w:eastAsia="华文中宋" w:hAnsi="华文中宋" w:cs="宋体" w:hint="eastAsia"/>
          <w:b w:val="0"/>
          <w:bCs/>
          <w:sz w:val="36"/>
          <w:szCs w:val="36"/>
        </w:rPr>
        <w:t>上海佘山乡村俱乐部</w:t>
      </w:r>
      <w:r>
        <w:rPr>
          <w:rFonts w:ascii="华文中宋" w:eastAsia="华文中宋" w:hAnsi="华文中宋" w:cs="方正小标宋简体" w:hint="eastAsia"/>
          <w:b w:val="0"/>
          <w:bCs/>
          <w:sz w:val="36"/>
          <w:szCs w:val="36"/>
        </w:rPr>
        <w:t>预重整案</w:t>
      </w:r>
    </w:p>
    <w:p w14:paraId="26FC690D" w14:textId="77777777" w:rsidR="00EC45FE" w:rsidRDefault="00000000">
      <w:pPr>
        <w:pStyle w:val="a9"/>
        <w:spacing w:beforeLines="0" w:before="0" w:after="0"/>
        <w:contextualSpacing/>
        <w:rPr>
          <w:rFonts w:ascii="方正小标宋简体" w:eastAsia="方正小标宋简体" w:hAnsi="方正小标宋简体" w:cs="方正小标宋简体"/>
          <w:b w:val="0"/>
          <w:bCs/>
          <w:sz w:val="36"/>
        </w:rPr>
      </w:pPr>
      <w:r>
        <w:rPr>
          <w:rFonts w:ascii="华文中宋" w:eastAsia="华文中宋" w:hAnsi="华文中宋" w:cs="方正小标宋简体" w:hint="eastAsia"/>
          <w:b w:val="0"/>
          <w:bCs/>
          <w:sz w:val="36"/>
          <w:szCs w:val="36"/>
        </w:rPr>
        <w:t>债权申报指引</w:t>
      </w:r>
    </w:p>
    <w:p w14:paraId="3C56DED5" w14:textId="77777777" w:rsidR="00EC45FE" w:rsidRDefault="00000000">
      <w:pPr>
        <w:spacing w:beforeLines="50" w:before="156" w:afterLines="50" w:after="156" w:line="480" w:lineRule="exact"/>
        <w:rPr>
          <w:rFonts w:ascii="Times New Roman" w:eastAsia="仿宋" w:hAnsi="Times New Roman"/>
          <w:sz w:val="28"/>
        </w:rPr>
      </w:pPr>
      <w:r>
        <w:rPr>
          <w:rFonts w:ascii="Times New Roman" w:eastAsia="仿宋" w:hAnsi="Times New Roman"/>
          <w:sz w:val="28"/>
        </w:rPr>
        <w:t>敬启者：</w:t>
      </w:r>
    </w:p>
    <w:p w14:paraId="6BAF5350"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上海市第三中级人民法院（下称“上海三中院”）于</w:t>
      </w:r>
      <w:r>
        <w:rPr>
          <w:rFonts w:ascii="Times New Roman" w:eastAsia="仿宋" w:hAnsi="Times New Roman" w:hint="eastAsia"/>
          <w:sz w:val="28"/>
        </w:rPr>
        <w:t>2024</w:t>
      </w:r>
      <w:r>
        <w:rPr>
          <w:rFonts w:ascii="Times New Roman" w:eastAsia="仿宋" w:hAnsi="Times New Roman" w:hint="eastAsia"/>
          <w:sz w:val="28"/>
        </w:rPr>
        <w:t>年</w:t>
      </w:r>
      <w:r>
        <w:rPr>
          <w:rFonts w:ascii="Times New Roman" w:eastAsia="仿宋" w:hAnsi="Times New Roman" w:hint="eastAsia"/>
          <w:sz w:val="28"/>
        </w:rPr>
        <w:t>9</w:t>
      </w:r>
      <w:r>
        <w:rPr>
          <w:rFonts w:ascii="Times New Roman" w:eastAsia="仿宋" w:hAnsi="Times New Roman" w:hint="eastAsia"/>
          <w:sz w:val="28"/>
        </w:rPr>
        <w:t>月</w:t>
      </w:r>
      <w:r>
        <w:rPr>
          <w:rFonts w:ascii="Times New Roman" w:eastAsia="仿宋" w:hAnsi="Times New Roman" w:hint="eastAsia"/>
          <w:sz w:val="28"/>
        </w:rPr>
        <w:t>25</w:t>
      </w:r>
      <w:r>
        <w:rPr>
          <w:rFonts w:ascii="Times New Roman" w:eastAsia="仿宋" w:hAnsi="Times New Roman" w:hint="eastAsia"/>
          <w:sz w:val="28"/>
        </w:rPr>
        <w:t>日作出（</w:t>
      </w:r>
      <w:r>
        <w:rPr>
          <w:rFonts w:ascii="Times New Roman" w:eastAsia="仿宋" w:hAnsi="Times New Roman" w:hint="eastAsia"/>
          <w:sz w:val="28"/>
        </w:rPr>
        <w:t>2024</w:t>
      </w:r>
      <w:r>
        <w:rPr>
          <w:rFonts w:ascii="Times New Roman" w:eastAsia="仿宋" w:hAnsi="Times New Roman" w:hint="eastAsia"/>
          <w:sz w:val="28"/>
        </w:rPr>
        <w:t>）沪</w:t>
      </w:r>
      <w:r>
        <w:rPr>
          <w:rFonts w:ascii="Times New Roman" w:eastAsia="仿宋" w:hAnsi="Times New Roman" w:hint="eastAsia"/>
          <w:sz w:val="28"/>
        </w:rPr>
        <w:t>03</w:t>
      </w:r>
      <w:r>
        <w:rPr>
          <w:rFonts w:ascii="Times New Roman" w:eastAsia="仿宋" w:hAnsi="Times New Roman" w:hint="eastAsia"/>
          <w:sz w:val="28"/>
        </w:rPr>
        <w:t>破申</w:t>
      </w:r>
      <w:r>
        <w:rPr>
          <w:rFonts w:ascii="Times New Roman" w:eastAsia="仿宋" w:hAnsi="Times New Roman" w:hint="eastAsia"/>
          <w:sz w:val="28"/>
        </w:rPr>
        <w:t>792</w:t>
      </w:r>
      <w:r>
        <w:rPr>
          <w:rFonts w:ascii="Times New Roman" w:eastAsia="仿宋" w:hAnsi="Times New Roman" w:hint="eastAsia"/>
          <w:sz w:val="28"/>
        </w:rPr>
        <w:t>号《预重整受理通知书》，受理上海佘山乡村俱乐部有限公司（下称“佘山俱乐部”或“债务人”）预重整一案（下称“本案”），并作出（</w:t>
      </w:r>
      <w:r>
        <w:rPr>
          <w:rFonts w:ascii="Times New Roman" w:eastAsia="仿宋" w:hAnsi="Times New Roman" w:hint="eastAsia"/>
          <w:sz w:val="28"/>
        </w:rPr>
        <w:t>2024</w:t>
      </w:r>
      <w:r>
        <w:rPr>
          <w:rFonts w:ascii="Times New Roman" w:eastAsia="仿宋" w:hAnsi="Times New Roman" w:hint="eastAsia"/>
          <w:sz w:val="28"/>
        </w:rPr>
        <w:t>）沪</w:t>
      </w:r>
      <w:r>
        <w:rPr>
          <w:rFonts w:ascii="Times New Roman" w:eastAsia="仿宋" w:hAnsi="Times New Roman" w:hint="eastAsia"/>
          <w:sz w:val="28"/>
        </w:rPr>
        <w:t>03</w:t>
      </w:r>
      <w:r>
        <w:rPr>
          <w:rFonts w:ascii="Times New Roman" w:eastAsia="仿宋" w:hAnsi="Times New Roman" w:hint="eastAsia"/>
          <w:sz w:val="28"/>
        </w:rPr>
        <w:t>破申</w:t>
      </w:r>
      <w:r>
        <w:rPr>
          <w:rFonts w:ascii="Times New Roman" w:eastAsia="仿宋" w:hAnsi="Times New Roman" w:hint="eastAsia"/>
          <w:sz w:val="28"/>
        </w:rPr>
        <w:t>792</w:t>
      </w:r>
      <w:r>
        <w:rPr>
          <w:rFonts w:ascii="Times New Roman" w:eastAsia="仿宋" w:hAnsi="Times New Roman" w:hint="eastAsia"/>
          <w:sz w:val="28"/>
        </w:rPr>
        <w:t>号《预重整临时管理人确定书》，指定君合律师事务所上海分所担任佘山俱乐部预重整期间临时管理人（下称“临时管理人”），具体开展佘山俱乐部预重整工作。</w:t>
      </w:r>
    </w:p>
    <w:p w14:paraId="401C1E45"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现公告通知佘山俱乐部的债权人请按照本公告指引向临时管理人申报债权。</w:t>
      </w:r>
    </w:p>
    <w:p w14:paraId="11C220CD" w14:textId="77777777" w:rsidR="00EC45FE" w:rsidRDefault="00000000">
      <w:pPr>
        <w:pStyle w:val="1"/>
        <w:spacing w:before="468"/>
        <w:ind w:left="0" w:firstLineChars="200" w:firstLine="602"/>
        <w:jc w:val="left"/>
        <w:rPr>
          <w:rFonts w:ascii="Times New Roman" w:eastAsia="仿宋" w:hAnsi="Times New Roman"/>
        </w:rPr>
      </w:pPr>
      <w:r>
        <w:rPr>
          <w:rFonts w:ascii="Times New Roman" w:eastAsia="仿宋" w:hAnsi="Times New Roman"/>
        </w:rPr>
        <w:t>申报</w:t>
      </w:r>
      <w:r>
        <w:rPr>
          <w:rFonts w:ascii="Times New Roman" w:eastAsia="仿宋" w:hAnsi="Times New Roman" w:hint="eastAsia"/>
        </w:rPr>
        <w:t>主体</w:t>
      </w:r>
    </w:p>
    <w:p w14:paraId="5F7102E1"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对佘山俱乐部享有债权的债权人，可向临时管理人申报债权。未到期的债权，附条件、附期限的债权和涉诉、仲裁未决的债权，债权人均可向临时管理人申报债权。</w:t>
      </w:r>
    </w:p>
    <w:p w14:paraId="0D886A9A"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sz w:val="28"/>
        </w:rPr>
        <w:t>债权人为自然人的，下文称为</w:t>
      </w:r>
      <w:r>
        <w:rPr>
          <w:rFonts w:ascii="Times New Roman" w:eastAsia="仿宋" w:hAnsi="Times New Roman"/>
          <w:sz w:val="28"/>
        </w:rPr>
        <w:t>“</w:t>
      </w:r>
      <w:r>
        <w:rPr>
          <w:rFonts w:ascii="Times New Roman" w:eastAsia="仿宋" w:hAnsi="Times New Roman"/>
          <w:b/>
          <w:bCs/>
          <w:sz w:val="28"/>
          <w:u w:val="single"/>
        </w:rPr>
        <w:t>个人债权人</w:t>
      </w:r>
      <w:r>
        <w:rPr>
          <w:rFonts w:ascii="Times New Roman" w:eastAsia="仿宋" w:hAnsi="Times New Roman"/>
          <w:sz w:val="28"/>
        </w:rPr>
        <w:t>”</w:t>
      </w:r>
      <w:r>
        <w:rPr>
          <w:rFonts w:ascii="Times New Roman" w:eastAsia="仿宋" w:hAnsi="Times New Roman"/>
          <w:sz w:val="28"/>
        </w:rPr>
        <w:t>；债权人为法人或其他组织的，下文统称为</w:t>
      </w:r>
      <w:r>
        <w:rPr>
          <w:rFonts w:ascii="Times New Roman" w:eastAsia="仿宋" w:hAnsi="Times New Roman"/>
          <w:sz w:val="28"/>
        </w:rPr>
        <w:t>“</w:t>
      </w:r>
      <w:r>
        <w:rPr>
          <w:rFonts w:ascii="Times New Roman" w:eastAsia="仿宋" w:hAnsi="Times New Roman"/>
          <w:b/>
          <w:bCs/>
          <w:sz w:val="28"/>
          <w:u w:val="single"/>
        </w:rPr>
        <w:t>单位债权人</w:t>
      </w:r>
      <w:r>
        <w:rPr>
          <w:rFonts w:ascii="Times New Roman" w:eastAsia="仿宋" w:hAnsi="Times New Roman"/>
          <w:sz w:val="28"/>
        </w:rPr>
        <w:t>”</w:t>
      </w:r>
      <w:r>
        <w:rPr>
          <w:rFonts w:ascii="Times New Roman" w:eastAsia="仿宋" w:hAnsi="Times New Roman"/>
          <w:sz w:val="28"/>
        </w:rPr>
        <w:t>。</w:t>
      </w:r>
    </w:p>
    <w:p w14:paraId="456E48E6" w14:textId="77777777" w:rsidR="00EC45FE" w:rsidRDefault="00000000">
      <w:pPr>
        <w:pStyle w:val="1"/>
        <w:spacing w:before="468"/>
        <w:ind w:left="0" w:firstLineChars="200" w:firstLine="602"/>
        <w:jc w:val="left"/>
        <w:rPr>
          <w:rFonts w:ascii="Times New Roman" w:eastAsia="仿宋" w:hAnsi="Times New Roman"/>
        </w:rPr>
      </w:pPr>
      <w:r>
        <w:rPr>
          <w:rFonts w:ascii="Times New Roman" w:eastAsia="仿宋" w:hAnsi="Times New Roman"/>
        </w:rPr>
        <w:t>债权申报时间</w:t>
      </w:r>
    </w:p>
    <w:p w14:paraId="32EF66D0"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债权人应当于</w:t>
      </w:r>
      <w:r>
        <w:rPr>
          <w:rFonts w:ascii="Times New Roman" w:eastAsia="仿宋" w:hAnsi="Times New Roman" w:hint="eastAsia"/>
          <w:b/>
          <w:bCs/>
          <w:color w:val="FF0000"/>
          <w:sz w:val="28"/>
        </w:rPr>
        <w:t>2024</w:t>
      </w:r>
      <w:r>
        <w:rPr>
          <w:rFonts w:ascii="Times New Roman" w:eastAsia="仿宋" w:hAnsi="Times New Roman" w:hint="eastAsia"/>
          <w:b/>
          <w:bCs/>
          <w:color w:val="FF0000"/>
          <w:sz w:val="28"/>
        </w:rPr>
        <w:t>年</w:t>
      </w:r>
      <w:r>
        <w:rPr>
          <w:rFonts w:ascii="Times New Roman" w:eastAsia="仿宋" w:hAnsi="Times New Roman" w:hint="eastAsia"/>
          <w:b/>
          <w:bCs/>
          <w:color w:val="FF0000"/>
          <w:sz w:val="28"/>
        </w:rPr>
        <w:t>10</w:t>
      </w:r>
      <w:r>
        <w:rPr>
          <w:rFonts w:ascii="Times New Roman" w:eastAsia="仿宋" w:hAnsi="Times New Roman" w:hint="eastAsia"/>
          <w:b/>
          <w:bCs/>
          <w:color w:val="FF0000"/>
          <w:sz w:val="28"/>
        </w:rPr>
        <w:t>月</w:t>
      </w:r>
      <w:r>
        <w:rPr>
          <w:rFonts w:ascii="Times New Roman" w:eastAsia="仿宋" w:hAnsi="Times New Roman" w:hint="eastAsia"/>
          <w:b/>
          <w:bCs/>
          <w:color w:val="FF0000"/>
          <w:sz w:val="28"/>
        </w:rPr>
        <w:t>31</w:t>
      </w:r>
      <w:r>
        <w:rPr>
          <w:rFonts w:ascii="Times New Roman" w:eastAsia="仿宋" w:hAnsi="Times New Roman" w:hint="eastAsia"/>
          <w:b/>
          <w:bCs/>
          <w:color w:val="FF0000"/>
          <w:sz w:val="28"/>
        </w:rPr>
        <w:t>日前</w:t>
      </w:r>
      <w:r>
        <w:rPr>
          <w:rFonts w:ascii="Times New Roman" w:eastAsia="仿宋" w:hAnsi="Times New Roman" w:hint="eastAsia"/>
          <w:sz w:val="28"/>
        </w:rPr>
        <w:t>，向临时管理人申报债权。申报债权应书面说明债权数额、有无财产担保及是否属于连带债权，并提供相关证据材料，申报事宜详见下文第四部分内容。如债权人申报利息的，利息暂计至</w:t>
      </w:r>
      <w:r>
        <w:rPr>
          <w:rFonts w:ascii="Times New Roman" w:eastAsia="仿宋" w:hAnsi="Times New Roman" w:hint="eastAsia"/>
          <w:sz w:val="28"/>
        </w:rPr>
        <w:t>2024</w:t>
      </w:r>
      <w:r>
        <w:rPr>
          <w:rFonts w:ascii="Times New Roman" w:eastAsia="仿宋" w:hAnsi="Times New Roman" w:hint="eastAsia"/>
          <w:sz w:val="28"/>
        </w:rPr>
        <w:t>年</w:t>
      </w:r>
      <w:r>
        <w:rPr>
          <w:rFonts w:ascii="Times New Roman" w:eastAsia="仿宋" w:hAnsi="Times New Roman" w:hint="eastAsia"/>
          <w:sz w:val="28"/>
        </w:rPr>
        <w:t>9</w:t>
      </w:r>
      <w:r>
        <w:rPr>
          <w:rFonts w:ascii="Times New Roman" w:eastAsia="仿宋" w:hAnsi="Times New Roman" w:hint="eastAsia"/>
          <w:sz w:val="28"/>
        </w:rPr>
        <w:t>月</w:t>
      </w:r>
      <w:r>
        <w:rPr>
          <w:rFonts w:ascii="Times New Roman" w:eastAsia="仿宋" w:hAnsi="Times New Roman" w:hint="eastAsia"/>
          <w:sz w:val="28"/>
        </w:rPr>
        <w:t>24</w:t>
      </w:r>
      <w:r>
        <w:rPr>
          <w:rFonts w:ascii="Times New Roman" w:eastAsia="仿宋" w:hAnsi="Times New Roman" w:hint="eastAsia"/>
          <w:sz w:val="28"/>
        </w:rPr>
        <w:t>日。</w:t>
      </w:r>
    </w:p>
    <w:p w14:paraId="25480970"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lastRenderedPageBreak/>
        <w:t>若后续上海三中院裁定受理佘山俱乐部重整，预重整期间已申报债权的债权人无需另行申报，管理人将根据重整受理时间调整相应的计息日期后更新债权审核结果。预重整期间债权人作出的承诺和授权效力将延续至重整程序，债权人与临时管理人在预重整期间就法律关系、债权金额、债权性质等的审查结果在重整程序中仍有效。</w:t>
      </w:r>
    </w:p>
    <w:p w14:paraId="579ED94A"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sz w:val="28"/>
        </w:rPr>
        <w:t>未在</w:t>
      </w:r>
      <w:r>
        <w:rPr>
          <w:rFonts w:ascii="Times New Roman" w:eastAsia="仿宋" w:hAnsi="Times New Roman" w:hint="eastAsia"/>
          <w:sz w:val="28"/>
        </w:rPr>
        <w:t>预重整期间内</w:t>
      </w:r>
      <w:r>
        <w:rPr>
          <w:rFonts w:ascii="Times New Roman" w:eastAsia="仿宋" w:hAnsi="Times New Roman"/>
          <w:sz w:val="28"/>
        </w:rPr>
        <w:t>申报债权的</w:t>
      </w:r>
      <w:r>
        <w:rPr>
          <w:rFonts w:ascii="Times New Roman" w:eastAsia="仿宋" w:hAnsi="Times New Roman" w:hint="eastAsia"/>
          <w:sz w:val="28"/>
        </w:rPr>
        <w:t>债权人</w:t>
      </w:r>
      <w:r>
        <w:rPr>
          <w:rFonts w:ascii="Times New Roman" w:eastAsia="仿宋" w:hAnsi="Times New Roman"/>
          <w:sz w:val="28"/>
        </w:rPr>
        <w:t>，</w:t>
      </w:r>
      <w:r>
        <w:rPr>
          <w:rFonts w:ascii="Times New Roman" w:eastAsia="仿宋" w:hAnsi="Times New Roman" w:hint="eastAsia"/>
          <w:sz w:val="28"/>
        </w:rPr>
        <w:t>可以</w:t>
      </w:r>
      <w:r>
        <w:rPr>
          <w:rFonts w:ascii="Times New Roman" w:eastAsia="仿宋" w:hAnsi="Times New Roman"/>
          <w:sz w:val="28"/>
        </w:rPr>
        <w:t>在</w:t>
      </w:r>
      <w:r>
        <w:rPr>
          <w:rFonts w:ascii="Times New Roman" w:eastAsia="仿宋" w:hAnsi="Times New Roman" w:hint="eastAsia"/>
          <w:sz w:val="28"/>
        </w:rPr>
        <w:t>上海三中院</w:t>
      </w:r>
      <w:r>
        <w:rPr>
          <w:rFonts w:ascii="Times New Roman" w:eastAsia="仿宋" w:hAnsi="Times New Roman"/>
          <w:sz w:val="28"/>
        </w:rPr>
        <w:t>受理</w:t>
      </w:r>
      <w:r>
        <w:rPr>
          <w:rFonts w:ascii="Times New Roman" w:eastAsia="仿宋" w:hAnsi="Times New Roman" w:hint="eastAsia"/>
          <w:sz w:val="28"/>
        </w:rPr>
        <w:t>佘山俱乐部</w:t>
      </w:r>
      <w:r>
        <w:rPr>
          <w:rFonts w:ascii="Times New Roman" w:eastAsia="仿宋" w:hAnsi="Times New Roman"/>
          <w:sz w:val="28"/>
        </w:rPr>
        <w:t>重整后，在重整程序内继续申报债权，但不得以债权人身份参与预重整期间听证、磋商、表决等程序。</w:t>
      </w:r>
    </w:p>
    <w:p w14:paraId="0402D04A" w14:textId="77777777" w:rsidR="00EC45FE" w:rsidRDefault="00000000">
      <w:pPr>
        <w:pStyle w:val="1"/>
        <w:spacing w:before="468"/>
        <w:ind w:left="0" w:firstLineChars="200" w:firstLine="602"/>
        <w:jc w:val="left"/>
        <w:rPr>
          <w:rFonts w:ascii="Times New Roman" w:eastAsia="仿宋" w:hAnsi="Times New Roman"/>
        </w:rPr>
      </w:pPr>
      <w:r>
        <w:rPr>
          <w:rFonts w:ascii="Times New Roman" w:eastAsia="仿宋" w:hAnsi="Times New Roman" w:hint="eastAsia"/>
        </w:rPr>
        <w:t>债权申报方式</w:t>
      </w:r>
    </w:p>
    <w:p w14:paraId="7AFD69A4" w14:textId="26D3EE02"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sz w:val="28"/>
        </w:rPr>
        <w:t>申报人可选择如下</w:t>
      </w:r>
      <w:r w:rsidR="00325606">
        <w:rPr>
          <w:rFonts w:ascii="Times New Roman" w:eastAsia="仿宋" w:hAnsi="Times New Roman" w:hint="eastAsia"/>
          <w:b/>
          <w:bCs/>
          <w:color w:val="FF0000"/>
          <w:sz w:val="28"/>
        </w:rPr>
        <w:t>二</w:t>
      </w:r>
      <w:r>
        <w:rPr>
          <w:rFonts w:ascii="Times New Roman" w:eastAsia="仿宋" w:hAnsi="Times New Roman"/>
          <w:b/>
          <w:bCs/>
          <w:color w:val="FF0000"/>
          <w:sz w:val="28"/>
        </w:rPr>
        <w:t>种方式之一</w:t>
      </w:r>
      <w:r>
        <w:rPr>
          <w:rFonts w:ascii="Times New Roman" w:eastAsia="仿宋" w:hAnsi="Times New Roman"/>
          <w:sz w:val="28"/>
        </w:rPr>
        <w:t>进行债权申报：</w:t>
      </w:r>
    </w:p>
    <w:p w14:paraId="66CAB2B6"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本次债权申报采取如下四种方式之一进行债权申报：</w:t>
      </w:r>
    </w:p>
    <w:p w14:paraId="0936CCF5" w14:textId="77777777" w:rsidR="00EC45FE" w:rsidRDefault="00000000">
      <w:pPr>
        <w:spacing w:beforeLines="50" w:before="156" w:afterLines="50" w:after="156" w:line="480" w:lineRule="exact"/>
        <w:ind w:firstLineChars="200" w:firstLine="562"/>
        <w:rPr>
          <w:rFonts w:ascii="Times New Roman" w:eastAsia="仿宋" w:hAnsi="Times New Roman"/>
          <w:b/>
          <w:bCs/>
          <w:sz w:val="28"/>
        </w:rPr>
      </w:pPr>
      <w:r>
        <w:rPr>
          <w:rFonts w:ascii="Times New Roman" w:eastAsia="仿宋" w:hAnsi="Times New Roman" w:hint="eastAsia"/>
          <w:b/>
          <w:bCs/>
          <w:sz w:val="28"/>
        </w:rPr>
        <w:t>（一）网络系统申报</w:t>
      </w:r>
    </w:p>
    <w:p w14:paraId="16618881" w14:textId="11DFB4C1" w:rsidR="00EC45FE" w:rsidRDefault="00000000">
      <w:pPr>
        <w:spacing w:beforeLines="50" w:before="156" w:afterLines="50" w:after="156" w:line="480" w:lineRule="exact"/>
        <w:ind w:firstLineChars="200" w:firstLine="562"/>
        <w:rPr>
          <w:rFonts w:ascii="Times New Roman" w:eastAsia="仿宋" w:hAnsi="Times New Roman"/>
          <w:b/>
          <w:bCs/>
          <w:sz w:val="28"/>
        </w:rPr>
      </w:pPr>
      <w:r>
        <w:rPr>
          <w:rFonts w:ascii="Times New Roman" w:eastAsia="仿宋" w:hAnsi="Times New Roman" w:hint="eastAsia"/>
          <w:b/>
          <w:bCs/>
          <w:sz w:val="28"/>
        </w:rPr>
        <w:t>网络申报地址为：</w:t>
      </w:r>
      <w:r>
        <w:rPr>
          <w:rFonts w:ascii="Times New Roman" w:eastAsia="仿宋" w:hAnsi="Times New Roman" w:hint="eastAsia"/>
          <w:b/>
          <w:bCs/>
          <w:sz w:val="28"/>
        </w:rPr>
        <w:t xml:space="preserve">https://www.lawporter.com </w:t>
      </w:r>
      <w:r>
        <w:rPr>
          <w:rFonts w:ascii="Times New Roman" w:eastAsia="仿宋" w:hAnsi="Times New Roman" w:hint="eastAsia"/>
          <w:b/>
          <w:bCs/>
          <w:sz w:val="28"/>
        </w:rPr>
        <w:t>或搜索“律泊智破系统”，打开该系统页面后，请点击右上角的“登录</w:t>
      </w:r>
      <w:r>
        <w:rPr>
          <w:rFonts w:ascii="Times New Roman" w:eastAsia="仿宋" w:hAnsi="Times New Roman" w:hint="eastAsia"/>
          <w:b/>
          <w:bCs/>
          <w:sz w:val="28"/>
        </w:rPr>
        <w:t>/</w:t>
      </w:r>
      <w:r>
        <w:rPr>
          <w:rFonts w:ascii="Times New Roman" w:eastAsia="仿宋" w:hAnsi="Times New Roman" w:hint="eastAsia"/>
          <w:b/>
          <w:bCs/>
          <w:sz w:val="28"/>
        </w:rPr>
        <w:t>注册”，以债权人身份注册账户，</w:t>
      </w:r>
      <w:r w:rsidR="00FD7C44">
        <w:rPr>
          <w:rFonts w:ascii="Times New Roman" w:eastAsia="仿宋" w:hAnsi="Times New Roman" w:hint="eastAsia"/>
          <w:b/>
          <w:bCs/>
          <w:sz w:val="28"/>
        </w:rPr>
        <w:t>搜索项目名称“</w:t>
      </w:r>
      <w:r w:rsidR="00FD7C44" w:rsidRPr="00615590">
        <w:rPr>
          <w:rFonts w:ascii="Times New Roman" w:eastAsia="仿宋" w:hAnsi="Times New Roman" w:hint="eastAsia"/>
          <w:b/>
          <w:bCs/>
          <w:sz w:val="28"/>
        </w:rPr>
        <w:t>上海佘山乡村俱乐部有限公司</w:t>
      </w:r>
      <w:r w:rsidR="00FD7C44">
        <w:rPr>
          <w:rFonts w:ascii="Times New Roman" w:eastAsia="仿宋" w:hAnsi="Times New Roman" w:hint="eastAsia"/>
          <w:b/>
          <w:bCs/>
          <w:sz w:val="28"/>
        </w:rPr>
        <w:t>”或项目编号“</w:t>
      </w:r>
      <w:r w:rsidR="00FD7C44" w:rsidRPr="00615590">
        <w:rPr>
          <w:rFonts w:ascii="Times New Roman" w:eastAsia="仿宋" w:hAnsi="Times New Roman"/>
          <w:b/>
          <w:bCs/>
          <w:sz w:val="28"/>
        </w:rPr>
        <w:t>2431000043</w:t>
      </w:r>
      <w:r w:rsidR="00FD7C44">
        <w:rPr>
          <w:rFonts w:ascii="Times New Roman" w:eastAsia="仿宋" w:hAnsi="Times New Roman" w:hint="eastAsia"/>
          <w:b/>
          <w:bCs/>
          <w:sz w:val="28"/>
        </w:rPr>
        <w:t>”，点击进入项目</w:t>
      </w:r>
      <w:r>
        <w:rPr>
          <w:rFonts w:ascii="Times New Roman" w:eastAsia="仿宋" w:hAnsi="Times New Roman" w:hint="eastAsia"/>
          <w:b/>
          <w:bCs/>
          <w:sz w:val="28"/>
        </w:rPr>
        <w:t>并按照相关要求完成债权申报流程。具体操作指引详见《律泊智破系统债权人操作指引》。</w:t>
      </w:r>
    </w:p>
    <w:p w14:paraId="36BE8ADD"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（二）电子邮件申报</w:t>
      </w:r>
    </w:p>
    <w:p w14:paraId="46E21D7F"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债权申报电子邮箱：</w:t>
      </w:r>
      <w:r>
        <w:rPr>
          <w:rFonts w:ascii="Times New Roman" w:eastAsia="仿宋" w:hAnsi="Times New Roman" w:hint="eastAsia"/>
          <w:sz w:val="28"/>
        </w:rPr>
        <w:t>SSJLB@junhe.com</w:t>
      </w:r>
    </w:p>
    <w:p w14:paraId="6B92697A"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电子邮件主体为：债权人名称</w:t>
      </w:r>
      <w:r>
        <w:rPr>
          <w:rFonts w:ascii="Times New Roman" w:eastAsia="仿宋" w:hAnsi="Times New Roman" w:hint="eastAsia"/>
          <w:sz w:val="28"/>
        </w:rPr>
        <w:t>+</w:t>
      </w:r>
      <w:r>
        <w:rPr>
          <w:rFonts w:ascii="Times New Roman" w:eastAsia="仿宋" w:hAnsi="Times New Roman" w:hint="eastAsia"/>
          <w:sz w:val="28"/>
        </w:rPr>
        <w:t>债权申报文件</w:t>
      </w:r>
    </w:p>
    <w:p w14:paraId="5124E046" w14:textId="43CEF02F" w:rsidR="00EC45FE" w:rsidRDefault="00000000" w:rsidP="00325606">
      <w:pPr>
        <w:spacing w:beforeLines="50" w:before="156" w:afterLines="50" w:after="156" w:line="360" w:lineRule="auto"/>
        <w:ind w:firstLineChars="200" w:firstLine="560"/>
        <w:rPr>
          <w:rFonts w:ascii="Times New Roman" w:eastAsia="仿宋" w:hAnsi="Times New Roman"/>
          <w:color w:val="FF0000"/>
          <w:sz w:val="28"/>
          <w:u w:val="single"/>
        </w:rPr>
      </w:pPr>
      <w:r>
        <w:rPr>
          <w:rFonts w:ascii="Times New Roman" w:eastAsia="仿宋" w:hAnsi="Times New Roman" w:hint="eastAsia"/>
          <w:sz w:val="28"/>
        </w:rPr>
        <w:t>债权人选择一种债权申报方式即可，无需同时采用两种方式同时申报债权。如有问题，可联系电话</w:t>
      </w:r>
      <w:r w:rsidR="00325606" w:rsidRPr="00325606">
        <w:rPr>
          <w:rFonts w:ascii="Times New Roman" w:eastAsia="仿宋" w:hAnsi="Times New Roman"/>
          <w:sz w:val="28"/>
        </w:rPr>
        <w:t>180 2342 1627</w:t>
      </w:r>
      <w:r>
        <w:rPr>
          <w:rFonts w:ascii="Times New Roman" w:eastAsia="仿宋" w:hAnsi="Times New Roman" w:hint="eastAsia"/>
          <w:sz w:val="28"/>
        </w:rPr>
        <w:t>咨询。</w:t>
      </w:r>
    </w:p>
    <w:p w14:paraId="0EBCBD1E" w14:textId="77777777" w:rsidR="00EC45FE" w:rsidRDefault="00000000">
      <w:pPr>
        <w:pStyle w:val="1"/>
        <w:spacing w:beforeLines="100" w:before="312" w:after="0"/>
        <w:ind w:left="0" w:firstLineChars="200" w:firstLine="602"/>
        <w:jc w:val="left"/>
        <w:rPr>
          <w:rFonts w:ascii="Times New Roman" w:eastAsia="仿宋" w:hAnsi="Times New Roman"/>
        </w:rPr>
      </w:pPr>
      <w:r>
        <w:rPr>
          <w:rFonts w:ascii="Times New Roman" w:eastAsia="仿宋" w:hAnsi="Times New Roman"/>
        </w:rPr>
        <w:t>债权申报所需提交的资料</w:t>
      </w:r>
    </w:p>
    <w:p w14:paraId="79AFD9A6" w14:textId="77777777" w:rsidR="00EC45FE" w:rsidRDefault="00000000">
      <w:pPr>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sz w:val="28"/>
        </w:rPr>
        <w:lastRenderedPageBreak/>
        <w:t>债权人需向临时管理人提交的债权申报文件具体见下表。若注明需要提交原件的，在通过邮件申报时，可提供原件彩色扫描件；若注明仅需提供复印件的，复印件需经个人债权人签字或者单位债权人盖章。前述材料原件请申报人备齐保存，临时管理人认为有需要的，将另行通知申报人核查原件。</w:t>
      </w:r>
    </w:p>
    <w:tbl>
      <w:tblPr>
        <w:tblStyle w:val="ac"/>
        <w:tblpPr w:leftFromText="181" w:rightFromText="181" w:vertAnchor="text" w:horzAnchor="page" w:tblpX="1798" w:tblpY="1"/>
        <w:tblOverlap w:val="never"/>
        <w:tblW w:w="0" w:type="auto"/>
        <w:tblLook w:val="04A0" w:firstRow="1" w:lastRow="0" w:firstColumn="1" w:lastColumn="0" w:noHBand="0" w:noVBand="1"/>
      </w:tblPr>
      <w:tblGrid>
        <w:gridCol w:w="857"/>
        <w:gridCol w:w="3832"/>
        <w:gridCol w:w="3833"/>
      </w:tblGrid>
      <w:tr w:rsidR="00EC45FE" w14:paraId="2BFD187A" w14:textId="77777777">
        <w:trPr>
          <w:trHeight w:hRule="exact" w:val="454"/>
        </w:trPr>
        <w:tc>
          <w:tcPr>
            <w:tcW w:w="857" w:type="dxa"/>
            <w:vAlign w:val="center"/>
          </w:tcPr>
          <w:p w14:paraId="6A3DA685"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序号</w:t>
            </w:r>
          </w:p>
        </w:tc>
        <w:tc>
          <w:tcPr>
            <w:tcW w:w="3832" w:type="dxa"/>
            <w:vAlign w:val="center"/>
          </w:tcPr>
          <w:p w14:paraId="5A2A27D6" w14:textId="77777777" w:rsidR="00EC45FE" w:rsidRDefault="00000000">
            <w:pPr>
              <w:jc w:val="center"/>
              <w:rPr>
                <w:rFonts w:ascii="Times New Roman" w:eastAsia="仿宋" w:hAnsi="Times New Roman"/>
                <w:b/>
                <w:bCs/>
                <w:sz w:val="24"/>
                <w:szCs w:val="21"/>
              </w:rPr>
            </w:pPr>
            <w:r>
              <w:rPr>
                <w:rFonts w:ascii="Times New Roman" w:eastAsia="仿宋" w:hAnsi="Times New Roman"/>
                <w:b/>
                <w:bCs/>
                <w:sz w:val="24"/>
                <w:szCs w:val="21"/>
              </w:rPr>
              <w:t>个人债权人</w:t>
            </w:r>
          </w:p>
        </w:tc>
        <w:tc>
          <w:tcPr>
            <w:tcW w:w="3833" w:type="dxa"/>
            <w:vAlign w:val="center"/>
          </w:tcPr>
          <w:p w14:paraId="1E472FAF" w14:textId="77777777" w:rsidR="00EC45FE" w:rsidRDefault="00000000">
            <w:pPr>
              <w:jc w:val="center"/>
              <w:rPr>
                <w:rFonts w:ascii="Times New Roman" w:eastAsia="仿宋" w:hAnsi="Times New Roman"/>
                <w:b/>
                <w:bCs/>
                <w:sz w:val="24"/>
                <w:szCs w:val="21"/>
              </w:rPr>
            </w:pPr>
            <w:r>
              <w:rPr>
                <w:rFonts w:ascii="Times New Roman" w:eastAsia="仿宋" w:hAnsi="Times New Roman"/>
                <w:b/>
                <w:bCs/>
                <w:sz w:val="24"/>
                <w:szCs w:val="21"/>
              </w:rPr>
              <w:t>单位债权人</w:t>
            </w:r>
          </w:p>
        </w:tc>
      </w:tr>
      <w:tr w:rsidR="00EC45FE" w14:paraId="340D85F5" w14:textId="77777777">
        <w:trPr>
          <w:trHeight w:hRule="exact" w:val="454"/>
        </w:trPr>
        <w:tc>
          <w:tcPr>
            <w:tcW w:w="857" w:type="dxa"/>
            <w:vAlign w:val="center"/>
          </w:tcPr>
          <w:p w14:paraId="27A0DA3C"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1</w:t>
            </w:r>
          </w:p>
        </w:tc>
        <w:tc>
          <w:tcPr>
            <w:tcW w:w="7665" w:type="dxa"/>
            <w:gridSpan w:val="2"/>
            <w:vAlign w:val="center"/>
          </w:tcPr>
          <w:p w14:paraId="60E1086F" w14:textId="77777777" w:rsidR="00EC45FE" w:rsidRDefault="00000000">
            <w:pPr>
              <w:pStyle w:val="10"/>
              <w:ind w:firstLineChars="0" w:firstLine="0"/>
              <w:jc w:val="center"/>
              <w:rPr>
                <w:rFonts w:ascii="Times New Roman" w:eastAsia="仿宋" w:hAnsi="Times New Roman"/>
                <w:b/>
                <w:bCs/>
                <w:sz w:val="24"/>
                <w:szCs w:val="21"/>
              </w:rPr>
            </w:pPr>
            <w:r>
              <w:rPr>
                <w:rFonts w:ascii="Times New Roman" w:eastAsia="仿宋" w:hAnsi="Times New Roman"/>
                <w:sz w:val="24"/>
                <w:szCs w:val="24"/>
              </w:rPr>
              <w:t>债权申报文件清单原件</w:t>
            </w:r>
          </w:p>
        </w:tc>
      </w:tr>
      <w:tr w:rsidR="00EC45FE" w14:paraId="26C04BDF" w14:textId="77777777">
        <w:trPr>
          <w:trHeight w:hRule="exact" w:val="454"/>
        </w:trPr>
        <w:tc>
          <w:tcPr>
            <w:tcW w:w="857" w:type="dxa"/>
            <w:vAlign w:val="center"/>
          </w:tcPr>
          <w:p w14:paraId="05D8D69C"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2</w:t>
            </w:r>
          </w:p>
        </w:tc>
        <w:tc>
          <w:tcPr>
            <w:tcW w:w="7665" w:type="dxa"/>
            <w:gridSpan w:val="2"/>
            <w:vAlign w:val="center"/>
          </w:tcPr>
          <w:p w14:paraId="6AADC08A" w14:textId="77777777" w:rsidR="00EC45FE" w:rsidRDefault="00000000">
            <w:pPr>
              <w:pStyle w:val="10"/>
              <w:ind w:firstLineChars="0" w:firstLine="0"/>
              <w:jc w:val="center"/>
              <w:rPr>
                <w:rFonts w:ascii="Times New Roman" w:eastAsia="仿宋" w:hAnsi="Times New Roman"/>
                <w:sz w:val="24"/>
                <w:szCs w:val="24"/>
              </w:rPr>
            </w:pPr>
            <w:r>
              <w:rPr>
                <w:rFonts w:ascii="Times New Roman" w:eastAsia="仿宋" w:hAnsi="Times New Roman"/>
                <w:sz w:val="24"/>
                <w:szCs w:val="24"/>
              </w:rPr>
              <w:t>债权申报表原件（含利息</w:t>
            </w:r>
            <w:r>
              <w:rPr>
                <w:rFonts w:ascii="Times New Roman" w:eastAsia="仿宋" w:hAnsi="Times New Roman"/>
                <w:sz w:val="24"/>
                <w:szCs w:val="24"/>
              </w:rPr>
              <w:t>/</w:t>
            </w:r>
            <w:r>
              <w:rPr>
                <w:rFonts w:ascii="Times New Roman" w:eastAsia="仿宋" w:hAnsi="Times New Roman"/>
                <w:sz w:val="24"/>
                <w:szCs w:val="24"/>
              </w:rPr>
              <w:t>违约金</w:t>
            </w:r>
            <w:r>
              <w:rPr>
                <w:rFonts w:ascii="Times New Roman" w:eastAsia="仿宋" w:hAnsi="Times New Roman"/>
                <w:sz w:val="24"/>
                <w:szCs w:val="24"/>
              </w:rPr>
              <w:t>/</w:t>
            </w:r>
            <w:r>
              <w:rPr>
                <w:rFonts w:ascii="Times New Roman" w:eastAsia="仿宋" w:hAnsi="Times New Roman"/>
                <w:sz w:val="24"/>
                <w:szCs w:val="24"/>
              </w:rPr>
              <w:t>延迟履行债务利息计算说明）</w:t>
            </w:r>
          </w:p>
        </w:tc>
      </w:tr>
      <w:tr w:rsidR="00EC45FE" w14:paraId="4C8FFF2C" w14:textId="77777777">
        <w:trPr>
          <w:trHeight w:hRule="exact" w:val="454"/>
        </w:trPr>
        <w:tc>
          <w:tcPr>
            <w:tcW w:w="857" w:type="dxa"/>
            <w:vAlign w:val="center"/>
          </w:tcPr>
          <w:p w14:paraId="3A2B6668"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3</w:t>
            </w:r>
          </w:p>
        </w:tc>
        <w:tc>
          <w:tcPr>
            <w:tcW w:w="3832" w:type="dxa"/>
            <w:vAlign w:val="center"/>
          </w:tcPr>
          <w:p w14:paraId="2E0466B2" w14:textId="77777777" w:rsidR="00EC45FE" w:rsidRDefault="00000000">
            <w:pPr>
              <w:jc w:val="center"/>
              <w:rPr>
                <w:rFonts w:ascii="Times New Roman" w:eastAsia="仿宋" w:hAnsi="Times New Roman"/>
                <w:b/>
                <w:bCs/>
                <w:sz w:val="24"/>
                <w:szCs w:val="21"/>
              </w:rPr>
            </w:pPr>
            <w:r>
              <w:rPr>
                <w:rFonts w:ascii="Times New Roman" w:eastAsia="仿宋" w:hAnsi="Times New Roman"/>
                <w:sz w:val="24"/>
                <w:szCs w:val="24"/>
              </w:rPr>
              <w:t>债权人身份证正面反复印件</w:t>
            </w:r>
          </w:p>
        </w:tc>
        <w:tc>
          <w:tcPr>
            <w:tcW w:w="3833" w:type="dxa"/>
            <w:vAlign w:val="center"/>
          </w:tcPr>
          <w:p w14:paraId="79E47601" w14:textId="77777777" w:rsidR="00EC45FE" w:rsidRDefault="00000000">
            <w:pPr>
              <w:jc w:val="center"/>
              <w:rPr>
                <w:rFonts w:ascii="Times New Roman" w:eastAsia="仿宋" w:hAnsi="Times New Roman"/>
                <w:b/>
                <w:bCs/>
                <w:sz w:val="24"/>
                <w:szCs w:val="21"/>
              </w:rPr>
            </w:pPr>
            <w:r>
              <w:rPr>
                <w:rFonts w:ascii="Times New Roman" w:eastAsia="仿宋" w:hAnsi="Times New Roman"/>
                <w:sz w:val="24"/>
                <w:szCs w:val="24"/>
              </w:rPr>
              <w:t>单位营业执照复印件</w:t>
            </w:r>
          </w:p>
        </w:tc>
      </w:tr>
      <w:tr w:rsidR="00EC45FE" w14:paraId="68E175B9" w14:textId="77777777">
        <w:trPr>
          <w:trHeight w:hRule="exact" w:val="454"/>
        </w:trPr>
        <w:tc>
          <w:tcPr>
            <w:tcW w:w="857" w:type="dxa"/>
            <w:vMerge w:val="restart"/>
            <w:vAlign w:val="center"/>
          </w:tcPr>
          <w:p w14:paraId="4B3D09BC"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4</w:t>
            </w:r>
          </w:p>
        </w:tc>
        <w:tc>
          <w:tcPr>
            <w:tcW w:w="7665" w:type="dxa"/>
            <w:gridSpan w:val="2"/>
            <w:vAlign w:val="center"/>
          </w:tcPr>
          <w:p w14:paraId="7FAB4776" w14:textId="77777777" w:rsidR="00EC45FE" w:rsidRDefault="00000000">
            <w:pPr>
              <w:jc w:val="center"/>
              <w:rPr>
                <w:rFonts w:ascii="Times New Roman" w:eastAsia="仿宋" w:hAnsi="Times New Roman"/>
                <w:b/>
                <w:bCs/>
                <w:sz w:val="28"/>
              </w:rPr>
            </w:pPr>
            <w:r>
              <w:rPr>
                <w:rFonts w:ascii="Times New Roman" w:eastAsia="仿宋" w:hAnsi="Times New Roman"/>
                <w:sz w:val="24"/>
                <w:szCs w:val="24"/>
              </w:rPr>
              <w:t>授权委托书原件（若</w:t>
            </w:r>
            <w:r>
              <w:rPr>
                <w:rFonts w:ascii="Times New Roman" w:eastAsia="仿宋" w:hAnsi="Times New Roman" w:hint="eastAsia"/>
                <w:sz w:val="24"/>
                <w:szCs w:val="24"/>
              </w:rPr>
              <w:t>无</w:t>
            </w:r>
            <w:r>
              <w:rPr>
                <w:rFonts w:ascii="Times New Roman" w:eastAsia="仿宋" w:hAnsi="Times New Roman"/>
                <w:sz w:val="24"/>
                <w:szCs w:val="24"/>
              </w:rPr>
              <w:t>委托代理人</w:t>
            </w:r>
            <w:r>
              <w:rPr>
                <w:rFonts w:ascii="Times New Roman" w:eastAsia="仿宋" w:hAnsi="Times New Roman" w:hint="eastAsia"/>
                <w:sz w:val="24"/>
                <w:szCs w:val="24"/>
              </w:rPr>
              <w:t>则无需</w:t>
            </w:r>
            <w:r>
              <w:rPr>
                <w:rFonts w:ascii="Times New Roman" w:eastAsia="仿宋" w:hAnsi="Times New Roman"/>
                <w:sz w:val="24"/>
                <w:szCs w:val="24"/>
              </w:rPr>
              <w:t>提交）</w:t>
            </w:r>
          </w:p>
        </w:tc>
      </w:tr>
      <w:tr w:rsidR="00EC45FE" w14:paraId="3570DE77" w14:textId="77777777">
        <w:trPr>
          <w:trHeight w:val="2900"/>
        </w:trPr>
        <w:tc>
          <w:tcPr>
            <w:tcW w:w="857" w:type="dxa"/>
            <w:vMerge/>
            <w:vAlign w:val="center"/>
          </w:tcPr>
          <w:p w14:paraId="2C6E1DCA" w14:textId="77777777" w:rsidR="00EC45FE" w:rsidRDefault="00EC45FE">
            <w:pPr>
              <w:pStyle w:val="10"/>
              <w:ind w:firstLine="480"/>
              <w:rPr>
                <w:rFonts w:ascii="Times New Roman" w:eastAsia="仿宋" w:hAnsi="Times New Roman"/>
                <w:sz w:val="24"/>
                <w:szCs w:val="24"/>
              </w:rPr>
            </w:pPr>
          </w:p>
        </w:tc>
        <w:tc>
          <w:tcPr>
            <w:tcW w:w="7665" w:type="dxa"/>
            <w:gridSpan w:val="2"/>
            <w:vAlign w:val="center"/>
          </w:tcPr>
          <w:p w14:paraId="17799139" w14:textId="77777777" w:rsidR="00EC45FE" w:rsidRDefault="00000000">
            <w:pPr>
              <w:pStyle w:val="10"/>
              <w:spacing w:beforeLines="50" w:before="156" w:afterLines="50" w:after="156"/>
              <w:ind w:firstLineChars="0" w:firstLine="0"/>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1</w:t>
            </w:r>
            <w:r>
              <w:rPr>
                <w:rFonts w:ascii="Times New Roman" w:eastAsia="仿宋" w:hAnsi="Times New Roman"/>
                <w:szCs w:val="21"/>
              </w:rPr>
              <w:t>）个人债权人可以委托近亲属。除委托书外，另需提交代理人身份证复印件和近亲属关系证明（证明夫妻关系的结婚证等、证明父母子女关系户口本、出生证等）；</w:t>
            </w:r>
          </w:p>
          <w:p w14:paraId="2DC4EC15" w14:textId="77777777" w:rsidR="00EC45FE" w:rsidRDefault="00000000">
            <w:pPr>
              <w:pStyle w:val="10"/>
              <w:spacing w:beforeLines="50" w:before="156" w:afterLines="50" w:after="156"/>
              <w:ind w:firstLineChars="0" w:firstLine="0"/>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2</w:t>
            </w:r>
            <w:r>
              <w:rPr>
                <w:rFonts w:ascii="Times New Roman" w:eastAsia="仿宋" w:hAnsi="Times New Roman"/>
                <w:szCs w:val="21"/>
              </w:rPr>
              <w:t>）单位债权人可委托员工。若委托员工的，除委托书外，另需提交代理人身份证复印件和劳动合同、社会保险缴费情况等证明该代理人与单位债权人存在劳动关系的材料；</w:t>
            </w:r>
          </w:p>
          <w:p w14:paraId="76A1BA31" w14:textId="77777777" w:rsidR="00EC45FE" w:rsidRDefault="00000000">
            <w:pPr>
              <w:pStyle w:val="10"/>
              <w:spacing w:beforeLines="50" w:before="156" w:afterLines="50" w:after="156"/>
              <w:ind w:firstLineChars="0" w:firstLine="0"/>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3</w:t>
            </w:r>
            <w:r>
              <w:rPr>
                <w:rFonts w:ascii="Times New Roman" w:eastAsia="仿宋" w:hAnsi="Times New Roman"/>
                <w:szCs w:val="21"/>
              </w:rPr>
              <w:t>）个人和单位债权人均可委托律师。若委托律师的，除委托书外，另需提交律师证复印件和律师事务所指派函。</w:t>
            </w:r>
          </w:p>
        </w:tc>
      </w:tr>
      <w:tr w:rsidR="00EC45FE" w14:paraId="7563C048" w14:textId="77777777">
        <w:trPr>
          <w:trHeight w:hRule="exact" w:val="454"/>
        </w:trPr>
        <w:tc>
          <w:tcPr>
            <w:tcW w:w="857" w:type="dxa"/>
            <w:vMerge w:val="restart"/>
            <w:vAlign w:val="center"/>
          </w:tcPr>
          <w:p w14:paraId="46134E07"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5</w:t>
            </w:r>
          </w:p>
        </w:tc>
        <w:tc>
          <w:tcPr>
            <w:tcW w:w="7665" w:type="dxa"/>
            <w:gridSpan w:val="2"/>
            <w:vAlign w:val="center"/>
          </w:tcPr>
          <w:p w14:paraId="6DA5315D" w14:textId="77777777" w:rsidR="00EC45FE" w:rsidRDefault="00000000">
            <w:pPr>
              <w:jc w:val="center"/>
              <w:rPr>
                <w:rFonts w:ascii="Times New Roman" w:eastAsia="仿宋" w:hAnsi="Times New Roman"/>
                <w:sz w:val="28"/>
                <w:szCs w:val="28"/>
              </w:rPr>
            </w:pPr>
            <w:r>
              <w:rPr>
                <w:rFonts w:ascii="Times New Roman" w:eastAsia="仿宋" w:hAnsi="Times New Roman"/>
                <w:sz w:val="24"/>
                <w:szCs w:val="24"/>
              </w:rPr>
              <w:t>证据材料</w:t>
            </w:r>
          </w:p>
        </w:tc>
      </w:tr>
      <w:tr w:rsidR="00EC45FE" w14:paraId="609D0FF8" w14:textId="77777777">
        <w:trPr>
          <w:trHeight w:val="23"/>
        </w:trPr>
        <w:tc>
          <w:tcPr>
            <w:tcW w:w="857" w:type="dxa"/>
            <w:vMerge/>
            <w:vAlign w:val="center"/>
          </w:tcPr>
          <w:p w14:paraId="0ED481F8" w14:textId="77777777" w:rsidR="00EC45FE" w:rsidRDefault="00EC45FE">
            <w:pPr>
              <w:pStyle w:val="10"/>
              <w:ind w:firstLine="480"/>
              <w:rPr>
                <w:rFonts w:ascii="Times New Roman" w:eastAsia="仿宋" w:hAnsi="Times New Roman"/>
                <w:sz w:val="24"/>
                <w:szCs w:val="24"/>
              </w:rPr>
            </w:pPr>
          </w:p>
        </w:tc>
        <w:tc>
          <w:tcPr>
            <w:tcW w:w="7665" w:type="dxa"/>
            <w:gridSpan w:val="2"/>
            <w:vAlign w:val="center"/>
          </w:tcPr>
          <w:p w14:paraId="098ACBA8" w14:textId="77777777" w:rsidR="00EC45FE" w:rsidRDefault="00000000">
            <w:pPr>
              <w:pStyle w:val="10"/>
              <w:spacing w:beforeLines="50" w:before="156" w:afterLines="50" w:after="156"/>
              <w:ind w:firstLineChars="0" w:firstLine="0"/>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1</w:t>
            </w:r>
            <w:r>
              <w:rPr>
                <w:rFonts w:ascii="Times New Roman" w:eastAsia="仿宋" w:hAnsi="Times New Roman"/>
                <w:szCs w:val="21"/>
              </w:rPr>
              <w:t>）证明债权发生事实及其金额的材料（提供证明材料越完善，越有利于确认债权），包括但不限于：</w:t>
            </w:r>
          </w:p>
          <w:p w14:paraId="2CB3A73A" w14:textId="77777777" w:rsidR="00EC45FE" w:rsidRDefault="00000000">
            <w:pPr>
              <w:pStyle w:val="10"/>
              <w:spacing w:beforeLines="50" w:before="156" w:afterLines="50" w:after="156"/>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各类合同书、发货清单、收货确认单、对账单等债权原始材料及票据、划账单等原始履行凭证复印件（需加盖单位公章或本人签字），或者提供确认前述担保内容的生效法律文书复印件（需加盖单位公章或本人签字）；</w:t>
            </w:r>
          </w:p>
          <w:p w14:paraId="03232295" w14:textId="77777777" w:rsidR="00EC45FE" w:rsidRDefault="00000000">
            <w:pPr>
              <w:pStyle w:val="10"/>
              <w:spacing w:beforeLines="50" w:before="156" w:afterLines="50" w:after="156"/>
              <w:ind w:firstLine="422"/>
              <w:rPr>
                <w:rFonts w:ascii="Times New Roman" w:eastAsia="仿宋" w:hAnsi="Times New Roman"/>
                <w:b/>
                <w:bCs/>
                <w:color w:val="FF0000"/>
                <w:szCs w:val="21"/>
              </w:rPr>
            </w:pPr>
            <w:r>
              <w:rPr>
                <w:rFonts w:ascii="Times New Roman" w:eastAsia="仿宋" w:hAnsi="Times New Roman" w:hint="eastAsia"/>
                <w:b/>
                <w:bCs/>
                <w:color w:val="FF0000"/>
                <w:szCs w:val="21"/>
              </w:rPr>
              <w:t>-</w:t>
            </w:r>
            <w:r>
              <w:rPr>
                <w:rFonts w:ascii="Times New Roman" w:eastAsia="仿宋" w:hAnsi="Times New Roman" w:hint="eastAsia"/>
                <w:b/>
                <w:bCs/>
                <w:color w:val="FF0000"/>
                <w:szCs w:val="21"/>
              </w:rPr>
              <w:t>购房合同、房号确认单、购房款支付银行凭证、收款收据、增值税发票、预告登记不动产权证书、其他相关证据材料；</w:t>
            </w:r>
          </w:p>
          <w:p w14:paraId="75F25EAE" w14:textId="77777777" w:rsidR="00EC45FE" w:rsidRDefault="00000000">
            <w:pPr>
              <w:pStyle w:val="10"/>
              <w:spacing w:beforeLines="50" w:before="156" w:afterLines="50" w:after="156"/>
              <w:ind w:firstLine="422"/>
              <w:rPr>
                <w:rFonts w:ascii="Times New Roman" w:eastAsia="仿宋" w:hAnsi="Times New Roman"/>
                <w:b/>
                <w:bCs/>
                <w:szCs w:val="21"/>
              </w:rPr>
            </w:pPr>
            <w:r>
              <w:rPr>
                <w:rFonts w:ascii="Times New Roman" w:eastAsia="仿宋" w:hAnsi="Times New Roman" w:hint="eastAsia"/>
                <w:b/>
                <w:bCs/>
                <w:color w:val="FF0000"/>
                <w:szCs w:val="21"/>
              </w:rPr>
              <w:t>-</w:t>
            </w:r>
            <w:r>
              <w:rPr>
                <w:rFonts w:ascii="Times New Roman" w:eastAsia="仿宋" w:hAnsi="Times New Roman" w:hint="eastAsia"/>
                <w:b/>
                <w:bCs/>
                <w:color w:val="FF0000"/>
                <w:szCs w:val="21"/>
              </w:rPr>
              <w:t>工程施工合同、工程量鉴定结算报告或结算协议书、验收证明书、工程款支付记录与凭证、停工损失确认单、其他相关证据材料；</w:t>
            </w:r>
          </w:p>
          <w:p w14:paraId="6E272E06" w14:textId="77777777" w:rsidR="00EC45FE" w:rsidRDefault="00000000">
            <w:pPr>
              <w:pStyle w:val="10"/>
              <w:spacing w:beforeLines="50" w:before="156" w:afterLines="50" w:after="156"/>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债权如有债务人担保的</w:t>
            </w:r>
            <w:r>
              <w:rPr>
                <w:rFonts w:ascii="Times New Roman" w:eastAsia="仿宋" w:hAnsi="Times New Roman"/>
                <w:szCs w:val="21"/>
              </w:rPr>
              <w:t>,</w:t>
            </w:r>
            <w:r>
              <w:rPr>
                <w:rFonts w:ascii="Times New Roman" w:eastAsia="仿宋" w:hAnsi="Times New Roman"/>
                <w:szCs w:val="21"/>
              </w:rPr>
              <w:t>还须提交相关抵押合同、质押合同、保证合同及相关的</w:t>
            </w:r>
            <w:r>
              <w:rPr>
                <w:rFonts w:ascii="Times New Roman" w:eastAsia="仿宋" w:hAnsi="Times New Roman" w:hint="eastAsia"/>
                <w:szCs w:val="21"/>
              </w:rPr>
              <w:t>财产担保</w:t>
            </w:r>
            <w:r>
              <w:rPr>
                <w:rFonts w:ascii="Times New Roman" w:eastAsia="仿宋" w:hAnsi="Times New Roman"/>
                <w:szCs w:val="21"/>
              </w:rPr>
              <w:t>登记证件等担保原始材料复印件（需加盖单位公章或本人签字），或者提供确认前述担保内容的生效法律文书复印件（需加盖单位公章或本人签字）；</w:t>
            </w:r>
          </w:p>
          <w:p w14:paraId="701D93D6" w14:textId="77777777" w:rsidR="00EC45FE" w:rsidRDefault="00000000">
            <w:pPr>
              <w:pStyle w:val="10"/>
              <w:spacing w:beforeLines="50" w:before="156" w:afterLines="50" w:after="156"/>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债权如涉及诉讼或仲裁，则须提交诉讼、仲裁有关的文件（包括已经完成或正在进行案件的起诉书、仲裁申请书、诉讼保全申请、保全裁定、生效判决、仲</w:t>
            </w:r>
            <w:r>
              <w:rPr>
                <w:rFonts w:ascii="Times New Roman" w:eastAsia="仿宋" w:hAnsi="Times New Roman"/>
                <w:szCs w:val="21"/>
              </w:rPr>
              <w:lastRenderedPageBreak/>
              <w:t>裁裁决、执行申请、法院执行裁定、法院执行案件通知书等）复印件（需加盖单位公章或本人签字）；</w:t>
            </w:r>
          </w:p>
          <w:p w14:paraId="39BD7C18" w14:textId="77777777" w:rsidR="00EC45FE" w:rsidRDefault="00000000">
            <w:pPr>
              <w:pStyle w:val="10"/>
              <w:spacing w:beforeLines="50" w:before="156" w:afterLines="50" w:after="156"/>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债权系受让而来的，应当提供债权转让以及通知</w:t>
            </w:r>
            <w:r>
              <w:rPr>
                <w:rFonts w:ascii="Times New Roman" w:eastAsia="仿宋" w:hAnsi="Times New Roman" w:hint="eastAsia"/>
                <w:szCs w:val="21"/>
              </w:rPr>
              <w:t>债务人</w:t>
            </w:r>
            <w:r>
              <w:rPr>
                <w:rFonts w:ascii="Times New Roman" w:eastAsia="仿宋" w:hAnsi="Times New Roman"/>
                <w:szCs w:val="21"/>
              </w:rPr>
              <w:t>的证据等材料复印件（需加盖单位公章或本人签字）；</w:t>
            </w:r>
          </w:p>
          <w:p w14:paraId="354E683B" w14:textId="77777777" w:rsidR="00EC45FE" w:rsidRDefault="00000000">
            <w:pPr>
              <w:pStyle w:val="10"/>
              <w:spacing w:beforeLines="50" w:before="156" w:afterLines="50" w:after="156"/>
              <w:rPr>
                <w:rFonts w:ascii="Times New Roman" w:eastAsia="仿宋" w:hAnsi="Times New Roman"/>
                <w:szCs w:val="21"/>
              </w:rPr>
            </w:pPr>
            <w:r>
              <w:rPr>
                <w:rFonts w:ascii="Times New Roman" w:eastAsia="仿宋" w:hAnsi="Times New Roman"/>
                <w:szCs w:val="21"/>
              </w:rPr>
              <w:t>-</w:t>
            </w:r>
            <w:r>
              <w:rPr>
                <w:rFonts w:ascii="Times New Roman" w:eastAsia="仿宋" w:hAnsi="Times New Roman"/>
                <w:szCs w:val="21"/>
              </w:rPr>
              <w:t>债权已经部分受偿的，应当说明受偿情况，并提供银行回单等凭证。</w:t>
            </w:r>
          </w:p>
          <w:p w14:paraId="1C016C2A" w14:textId="77777777" w:rsidR="00EC45FE" w:rsidRDefault="00000000">
            <w:pPr>
              <w:pStyle w:val="10"/>
              <w:numPr>
                <w:ilvl w:val="255"/>
                <w:numId w:val="0"/>
              </w:numPr>
              <w:spacing w:beforeLines="50" w:before="156" w:afterLines="50" w:after="156"/>
              <w:rPr>
                <w:rFonts w:ascii="Times New Roman" w:eastAsia="仿宋" w:hAnsi="Times New Roman"/>
                <w:szCs w:val="21"/>
              </w:rPr>
            </w:pPr>
            <w:r>
              <w:rPr>
                <w:rFonts w:ascii="Times New Roman" w:eastAsia="仿宋" w:hAnsi="Times New Roman" w:hint="eastAsia"/>
                <w:szCs w:val="21"/>
              </w:rPr>
              <w:t>（</w:t>
            </w:r>
            <w:r>
              <w:rPr>
                <w:rFonts w:ascii="Times New Roman" w:eastAsia="仿宋" w:hAnsi="Times New Roman" w:hint="eastAsia"/>
                <w:szCs w:val="21"/>
              </w:rPr>
              <w:t>2</w:t>
            </w:r>
            <w:r>
              <w:rPr>
                <w:rFonts w:ascii="Times New Roman" w:eastAsia="仿宋" w:hAnsi="Times New Roman" w:hint="eastAsia"/>
                <w:szCs w:val="21"/>
              </w:rPr>
              <w:t>）</w:t>
            </w:r>
            <w:r>
              <w:rPr>
                <w:rFonts w:ascii="Times New Roman" w:eastAsia="仿宋" w:hAnsi="Times New Roman"/>
                <w:szCs w:val="21"/>
              </w:rPr>
              <w:t>能够证明债权发生、变更、存续、诉讼时效中止、中断、延长及债权金额的其他原始材料复印件（需加盖单位公章或本人签字），如催款通知书及回函等。</w:t>
            </w:r>
          </w:p>
          <w:p w14:paraId="7D9F3ABB" w14:textId="77777777" w:rsidR="00EC45FE" w:rsidRDefault="00000000">
            <w:pPr>
              <w:pStyle w:val="10"/>
              <w:numPr>
                <w:ilvl w:val="255"/>
                <w:numId w:val="0"/>
              </w:numPr>
              <w:spacing w:beforeLines="50" w:before="156" w:afterLines="50" w:after="156"/>
              <w:rPr>
                <w:rFonts w:ascii="Times New Roman" w:eastAsia="仿宋" w:hAnsi="Times New Roman"/>
                <w:szCs w:val="21"/>
              </w:rPr>
            </w:pPr>
            <w:r>
              <w:rPr>
                <w:rFonts w:ascii="Times New Roman" w:eastAsia="仿宋" w:hAnsi="Times New Roman" w:hint="eastAsia"/>
                <w:szCs w:val="21"/>
              </w:rPr>
              <w:t>（</w:t>
            </w:r>
            <w:r>
              <w:rPr>
                <w:rFonts w:ascii="Times New Roman" w:eastAsia="仿宋" w:hAnsi="Times New Roman" w:hint="eastAsia"/>
                <w:szCs w:val="21"/>
              </w:rPr>
              <w:t>3</w:t>
            </w:r>
            <w:r>
              <w:rPr>
                <w:rFonts w:ascii="Times New Roman" w:eastAsia="仿宋" w:hAnsi="Times New Roman" w:hint="eastAsia"/>
                <w:szCs w:val="21"/>
              </w:rPr>
              <w:t>）</w:t>
            </w:r>
            <w:r>
              <w:rPr>
                <w:rFonts w:ascii="Times New Roman" w:eastAsia="仿宋" w:hAnsi="Times New Roman"/>
                <w:szCs w:val="21"/>
              </w:rPr>
              <w:t>能够证明所申报债权前期清偿情况的资料，包括但不限于银行收款凭证、抵债协议等。</w:t>
            </w:r>
          </w:p>
        </w:tc>
      </w:tr>
      <w:tr w:rsidR="00EC45FE" w14:paraId="47480575" w14:textId="77777777" w:rsidTr="00325606">
        <w:trPr>
          <w:trHeight w:hRule="exact" w:val="465"/>
        </w:trPr>
        <w:tc>
          <w:tcPr>
            <w:tcW w:w="857" w:type="dxa"/>
            <w:vAlign w:val="center"/>
          </w:tcPr>
          <w:p w14:paraId="047A76A3"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lastRenderedPageBreak/>
              <w:t>6</w:t>
            </w:r>
          </w:p>
        </w:tc>
        <w:tc>
          <w:tcPr>
            <w:tcW w:w="3832" w:type="dxa"/>
            <w:vAlign w:val="center"/>
          </w:tcPr>
          <w:p w14:paraId="69260103" w14:textId="77777777" w:rsidR="00EC45FE" w:rsidRPr="00325606" w:rsidRDefault="00000000">
            <w:pPr>
              <w:jc w:val="center"/>
              <w:rPr>
                <w:rFonts w:ascii="Times New Roman" w:eastAsia="仿宋" w:hAnsi="Times New Roman"/>
                <w:sz w:val="24"/>
                <w:szCs w:val="24"/>
              </w:rPr>
            </w:pPr>
            <w:r w:rsidRPr="00325606">
              <w:rPr>
                <w:rFonts w:ascii="Times New Roman" w:eastAsia="仿宋" w:hAnsi="Times New Roman" w:hint="eastAsia"/>
                <w:sz w:val="24"/>
                <w:szCs w:val="24"/>
              </w:rPr>
              <w:t>不适用</w:t>
            </w:r>
          </w:p>
        </w:tc>
        <w:tc>
          <w:tcPr>
            <w:tcW w:w="3833" w:type="dxa"/>
            <w:vAlign w:val="center"/>
          </w:tcPr>
          <w:p w14:paraId="7201B9F6" w14:textId="77777777" w:rsidR="00EC45FE" w:rsidRDefault="00000000">
            <w:pPr>
              <w:pStyle w:val="10"/>
              <w:ind w:firstLineChars="0" w:firstLine="0"/>
              <w:jc w:val="center"/>
              <w:rPr>
                <w:rFonts w:ascii="Times New Roman" w:eastAsia="仿宋" w:hAnsi="Times New Roman"/>
                <w:b/>
                <w:bCs/>
                <w:sz w:val="28"/>
              </w:rPr>
            </w:pPr>
            <w:r>
              <w:rPr>
                <w:rFonts w:ascii="Times New Roman" w:eastAsia="仿宋" w:hAnsi="Times New Roman"/>
                <w:sz w:val="24"/>
                <w:szCs w:val="24"/>
              </w:rPr>
              <w:t>法定代表人</w:t>
            </w:r>
            <w:r>
              <w:rPr>
                <w:rFonts w:ascii="Times New Roman" w:eastAsia="仿宋" w:hAnsi="Times New Roman"/>
                <w:sz w:val="24"/>
                <w:szCs w:val="24"/>
              </w:rPr>
              <w:t>/</w:t>
            </w:r>
            <w:r>
              <w:rPr>
                <w:rFonts w:ascii="Times New Roman" w:eastAsia="仿宋" w:hAnsi="Times New Roman"/>
                <w:sz w:val="24"/>
                <w:szCs w:val="24"/>
              </w:rPr>
              <w:t>负责人身份证明原件</w:t>
            </w:r>
          </w:p>
        </w:tc>
      </w:tr>
      <w:tr w:rsidR="00EC45FE" w14:paraId="7C0CA18A" w14:textId="77777777" w:rsidTr="00325606">
        <w:trPr>
          <w:trHeight w:val="706"/>
        </w:trPr>
        <w:tc>
          <w:tcPr>
            <w:tcW w:w="857" w:type="dxa"/>
            <w:vAlign w:val="center"/>
          </w:tcPr>
          <w:p w14:paraId="31063358" w14:textId="77777777" w:rsidR="00EC45FE" w:rsidRDefault="00000000">
            <w:pPr>
              <w:jc w:val="center"/>
              <w:rPr>
                <w:rFonts w:ascii="Times New Roman" w:eastAsia="仿宋" w:hAnsi="Times New Roman"/>
                <w:b/>
                <w:bCs/>
                <w:sz w:val="24"/>
                <w:szCs w:val="24"/>
              </w:rPr>
            </w:pPr>
            <w:r>
              <w:rPr>
                <w:rFonts w:ascii="Times New Roman" w:eastAsia="仿宋" w:hAnsi="Times New Roman"/>
                <w:b/>
                <w:bCs/>
                <w:sz w:val="24"/>
                <w:szCs w:val="24"/>
              </w:rPr>
              <w:t>7</w:t>
            </w:r>
          </w:p>
        </w:tc>
        <w:tc>
          <w:tcPr>
            <w:tcW w:w="3832" w:type="dxa"/>
            <w:vAlign w:val="center"/>
          </w:tcPr>
          <w:p w14:paraId="55EC88A4" w14:textId="77777777" w:rsidR="00EC45FE" w:rsidRPr="00325606" w:rsidRDefault="00000000">
            <w:pPr>
              <w:jc w:val="center"/>
              <w:rPr>
                <w:rFonts w:ascii="Times New Roman" w:eastAsia="仿宋" w:hAnsi="Times New Roman"/>
                <w:sz w:val="24"/>
                <w:szCs w:val="24"/>
              </w:rPr>
            </w:pPr>
            <w:r w:rsidRPr="00325606">
              <w:rPr>
                <w:rFonts w:ascii="Times New Roman" w:eastAsia="仿宋" w:hAnsi="Times New Roman" w:hint="eastAsia"/>
                <w:sz w:val="24"/>
                <w:szCs w:val="24"/>
              </w:rPr>
              <w:t>不适用</w:t>
            </w:r>
          </w:p>
        </w:tc>
        <w:tc>
          <w:tcPr>
            <w:tcW w:w="3833" w:type="dxa"/>
            <w:vAlign w:val="center"/>
          </w:tcPr>
          <w:p w14:paraId="6E42D4F7" w14:textId="77777777" w:rsidR="00EC45FE" w:rsidRDefault="00000000">
            <w:pPr>
              <w:jc w:val="center"/>
              <w:rPr>
                <w:rFonts w:ascii="Times New Roman" w:eastAsia="仿宋" w:hAnsi="Times New Roman"/>
                <w:sz w:val="24"/>
                <w:szCs w:val="24"/>
              </w:rPr>
            </w:pPr>
            <w:r>
              <w:rPr>
                <w:rFonts w:ascii="Times New Roman" w:eastAsia="仿宋" w:hAnsi="Times New Roman"/>
                <w:sz w:val="24"/>
                <w:szCs w:val="24"/>
              </w:rPr>
              <w:t>法定代表人</w:t>
            </w:r>
            <w:r>
              <w:rPr>
                <w:rFonts w:ascii="Times New Roman" w:eastAsia="仿宋" w:hAnsi="Times New Roman"/>
                <w:sz w:val="24"/>
                <w:szCs w:val="24"/>
              </w:rPr>
              <w:t>/</w:t>
            </w:r>
            <w:r>
              <w:rPr>
                <w:rFonts w:ascii="Times New Roman" w:eastAsia="仿宋" w:hAnsi="Times New Roman"/>
                <w:sz w:val="24"/>
                <w:szCs w:val="24"/>
              </w:rPr>
              <w:t>负责人身份证</w:t>
            </w:r>
          </w:p>
          <w:p w14:paraId="14F0FC52" w14:textId="77777777" w:rsidR="00EC45FE" w:rsidRDefault="00000000">
            <w:pPr>
              <w:jc w:val="center"/>
              <w:rPr>
                <w:rFonts w:ascii="Times New Roman" w:eastAsia="仿宋" w:hAnsi="Times New Roman"/>
                <w:b/>
                <w:bCs/>
                <w:sz w:val="28"/>
              </w:rPr>
            </w:pPr>
            <w:r>
              <w:rPr>
                <w:rFonts w:ascii="Times New Roman" w:eastAsia="仿宋" w:hAnsi="Times New Roman"/>
                <w:sz w:val="24"/>
                <w:szCs w:val="24"/>
              </w:rPr>
              <w:t>正反面复印件</w:t>
            </w:r>
          </w:p>
        </w:tc>
      </w:tr>
    </w:tbl>
    <w:p w14:paraId="0B9E1D7A" w14:textId="77777777" w:rsidR="00EC45FE" w:rsidRDefault="00000000">
      <w:pPr>
        <w:pStyle w:val="1"/>
        <w:spacing w:beforeLines="100" w:before="312" w:after="0"/>
        <w:ind w:left="0" w:firstLineChars="200" w:firstLine="602"/>
        <w:jc w:val="left"/>
        <w:rPr>
          <w:rFonts w:ascii="Times New Roman" w:eastAsia="仿宋" w:hAnsi="Times New Roman"/>
        </w:rPr>
      </w:pPr>
      <w:r>
        <w:rPr>
          <w:rFonts w:ascii="Times New Roman" w:eastAsia="仿宋" w:hAnsi="Times New Roman"/>
        </w:rPr>
        <w:t>《债权申报表》填报说明</w:t>
      </w:r>
    </w:p>
    <w:p w14:paraId="4BDD8BFD"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《债权申报表》应逐项、逐栏详细填写，字迹尽量清楚。如无对应内容，应填写「无」或「不适用」等字样，</w:t>
      </w:r>
      <w:r>
        <w:rPr>
          <w:rFonts w:ascii="Times New Roman" w:eastAsia="仿宋" w:hAnsi="Times New Roman"/>
          <w:b/>
          <w:sz w:val="28"/>
          <w:u w:val="single"/>
        </w:rPr>
        <w:t>勿保留空栏</w:t>
      </w:r>
      <w:r>
        <w:rPr>
          <w:rFonts w:ascii="Times New Roman" w:eastAsia="仿宋" w:hAnsi="Times New Roman"/>
          <w:sz w:val="28"/>
        </w:rPr>
        <w:t>。</w:t>
      </w:r>
    </w:p>
    <w:p w14:paraId="0D504B5F"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单位债权人，须加盖单位公章；个人债权人，须由债权人本人签名。</w:t>
      </w:r>
    </w:p>
    <w:p w14:paraId="5C68228C"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《债权申报表》中债权人名称栏应填写全称。</w:t>
      </w:r>
    </w:p>
    <w:p w14:paraId="2202470D"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有关金额或数字，除标明需大写外，一律以阿拉伯数字填写；金额凡千进位处均应标明「，」号；除人民币外，均应表明其币别。外币（汇）或其它币别须折合人民币时，均以约定或者法院受理日的汇率为计算标准。</w:t>
      </w:r>
    </w:p>
    <w:p w14:paraId="4C6C90AB"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申报人于填写《债权申报表》时，应避免书写错误，若有增、删、涂改，应于该增、删、涂改处盖章或签字。</w:t>
      </w:r>
    </w:p>
    <w:p w14:paraId="7BF6CCE1"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申报人对《债权申报表》各栏填写的事项如有需补充说明，可另附页按填写事项的先后顺序逐一说明。</w:t>
      </w:r>
    </w:p>
    <w:p w14:paraId="461ECEFF" w14:textId="77777777" w:rsidR="00EC45FE" w:rsidRDefault="00000000">
      <w:pPr>
        <w:widowControl/>
        <w:numPr>
          <w:ilvl w:val="0"/>
          <w:numId w:val="2"/>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债权人提供的资料纸张应统一为复印纸</w:t>
      </w:r>
      <w:r>
        <w:rPr>
          <w:rFonts w:ascii="Times New Roman" w:eastAsia="仿宋" w:hAnsi="Times New Roman"/>
          <w:sz w:val="28"/>
        </w:rPr>
        <w:t>A4</w:t>
      </w:r>
      <w:r>
        <w:rPr>
          <w:rFonts w:ascii="Times New Roman" w:eastAsia="仿宋" w:hAnsi="Times New Roman"/>
          <w:sz w:val="28"/>
        </w:rPr>
        <w:t>型。</w:t>
      </w:r>
    </w:p>
    <w:p w14:paraId="26F7DED6" w14:textId="77777777" w:rsidR="00EC45FE" w:rsidRDefault="00000000">
      <w:pPr>
        <w:pStyle w:val="1"/>
        <w:widowControl w:val="0"/>
        <w:spacing w:beforeLines="100" w:before="312" w:after="0"/>
        <w:ind w:left="0" w:firstLineChars="200" w:firstLine="602"/>
        <w:jc w:val="left"/>
        <w:rPr>
          <w:rFonts w:ascii="Times New Roman" w:eastAsia="仿宋" w:hAnsi="Times New Roman"/>
        </w:rPr>
      </w:pPr>
      <w:r>
        <w:rPr>
          <w:rFonts w:ascii="Times New Roman" w:eastAsia="仿宋" w:hAnsi="Times New Roman"/>
        </w:rPr>
        <w:lastRenderedPageBreak/>
        <w:t>有关债权申报的其他事项</w:t>
      </w:r>
    </w:p>
    <w:p w14:paraId="0E2C7530"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附利息的债权</w:t>
      </w:r>
      <w:r>
        <w:rPr>
          <w:rFonts w:ascii="Times New Roman" w:eastAsia="仿宋" w:hAnsi="Times New Roman" w:hint="eastAsia"/>
          <w:sz w:val="28"/>
        </w:rPr>
        <w:t>利息暂计至</w:t>
      </w:r>
      <w:r>
        <w:rPr>
          <w:rFonts w:ascii="Times New Roman" w:eastAsia="仿宋" w:hAnsi="Times New Roman" w:hint="eastAsia"/>
          <w:sz w:val="28"/>
        </w:rPr>
        <w:t>2024</w:t>
      </w:r>
      <w:r>
        <w:rPr>
          <w:rFonts w:ascii="Times New Roman" w:eastAsia="仿宋" w:hAnsi="Times New Roman" w:hint="eastAsia"/>
          <w:sz w:val="28"/>
        </w:rPr>
        <w:t>年</w:t>
      </w:r>
      <w:r>
        <w:rPr>
          <w:rFonts w:ascii="Times New Roman" w:eastAsia="仿宋" w:hAnsi="Times New Roman" w:hint="eastAsia"/>
          <w:sz w:val="28"/>
        </w:rPr>
        <w:t>9</w:t>
      </w:r>
      <w:r>
        <w:rPr>
          <w:rFonts w:ascii="Times New Roman" w:eastAsia="仿宋" w:hAnsi="Times New Roman" w:hint="eastAsia"/>
          <w:sz w:val="28"/>
        </w:rPr>
        <w:t>月</w:t>
      </w:r>
      <w:r>
        <w:rPr>
          <w:rFonts w:ascii="Times New Roman" w:eastAsia="仿宋" w:hAnsi="Times New Roman" w:hint="eastAsia"/>
          <w:sz w:val="28"/>
        </w:rPr>
        <w:t>24</w:t>
      </w:r>
      <w:r>
        <w:rPr>
          <w:rFonts w:ascii="Times New Roman" w:eastAsia="仿宋" w:hAnsi="Times New Roman" w:hint="eastAsia"/>
          <w:sz w:val="28"/>
        </w:rPr>
        <w:t>日</w:t>
      </w:r>
      <w:r>
        <w:rPr>
          <w:rFonts w:ascii="Times New Roman" w:eastAsia="仿宋" w:hAnsi="Times New Roman"/>
          <w:sz w:val="28"/>
        </w:rPr>
        <w:t>。</w:t>
      </w:r>
    </w:p>
    <w:p w14:paraId="5A9863D0"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hint="eastAsia"/>
          <w:sz w:val="28"/>
        </w:rPr>
        <w:t>未到期的债权，</w:t>
      </w:r>
      <w:r>
        <w:rPr>
          <w:rFonts w:ascii="Times New Roman" w:eastAsia="仿宋" w:hAnsi="Times New Roman"/>
          <w:sz w:val="28"/>
        </w:rPr>
        <w:t>附条件、附期限的债权和诉讼、仲裁未决的债权，债权人可以申报。</w:t>
      </w:r>
    </w:p>
    <w:p w14:paraId="233A174E"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hint="eastAsia"/>
          <w:sz w:val="28"/>
        </w:rPr>
        <w:t>债务人</w:t>
      </w:r>
      <w:r>
        <w:rPr>
          <w:rFonts w:ascii="Times New Roman" w:eastAsia="仿宋" w:hAnsi="Times New Roman"/>
          <w:sz w:val="28"/>
        </w:rPr>
        <w:t>的保证人或者其他连带债务人已经代替</w:t>
      </w:r>
      <w:r>
        <w:rPr>
          <w:rFonts w:ascii="Times New Roman" w:eastAsia="仿宋" w:hAnsi="Times New Roman" w:hint="eastAsia"/>
          <w:sz w:val="28"/>
        </w:rPr>
        <w:t>债务人</w:t>
      </w:r>
      <w:r>
        <w:rPr>
          <w:rFonts w:ascii="Times New Roman" w:eastAsia="仿宋" w:hAnsi="Times New Roman"/>
          <w:sz w:val="28"/>
        </w:rPr>
        <w:t>清偿债务的，以其对</w:t>
      </w:r>
      <w:r>
        <w:rPr>
          <w:rFonts w:ascii="Times New Roman" w:eastAsia="仿宋" w:hAnsi="Times New Roman" w:hint="eastAsia"/>
          <w:sz w:val="28"/>
        </w:rPr>
        <w:t>债务人</w:t>
      </w:r>
      <w:r>
        <w:rPr>
          <w:rFonts w:ascii="Times New Roman" w:eastAsia="仿宋" w:hAnsi="Times New Roman"/>
          <w:sz w:val="28"/>
        </w:rPr>
        <w:t>的求偿权申报债权。</w:t>
      </w:r>
    </w:p>
    <w:p w14:paraId="069CBEAA" w14:textId="77777777" w:rsidR="00EC45FE" w:rsidRDefault="00000000">
      <w:pPr>
        <w:tabs>
          <w:tab w:val="left" w:pos="993"/>
        </w:tabs>
        <w:spacing w:beforeLines="50" w:before="156" w:afterLines="50" w:after="156" w:line="480" w:lineRule="exact"/>
        <w:ind w:firstLineChars="200" w:firstLine="560"/>
        <w:rPr>
          <w:rFonts w:ascii="Times New Roman" w:eastAsia="仿宋" w:hAnsi="Times New Roman"/>
          <w:sz w:val="28"/>
        </w:rPr>
      </w:pPr>
      <w:r>
        <w:rPr>
          <w:rFonts w:ascii="Times New Roman" w:eastAsia="仿宋" w:hAnsi="Times New Roman" w:hint="eastAsia"/>
          <w:sz w:val="28"/>
        </w:rPr>
        <w:t>债务人</w:t>
      </w:r>
      <w:r>
        <w:rPr>
          <w:rFonts w:ascii="Times New Roman" w:eastAsia="仿宋" w:hAnsi="Times New Roman"/>
          <w:sz w:val="28"/>
        </w:rPr>
        <w:t>的保证人或者其他连带债务人尚未代替</w:t>
      </w:r>
      <w:r>
        <w:rPr>
          <w:rFonts w:ascii="Times New Roman" w:eastAsia="仿宋" w:hAnsi="Times New Roman" w:hint="eastAsia"/>
          <w:sz w:val="28"/>
        </w:rPr>
        <w:t>债务人</w:t>
      </w:r>
      <w:r>
        <w:rPr>
          <w:rFonts w:ascii="Times New Roman" w:eastAsia="仿宋" w:hAnsi="Times New Roman"/>
          <w:sz w:val="28"/>
        </w:rPr>
        <w:t>清偿债务的，以其对</w:t>
      </w:r>
      <w:r>
        <w:rPr>
          <w:rFonts w:ascii="Times New Roman" w:eastAsia="仿宋" w:hAnsi="Times New Roman" w:hint="eastAsia"/>
          <w:sz w:val="28"/>
        </w:rPr>
        <w:t>债务人</w:t>
      </w:r>
      <w:r>
        <w:rPr>
          <w:rFonts w:ascii="Times New Roman" w:eastAsia="仿宋" w:hAnsi="Times New Roman"/>
          <w:sz w:val="28"/>
        </w:rPr>
        <w:t>的将来求偿权申报债权。但是，债权人已经向临时管理人申报全部债权的除外。</w:t>
      </w:r>
    </w:p>
    <w:p w14:paraId="464B437E"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hint="eastAsia"/>
          <w:sz w:val="28"/>
        </w:rPr>
        <w:t>境外</w:t>
      </w:r>
      <w:r>
        <w:rPr>
          <w:rFonts w:ascii="Times New Roman" w:eastAsia="仿宋" w:hAnsi="Times New Roman"/>
          <w:sz w:val="28"/>
        </w:rPr>
        <w:t>债权人进行债权申报的，需按照相关规定提交相应公证认证材料。</w:t>
      </w:r>
    </w:p>
    <w:p w14:paraId="50691A68"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若债权申报材料为外文，应当附有中文译本，且需经过有公证资质的公证机构进行译文公证。</w:t>
      </w:r>
    </w:p>
    <w:p w14:paraId="6B26D541"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申报债权后若发生债权转让的，需及时与</w:t>
      </w:r>
      <w:r>
        <w:rPr>
          <w:rFonts w:ascii="Times New Roman" w:eastAsia="仿宋" w:hAnsi="Times New Roman" w:hint="eastAsia"/>
          <w:sz w:val="28"/>
        </w:rPr>
        <w:t>临时</w:t>
      </w:r>
      <w:r>
        <w:rPr>
          <w:rFonts w:ascii="Times New Roman" w:eastAsia="仿宋" w:hAnsi="Times New Roman"/>
          <w:sz w:val="28"/>
        </w:rPr>
        <w:t>管理人取得沟通，并在签署债权转让协议后及时书面通知</w:t>
      </w:r>
      <w:r>
        <w:rPr>
          <w:rFonts w:ascii="Times New Roman" w:eastAsia="仿宋" w:hAnsi="Times New Roman" w:hint="eastAsia"/>
          <w:sz w:val="28"/>
        </w:rPr>
        <w:t>临时</w:t>
      </w:r>
      <w:r>
        <w:rPr>
          <w:rFonts w:ascii="Times New Roman" w:eastAsia="仿宋" w:hAnsi="Times New Roman"/>
          <w:sz w:val="28"/>
        </w:rPr>
        <w:t>管理人。</w:t>
      </w:r>
    </w:p>
    <w:p w14:paraId="4BD017C6"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债权人以外币申报债权的，应按照</w:t>
      </w:r>
      <w:r>
        <w:rPr>
          <w:rFonts w:ascii="Times New Roman" w:eastAsia="仿宋" w:hAnsi="Times New Roman" w:hint="eastAsia"/>
          <w:sz w:val="28"/>
        </w:rPr>
        <w:t>佘山俱乐部</w:t>
      </w:r>
      <w:r>
        <w:rPr>
          <w:rFonts w:ascii="Times New Roman" w:eastAsia="仿宋" w:hAnsi="Times New Roman"/>
          <w:sz w:val="28"/>
        </w:rPr>
        <w:t>预重整申请受理日</w:t>
      </w:r>
      <w:r>
        <w:rPr>
          <w:rFonts w:ascii="Times New Roman" w:eastAsia="仿宋" w:hAnsi="Times New Roman" w:hint="eastAsia"/>
          <w:sz w:val="28"/>
        </w:rPr>
        <w:t>（</w:t>
      </w:r>
      <w:r>
        <w:rPr>
          <w:rFonts w:ascii="Times New Roman" w:eastAsia="仿宋" w:hAnsi="Times New Roman" w:hint="eastAsia"/>
          <w:sz w:val="28"/>
        </w:rPr>
        <w:t>2024</w:t>
      </w:r>
      <w:r>
        <w:rPr>
          <w:rFonts w:ascii="Times New Roman" w:eastAsia="仿宋" w:hAnsi="Times New Roman" w:hint="eastAsia"/>
          <w:sz w:val="28"/>
        </w:rPr>
        <w:t>年</w:t>
      </w:r>
      <w:r>
        <w:rPr>
          <w:rFonts w:ascii="Times New Roman" w:eastAsia="仿宋" w:hAnsi="Times New Roman" w:hint="eastAsia"/>
          <w:sz w:val="28"/>
        </w:rPr>
        <w:t>9</w:t>
      </w:r>
      <w:r>
        <w:rPr>
          <w:rFonts w:ascii="Times New Roman" w:eastAsia="仿宋" w:hAnsi="Times New Roman" w:hint="eastAsia"/>
          <w:sz w:val="28"/>
        </w:rPr>
        <w:t>月</w:t>
      </w:r>
      <w:r>
        <w:rPr>
          <w:rFonts w:ascii="Times New Roman" w:eastAsia="仿宋" w:hAnsi="Times New Roman" w:hint="eastAsia"/>
          <w:sz w:val="28"/>
        </w:rPr>
        <w:t>25</w:t>
      </w:r>
      <w:r>
        <w:rPr>
          <w:rFonts w:ascii="Times New Roman" w:eastAsia="仿宋" w:hAnsi="Times New Roman" w:hint="eastAsia"/>
          <w:sz w:val="28"/>
        </w:rPr>
        <w:t>日）</w:t>
      </w:r>
      <w:r>
        <w:rPr>
          <w:rFonts w:ascii="Times New Roman" w:eastAsia="仿宋" w:hAnsi="Times New Roman"/>
          <w:sz w:val="28"/>
        </w:rPr>
        <w:t>中国人民银行公布的外币兑人民币的汇率中间价统一折算为人民币。债权人未折算为人民币的，</w:t>
      </w:r>
      <w:r>
        <w:rPr>
          <w:rFonts w:ascii="Times New Roman" w:eastAsia="仿宋" w:hAnsi="Times New Roman" w:hint="eastAsia"/>
          <w:sz w:val="28"/>
        </w:rPr>
        <w:t>临时</w:t>
      </w:r>
      <w:r>
        <w:rPr>
          <w:rFonts w:ascii="Times New Roman" w:eastAsia="仿宋" w:hAnsi="Times New Roman"/>
          <w:sz w:val="28"/>
        </w:rPr>
        <w:t>管理人有权不接受其申报。债权人申报利息的，应以折算为人民币后的本金数额为计息基数。</w:t>
      </w:r>
    </w:p>
    <w:p w14:paraId="092CD5D5"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债权人申报的债权已经</w:t>
      </w:r>
      <w:r>
        <w:rPr>
          <w:rFonts w:ascii="Times New Roman" w:eastAsia="仿宋" w:hAnsi="Times New Roman" w:hint="eastAsia"/>
          <w:sz w:val="28"/>
        </w:rPr>
        <w:t>从债务人或</w:t>
      </w:r>
      <w:r>
        <w:rPr>
          <w:rFonts w:ascii="Times New Roman" w:eastAsia="仿宋" w:hAnsi="Times New Roman"/>
          <w:sz w:val="28"/>
        </w:rPr>
        <w:t>其连带债务人</w:t>
      </w:r>
      <w:r>
        <w:rPr>
          <w:rFonts w:ascii="Times New Roman" w:eastAsia="仿宋" w:hAnsi="Times New Roman" w:hint="eastAsia"/>
          <w:sz w:val="28"/>
        </w:rPr>
        <w:t>处获得</w:t>
      </w:r>
      <w:r>
        <w:rPr>
          <w:rFonts w:ascii="Times New Roman" w:eastAsia="仿宋" w:hAnsi="Times New Roman"/>
          <w:sz w:val="28"/>
        </w:rPr>
        <w:t>清偿</w:t>
      </w:r>
      <w:r>
        <w:rPr>
          <w:rFonts w:ascii="Times New Roman" w:eastAsia="仿宋" w:hAnsi="Times New Roman" w:hint="eastAsia"/>
          <w:sz w:val="28"/>
        </w:rPr>
        <w:t>或部分清偿</w:t>
      </w:r>
      <w:r>
        <w:rPr>
          <w:rFonts w:ascii="Times New Roman" w:eastAsia="仿宋" w:hAnsi="Times New Roman"/>
          <w:sz w:val="28"/>
        </w:rPr>
        <w:t>的，须及时告知临时管理人，隐瞒债权受偿情况将承担相应法律责任。本项义务不随着债权申报工作的结束而终止，该等情况一经发生，债权人应当及时书面通知临时管理人并补充提供相关材料。</w:t>
      </w:r>
    </w:p>
    <w:p w14:paraId="18140A1F"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债权人有义务保证其提交的文件资料、经临时管理人通知后</w:t>
      </w:r>
      <w:r>
        <w:rPr>
          <w:rFonts w:ascii="Times New Roman" w:eastAsia="仿宋" w:hAnsi="Times New Roman" w:hint="eastAsia"/>
          <w:sz w:val="28"/>
        </w:rPr>
        <w:lastRenderedPageBreak/>
        <w:t>补充</w:t>
      </w:r>
      <w:r>
        <w:rPr>
          <w:rFonts w:ascii="Times New Roman" w:eastAsia="仿宋" w:hAnsi="Times New Roman"/>
          <w:sz w:val="28"/>
        </w:rPr>
        <w:t>的材料与原件均保持一致，并持续保管相关债权申报材料中复印件</w:t>
      </w:r>
      <w:r>
        <w:rPr>
          <w:rFonts w:ascii="Times New Roman" w:eastAsia="仿宋" w:hAnsi="Times New Roman" w:hint="eastAsia"/>
          <w:sz w:val="28"/>
        </w:rPr>
        <w:t>、扫描件等</w:t>
      </w:r>
      <w:r>
        <w:rPr>
          <w:rFonts w:ascii="Times New Roman" w:eastAsia="仿宋" w:hAnsi="Times New Roman"/>
          <w:sz w:val="28"/>
        </w:rPr>
        <w:t>所对应的原件，本项承诺在债权人提交复印件</w:t>
      </w:r>
      <w:r>
        <w:rPr>
          <w:rFonts w:ascii="Times New Roman" w:eastAsia="仿宋" w:hAnsi="Times New Roman" w:hint="eastAsia"/>
          <w:sz w:val="28"/>
        </w:rPr>
        <w:t>、扫描件等</w:t>
      </w:r>
      <w:r>
        <w:rPr>
          <w:rFonts w:ascii="Times New Roman" w:eastAsia="仿宋" w:hAnsi="Times New Roman"/>
          <w:sz w:val="28"/>
        </w:rPr>
        <w:t>资料时生效。</w:t>
      </w:r>
    </w:p>
    <w:p w14:paraId="53D51483"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本指引仅为针对债权人申报债权时注意事项及风险告知的特别提示，文本中加粗字体及</w:t>
      </w:r>
      <w:r>
        <w:rPr>
          <w:rFonts w:ascii="Times New Roman" w:eastAsia="仿宋" w:hAnsi="Times New Roman" w:hint="eastAsia"/>
          <w:sz w:val="28"/>
        </w:rPr>
        <w:t>标红</w:t>
      </w:r>
      <w:r>
        <w:rPr>
          <w:rFonts w:ascii="Times New Roman" w:eastAsia="仿宋" w:hAnsi="Times New Roman"/>
          <w:sz w:val="28"/>
        </w:rPr>
        <w:t>部分请债权人予以</w:t>
      </w:r>
      <w:r>
        <w:rPr>
          <w:rFonts w:ascii="Times New Roman" w:eastAsia="仿宋" w:hAnsi="Times New Roman" w:hint="eastAsia"/>
          <w:sz w:val="28"/>
        </w:rPr>
        <w:t>充分</w:t>
      </w:r>
      <w:r>
        <w:rPr>
          <w:rFonts w:ascii="Times New Roman" w:eastAsia="仿宋" w:hAnsi="Times New Roman"/>
          <w:sz w:val="28"/>
        </w:rPr>
        <w:t>关注。</w:t>
      </w:r>
    </w:p>
    <w:p w14:paraId="3080C9D8"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本指引不视为临时管理人出具给债权人的法律意见，亦不视为临时管理人或债务人向债权人作出任何形式的承诺，亦不构成对无效债权（包括但不限于已过诉讼时效的债权等）的重新有效确认。</w:t>
      </w:r>
    </w:p>
    <w:p w14:paraId="57CC3EA8" w14:textId="77777777" w:rsidR="00EC45FE" w:rsidRDefault="00000000">
      <w:pPr>
        <w:numPr>
          <w:ilvl w:val="0"/>
          <w:numId w:val="3"/>
        </w:numPr>
        <w:tabs>
          <w:tab w:val="left" w:pos="993"/>
        </w:tabs>
        <w:spacing w:beforeLines="50" w:before="156" w:afterLines="50" w:after="156" w:line="480" w:lineRule="exact"/>
        <w:ind w:left="0" w:firstLine="560"/>
        <w:rPr>
          <w:rFonts w:ascii="Times New Roman" w:eastAsia="仿宋" w:hAnsi="Times New Roman"/>
          <w:sz w:val="28"/>
        </w:rPr>
      </w:pPr>
      <w:r>
        <w:rPr>
          <w:rFonts w:ascii="Times New Roman" w:eastAsia="仿宋" w:hAnsi="Times New Roman"/>
          <w:sz w:val="28"/>
        </w:rPr>
        <w:t>本指引未列明事项，按照《企业破产法》等法律法规和司法解释</w:t>
      </w:r>
      <w:r>
        <w:rPr>
          <w:rFonts w:ascii="Times New Roman" w:eastAsia="仿宋" w:hAnsi="Times New Roman" w:hint="eastAsia"/>
          <w:sz w:val="28"/>
        </w:rPr>
        <w:t>，以及《上海破产法庭预重整案件办理规程（试行）》等</w:t>
      </w:r>
      <w:r>
        <w:rPr>
          <w:rFonts w:ascii="Times New Roman" w:eastAsia="仿宋" w:hAnsi="Times New Roman"/>
          <w:sz w:val="28"/>
        </w:rPr>
        <w:t>规定执行。本指引最终解释权归</w:t>
      </w:r>
      <w:r>
        <w:rPr>
          <w:rFonts w:ascii="Times New Roman" w:eastAsia="仿宋" w:hAnsi="Times New Roman" w:hint="eastAsia"/>
          <w:sz w:val="28"/>
        </w:rPr>
        <w:t>上海佘山乡村俱乐部有限公司临时</w:t>
      </w:r>
      <w:r>
        <w:rPr>
          <w:rFonts w:ascii="Times New Roman" w:eastAsia="仿宋" w:hAnsi="Times New Roman"/>
          <w:sz w:val="28"/>
        </w:rPr>
        <w:t>管理人所有。</w:t>
      </w:r>
    </w:p>
    <w:p w14:paraId="518C8F0B" w14:textId="77777777" w:rsidR="00EC45FE" w:rsidRDefault="00EC45FE">
      <w:pPr>
        <w:widowControl/>
        <w:numPr>
          <w:ilvl w:val="255"/>
          <w:numId w:val="0"/>
        </w:numPr>
        <w:tabs>
          <w:tab w:val="left" w:pos="993"/>
        </w:tabs>
        <w:spacing w:beforeLines="50" w:before="156" w:afterLines="50" w:after="156" w:line="480" w:lineRule="exact"/>
        <w:ind w:left="1540"/>
        <w:rPr>
          <w:rFonts w:ascii="Times New Roman" w:eastAsia="仿宋" w:hAnsi="Times New Roman"/>
          <w:sz w:val="28"/>
        </w:rPr>
      </w:pPr>
    </w:p>
    <w:p w14:paraId="185874F0" w14:textId="77777777" w:rsidR="00EC45FE" w:rsidRDefault="00000000">
      <w:pPr>
        <w:spacing w:beforeLines="50" w:before="156" w:afterLines="50" w:after="156" w:line="480" w:lineRule="exact"/>
        <w:ind w:firstLineChars="200" w:firstLine="560"/>
        <w:jc w:val="right"/>
        <w:rPr>
          <w:rFonts w:ascii="Times New Roman" w:eastAsia="仿宋" w:hAnsi="Times New Roman"/>
          <w:sz w:val="28"/>
        </w:rPr>
      </w:pPr>
      <w:r>
        <w:rPr>
          <w:rFonts w:ascii="Times New Roman" w:eastAsia="仿宋" w:hAnsi="Times New Roman" w:hint="eastAsia"/>
          <w:sz w:val="28"/>
        </w:rPr>
        <w:t>上海佘山乡村俱乐部有限公司临时管理人</w:t>
      </w:r>
    </w:p>
    <w:p w14:paraId="148AC9CC" w14:textId="74E1028E" w:rsidR="00EC45FE" w:rsidRDefault="00000000">
      <w:pPr>
        <w:spacing w:beforeLines="50" w:before="156" w:afterLines="50" w:after="156" w:line="480" w:lineRule="exact"/>
        <w:ind w:firstLineChars="200" w:firstLine="560"/>
        <w:jc w:val="right"/>
        <w:rPr>
          <w:rFonts w:ascii="Times New Roman" w:eastAsia="仿宋" w:hAnsi="Times New Roman"/>
          <w:sz w:val="28"/>
        </w:rPr>
      </w:pPr>
      <w:r>
        <w:rPr>
          <w:rFonts w:ascii="Times New Roman" w:eastAsia="仿宋" w:hAnsi="Times New Roman" w:hint="eastAsia"/>
          <w:sz w:val="28"/>
        </w:rPr>
        <w:t>二〇二四年九月三十日</w:t>
      </w:r>
    </w:p>
    <w:p w14:paraId="2B6C49D6" w14:textId="77777777" w:rsidR="00EC45FE" w:rsidRDefault="00EC45FE">
      <w:pPr>
        <w:adjustRightInd w:val="0"/>
        <w:snapToGrid w:val="0"/>
        <w:spacing w:beforeLines="50" w:before="156" w:afterLines="50" w:after="156" w:line="300" w:lineRule="auto"/>
        <w:rPr>
          <w:rFonts w:ascii="Times New Roman" w:eastAsia="仿宋" w:hAnsi="Times New Roman"/>
          <w:sz w:val="24"/>
          <w:szCs w:val="24"/>
        </w:rPr>
      </w:pPr>
    </w:p>
    <w:sectPr w:rsidR="00EC45FE">
      <w:footerReference w:type="default" r:id="rId8"/>
      <w:footerReference w:type="first" r:id="rId9"/>
      <w:pgSz w:w="11907" w:h="16839"/>
      <w:pgMar w:top="1440" w:right="1797" w:bottom="1440" w:left="1797" w:header="992" w:footer="964"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A6DAB" w14:textId="77777777" w:rsidR="00583096" w:rsidRDefault="00583096">
      <w:r>
        <w:separator/>
      </w:r>
    </w:p>
  </w:endnote>
  <w:endnote w:type="continuationSeparator" w:id="0">
    <w:p w14:paraId="70E78F14" w14:textId="77777777" w:rsidR="00583096" w:rsidRDefault="00583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3ED470D5-D05E-4CEB-910C-937754183E34}"/>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embedRegular r:id="rId2" w:subsetted="1" w:fontKey="{DAD39630-8693-4DFC-97C9-F5A249D68F95}"/>
  </w:font>
  <w:font w:name="方正小标宋简体">
    <w:altName w:val="微软雅黑"/>
    <w:charset w:val="86"/>
    <w:family w:val="auto"/>
    <w:pitch w:val="default"/>
    <w:sig w:usb0="00000001" w:usb1="08000000" w:usb2="00000000" w:usb3="00000000" w:csb0="00040000" w:csb1="00000000"/>
  </w:font>
  <w:font w:name="仿宋">
    <w:panose1 w:val="02010609060101010101"/>
    <w:charset w:val="86"/>
    <w:family w:val="modern"/>
    <w:pitch w:val="fixed"/>
    <w:sig w:usb0="800002BF" w:usb1="38CF7CFA" w:usb2="00000016" w:usb3="00000000" w:csb0="00040001" w:csb1="00000000"/>
    <w:embedRegular r:id="rId3" w:subsetted="1" w:fontKey="{01728436-3313-48E4-808E-A64D86F0BC91}"/>
    <w:embedBold r:id="rId4" w:subsetted="1" w:fontKey="{8B6D17C1-9660-4737-9643-A46B64272331}"/>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A3C12" w14:textId="089F74ED" w:rsidR="00EC45FE" w:rsidRDefault="00000000">
    <w:pPr>
      <w:pStyle w:val="a6"/>
      <w:jc w:val="center"/>
    </w:pPr>
    <w:r>
      <w:fldChar w:fldCharType="begin"/>
    </w:r>
    <w:r>
      <w:instrText xml:space="preserve"> PAGE \* MERGEFORMAT </w:instrText>
    </w:r>
    <w:r>
      <w:fldChar w:fldCharType="separate"/>
    </w:r>
    <w:r>
      <w:t>2</w:t>
    </w:r>
    <w:r>
      <w:fldChar w:fldCharType="end"/>
    </w:r>
    <w:r>
      <w:rPr>
        <w:noProof/>
      </w:rPr>
      <mc:AlternateContent>
        <mc:Choice Requires="wps">
          <w:drawing>
            <wp:anchor distT="0" distB="0" distL="114300" distR="114300" simplePos="0" relativeHeight="251659264" behindDoc="0" locked="0" layoutInCell="1" allowOverlap="1" wp14:anchorId="00132C7A" wp14:editId="7A9DF505">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1D683" w14:textId="6A316376" w:rsidR="00EC45FE" w:rsidRDefault="00EC45FE">
                          <w:pPr>
                            <w:pStyle w:val="a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0132C7A"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101D683" w14:textId="6A316376" w:rsidR="00EC45FE" w:rsidRDefault="00EC45FE">
                    <w:pPr>
                      <w:pStyle w:val="a6"/>
                    </w:pPr>
                  </w:p>
                </w:txbxContent>
              </v:textbox>
              <w10:wrap anchorx="margin"/>
            </v:shape>
          </w:pict>
        </mc:Fallback>
      </mc:AlternateContent>
    </w:r>
    <w:r>
      <w:rPr>
        <w:rFonts w:hint="eastAsia"/>
      </w:rPr>
      <w:t>/</w:t>
    </w:r>
    <w:fldSimple w:instr=" SECTIONPAGES \* MERGEFORMAT ">
      <w:r w:rsidR="00FD7C44">
        <w:rPr>
          <w:noProof/>
        </w:rPr>
        <w:t>6</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385B7" w14:textId="77777777" w:rsidR="00EC45FE" w:rsidRDefault="00000000">
    <w:pPr>
      <w:pStyle w:val="a6"/>
      <w:jc w:val="center"/>
      <w:rPr>
        <w:rFonts w:ascii="仿宋" w:eastAsia="仿宋" w:hAnsi="仿宋" w:cs="仿宋"/>
      </w:rPr>
    </w:pPr>
    <w:r>
      <w:rPr>
        <w:noProof/>
      </w:rPr>
      <mc:AlternateContent>
        <mc:Choice Requires="wps">
          <w:drawing>
            <wp:anchor distT="0" distB="0" distL="114300" distR="114300" simplePos="0" relativeHeight="251660288" behindDoc="0" locked="0" layoutInCell="1" allowOverlap="1" wp14:anchorId="18CDC392" wp14:editId="28D477CE">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04E36A" w14:textId="77777777" w:rsidR="00EC45FE" w:rsidRDefault="00000000">
                          <w:pPr>
                            <w:pStyle w:val="a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8CDC392"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A04E36A" w14:textId="77777777" w:rsidR="00EC45FE"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51804" w14:textId="77777777" w:rsidR="00583096" w:rsidRDefault="00583096">
      <w:r>
        <w:separator/>
      </w:r>
    </w:p>
  </w:footnote>
  <w:footnote w:type="continuationSeparator" w:id="0">
    <w:p w14:paraId="1AC8971A" w14:textId="77777777" w:rsidR="00583096" w:rsidRDefault="005830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E1D60"/>
    <w:multiLevelType w:val="multilevel"/>
    <w:tmpl w:val="0F6E1D60"/>
    <w:lvl w:ilvl="0">
      <w:start w:val="1"/>
      <w:numFmt w:val="chineseCountingThousand"/>
      <w:pStyle w:val="1"/>
      <w:suff w:val="nothing"/>
      <w:lvlText w:val="%1、"/>
      <w:lvlJc w:val="left"/>
      <w:pPr>
        <w:ind w:left="567" w:firstLine="0"/>
      </w:pPr>
      <w:rPr>
        <w:rFonts w:hint="default"/>
        <w:b/>
        <w:i w:val="0"/>
        <w:sz w:val="30"/>
      </w:rPr>
    </w:lvl>
    <w:lvl w:ilvl="1">
      <w:start w:val="1"/>
      <w:numFmt w:val="chineseCountingThousand"/>
      <w:pStyle w:val="2"/>
      <w:suff w:val="space"/>
      <w:lvlText w:val="（%2）"/>
      <w:lvlJc w:val="left"/>
      <w:pPr>
        <w:ind w:left="-2268" w:firstLine="475"/>
      </w:pPr>
      <w:rPr>
        <w:rFonts w:ascii="Times New Roman" w:eastAsia="楷体_GB2312" w:hAnsi="Times New Roman" w:hint="default"/>
        <w:b/>
        <w:i w:val="0"/>
        <w:snapToGrid w:val="0"/>
        <w:kern w:val="0"/>
        <w:sz w:val="28"/>
      </w:rPr>
    </w:lvl>
    <w:lvl w:ilvl="2">
      <w:start w:val="1"/>
      <w:numFmt w:val="decimal"/>
      <w:pStyle w:val="3"/>
      <w:isLgl/>
      <w:suff w:val="space"/>
      <w:lvlText w:val="%3."/>
      <w:lvlJc w:val="left"/>
      <w:pPr>
        <w:ind w:left="-2268" w:firstLine="480"/>
      </w:pPr>
      <w:rPr>
        <w:rFonts w:ascii="Times New Roman" w:eastAsia="楷体_GB2312" w:hAnsi="Times New Roman" w:hint="default"/>
        <w:sz w:val="28"/>
      </w:rPr>
    </w:lvl>
    <w:lvl w:ilvl="3">
      <w:start w:val="1"/>
      <w:numFmt w:val="decimal"/>
      <w:isLgl/>
      <w:suff w:val="space"/>
      <w:lvlText w:val="%3.%4"/>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sz w:val="28"/>
        <w:u w:val="none"/>
        <w:vertAlign w:val="baseline"/>
      </w:rPr>
    </w:lvl>
    <w:lvl w:ilvl="4">
      <w:start w:val="1"/>
      <w:numFmt w:val="decimal"/>
      <w:suff w:val="space"/>
      <w:lvlText w:val="%3.%4.%5"/>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u w:val="none"/>
        <w:vertAlign w:val="baseline"/>
      </w:rPr>
    </w:lvl>
    <w:lvl w:ilvl="5">
      <w:start w:val="1"/>
      <w:numFmt w:val="lowerLetter"/>
      <w:suff w:val="space"/>
      <w:lvlText w:val="(%6)"/>
      <w:lvlJc w:val="left"/>
      <w:pPr>
        <w:ind w:left="-2668" w:firstLine="875"/>
      </w:pPr>
      <w:rPr>
        <w:rFonts w:ascii="Times New Roman" w:eastAsia="楷体_GB2312" w:hAnsi="Times New Roman" w:hint="default"/>
        <w:b w:val="0"/>
        <w:i w:val="0"/>
        <w:sz w:val="24"/>
      </w:rPr>
    </w:lvl>
    <w:lvl w:ilvl="6">
      <w:start w:val="1"/>
      <w:numFmt w:val="decimal"/>
      <w:lvlText w:val="%7."/>
      <w:lvlJc w:val="left"/>
      <w:pPr>
        <w:tabs>
          <w:tab w:val="left" w:pos="-2164"/>
        </w:tabs>
        <w:ind w:left="-2668" w:firstLine="480"/>
      </w:pPr>
      <w:rPr>
        <w:rFonts w:hint="eastAsia"/>
      </w:rPr>
    </w:lvl>
    <w:lvl w:ilvl="7">
      <w:start w:val="1"/>
      <w:numFmt w:val="lowerLetter"/>
      <w:lvlText w:val="%8)"/>
      <w:lvlJc w:val="left"/>
      <w:pPr>
        <w:tabs>
          <w:tab w:val="left" w:pos="-2164"/>
        </w:tabs>
        <w:ind w:left="-2668" w:firstLine="480"/>
      </w:pPr>
      <w:rPr>
        <w:rFonts w:hint="eastAsia"/>
      </w:rPr>
    </w:lvl>
    <w:lvl w:ilvl="8">
      <w:start w:val="1"/>
      <w:numFmt w:val="lowerRoman"/>
      <w:lvlText w:val="%9."/>
      <w:lvlJc w:val="right"/>
      <w:pPr>
        <w:tabs>
          <w:tab w:val="left" w:pos="-2164"/>
        </w:tabs>
        <w:ind w:left="-2668" w:firstLine="480"/>
      </w:pPr>
      <w:rPr>
        <w:rFonts w:hint="eastAsia"/>
      </w:rPr>
    </w:lvl>
  </w:abstractNum>
  <w:abstractNum w:abstractNumId="1" w15:restartNumberingAfterBreak="0">
    <w:nsid w:val="1F177D7D"/>
    <w:multiLevelType w:val="multilevel"/>
    <w:tmpl w:val="1F177D7D"/>
    <w:lvl w:ilvl="0">
      <w:start w:val="1"/>
      <w:numFmt w:val="decimal"/>
      <w:lvlText w:val="%1."/>
      <w:lvlJc w:val="left"/>
      <w:pPr>
        <w:ind w:left="980" w:hanging="420"/>
      </w:pPr>
      <w:rPr>
        <w:rFonts w:ascii="Times New Roman" w:hAnsi="Times New Roman" w:cs="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15:restartNumberingAfterBreak="0">
    <w:nsid w:val="71371E9C"/>
    <w:multiLevelType w:val="multilevel"/>
    <w:tmpl w:val="71371E9C"/>
    <w:lvl w:ilvl="0">
      <w:start w:val="1"/>
      <w:numFmt w:val="decimal"/>
      <w:lvlText w:val="%1."/>
      <w:lvlJc w:val="left"/>
      <w:pPr>
        <w:ind w:left="980" w:hanging="420"/>
      </w:pPr>
      <w:rPr>
        <w:rFonts w:ascii="Times New Roman" w:hAnsi="Times New Roman" w:cs="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79468425">
    <w:abstractNumId w:val="0"/>
  </w:num>
  <w:num w:numId="2" w16cid:durableId="896210319">
    <w:abstractNumId w:val="1"/>
  </w:num>
  <w:num w:numId="3" w16cid:durableId="87430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embedTrueTypeFonts/>
  <w:saveSubsetFonts/>
  <w:bordersDoNotSurroundHeader/>
  <w:bordersDoNotSurroundFooter/>
  <w:proofState w:spelling="clean"/>
  <w:trackRevisions/>
  <w:defaultTabStop w:val="14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U0MTUxNmQyOTgyMDI0Y2NiMjcwOWFhMzI1MjZiNDkifQ=="/>
  </w:docVars>
  <w:rsids>
    <w:rsidRoot w:val="233158BA"/>
    <w:rsid w:val="FF9C05C4"/>
    <w:rsid w:val="FFBDC1E6"/>
    <w:rsid w:val="000213AA"/>
    <w:rsid w:val="000223B1"/>
    <w:rsid w:val="0002679C"/>
    <w:rsid w:val="00055BAD"/>
    <w:rsid w:val="00071047"/>
    <w:rsid w:val="000A2EAB"/>
    <w:rsid w:val="000E4A25"/>
    <w:rsid w:val="000E4B6F"/>
    <w:rsid w:val="000F0E2E"/>
    <w:rsid w:val="000F386E"/>
    <w:rsid w:val="00104771"/>
    <w:rsid w:val="001570FF"/>
    <w:rsid w:val="001601F6"/>
    <w:rsid w:val="00161E5D"/>
    <w:rsid w:val="00174D17"/>
    <w:rsid w:val="00183279"/>
    <w:rsid w:val="001B08E1"/>
    <w:rsid w:val="001B494B"/>
    <w:rsid w:val="00203650"/>
    <w:rsid w:val="0020401F"/>
    <w:rsid w:val="00221EF3"/>
    <w:rsid w:val="002242AF"/>
    <w:rsid w:val="00225084"/>
    <w:rsid w:val="002345C0"/>
    <w:rsid w:val="00270C3E"/>
    <w:rsid w:val="00297EA1"/>
    <w:rsid w:val="002B6E51"/>
    <w:rsid w:val="00325606"/>
    <w:rsid w:val="00330F6E"/>
    <w:rsid w:val="003540E3"/>
    <w:rsid w:val="00355BEB"/>
    <w:rsid w:val="00375FD3"/>
    <w:rsid w:val="00384F4A"/>
    <w:rsid w:val="003853DC"/>
    <w:rsid w:val="00394438"/>
    <w:rsid w:val="00394749"/>
    <w:rsid w:val="0039785D"/>
    <w:rsid w:val="003B28FF"/>
    <w:rsid w:val="003C3828"/>
    <w:rsid w:val="00406D51"/>
    <w:rsid w:val="004434BF"/>
    <w:rsid w:val="004607E9"/>
    <w:rsid w:val="00461DE2"/>
    <w:rsid w:val="004B4D8B"/>
    <w:rsid w:val="004C4628"/>
    <w:rsid w:val="00504EB7"/>
    <w:rsid w:val="005177BB"/>
    <w:rsid w:val="00546EA0"/>
    <w:rsid w:val="005573FC"/>
    <w:rsid w:val="00563000"/>
    <w:rsid w:val="00563A7A"/>
    <w:rsid w:val="00581D6C"/>
    <w:rsid w:val="00583096"/>
    <w:rsid w:val="0058731A"/>
    <w:rsid w:val="005A07D7"/>
    <w:rsid w:val="005C11B3"/>
    <w:rsid w:val="005D7593"/>
    <w:rsid w:val="005F68AA"/>
    <w:rsid w:val="00607CAA"/>
    <w:rsid w:val="006623D9"/>
    <w:rsid w:val="0066247B"/>
    <w:rsid w:val="00666FCF"/>
    <w:rsid w:val="00687D2E"/>
    <w:rsid w:val="006A04D1"/>
    <w:rsid w:val="006A56AB"/>
    <w:rsid w:val="006B409A"/>
    <w:rsid w:val="006C4B55"/>
    <w:rsid w:val="00702DE8"/>
    <w:rsid w:val="00716659"/>
    <w:rsid w:val="00740656"/>
    <w:rsid w:val="00773F30"/>
    <w:rsid w:val="007751DE"/>
    <w:rsid w:val="007765C9"/>
    <w:rsid w:val="00786378"/>
    <w:rsid w:val="007955B1"/>
    <w:rsid w:val="007B3A20"/>
    <w:rsid w:val="007B5E13"/>
    <w:rsid w:val="007C14E1"/>
    <w:rsid w:val="007C4481"/>
    <w:rsid w:val="008764FC"/>
    <w:rsid w:val="00877BC2"/>
    <w:rsid w:val="00884334"/>
    <w:rsid w:val="008C6BC4"/>
    <w:rsid w:val="008D4E12"/>
    <w:rsid w:val="008D71FD"/>
    <w:rsid w:val="008E439D"/>
    <w:rsid w:val="008E6D9D"/>
    <w:rsid w:val="008E7E51"/>
    <w:rsid w:val="00912886"/>
    <w:rsid w:val="00912B55"/>
    <w:rsid w:val="00942942"/>
    <w:rsid w:val="00963521"/>
    <w:rsid w:val="0097504A"/>
    <w:rsid w:val="00977231"/>
    <w:rsid w:val="00982DC4"/>
    <w:rsid w:val="009A4F5D"/>
    <w:rsid w:val="009B0087"/>
    <w:rsid w:val="009F3103"/>
    <w:rsid w:val="00A04514"/>
    <w:rsid w:val="00A20FAE"/>
    <w:rsid w:val="00A24793"/>
    <w:rsid w:val="00A33980"/>
    <w:rsid w:val="00A52082"/>
    <w:rsid w:val="00A858EE"/>
    <w:rsid w:val="00A978F5"/>
    <w:rsid w:val="00AC4F70"/>
    <w:rsid w:val="00AE3BDA"/>
    <w:rsid w:val="00B22BA0"/>
    <w:rsid w:val="00B22DF4"/>
    <w:rsid w:val="00B23BB0"/>
    <w:rsid w:val="00B25051"/>
    <w:rsid w:val="00B34D07"/>
    <w:rsid w:val="00B359B6"/>
    <w:rsid w:val="00B420F4"/>
    <w:rsid w:val="00B46362"/>
    <w:rsid w:val="00B6071C"/>
    <w:rsid w:val="00B71C6E"/>
    <w:rsid w:val="00B74EDC"/>
    <w:rsid w:val="00B833C2"/>
    <w:rsid w:val="00BA20EE"/>
    <w:rsid w:val="00BB2184"/>
    <w:rsid w:val="00BC4017"/>
    <w:rsid w:val="00BE2603"/>
    <w:rsid w:val="00BE2D92"/>
    <w:rsid w:val="00BF6F94"/>
    <w:rsid w:val="00C04792"/>
    <w:rsid w:val="00C16177"/>
    <w:rsid w:val="00C20252"/>
    <w:rsid w:val="00C26E64"/>
    <w:rsid w:val="00C33857"/>
    <w:rsid w:val="00C34DAD"/>
    <w:rsid w:val="00C40E83"/>
    <w:rsid w:val="00C4191E"/>
    <w:rsid w:val="00C514D7"/>
    <w:rsid w:val="00C5241C"/>
    <w:rsid w:val="00C64E56"/>
    <w:rsid w:val="00C65F8B"/>
    <w:rsid w:val="00C721D2"/>
    <w:rsid w:val="00C764C7"/>
    <w:rsid w:val="00C810F1"/>
    <w:rsid w:val="00C82BFB"/>
    <w:rsid w:val="00C95D9A"/>
    <w:rsid w:val="00CD6B1B"/>
    <w:rsid w:val="00CD7CCA"/>
    <w:rsid w:val="00CE2771"/>
    <w:rsid w:val="00CF5D4C"/>
    <w:rsid w:val="00D31AA4"/>
    <w:rsid w:val="00D46260"/>
    <w:rsid w:val="00D51E72"/>
    <w:rsid w:val="00D529A7"/>
    <w:rsid w:val="00D72799"/>
    <w:rsid w:val="00D87603"/>
    <w:rsid w:val="00D961B7"/>
    <w:rsid w:val="00DD065F"/>
    <w:rsid w:val="00DD53A9"/>
    <w:rsid w:val="00DE633E"/>
    <w:rsid w:val="00DF76FA"/>
    <w:rsid w:val="00E00D63"/>
    <w:rsid w:val="00E21504"/>
    <w:rsid w:val="00E60170"/>
    <w:rsid w:val="00EB2F1C"/>
    <w:rsid w:val="00EC45FE"/>
    <w:rsid w:val="00EC56DA"/>
    <w:rsid w:val="00EF4033"/>
    <w:rsid w:val="00F10926"/>
    <w:rsid w:val="00F33A73"/>
    <w:rsid w:val="00F5601A"/>
    <w:rsid w:val="00F73E0E"/>
    <w:rsid w:val="00F77D06"/>
    <w:rsid w:val="00FA2BBB"/>
    <w:rsid w:val="00FB4C9B"/>
    <w:rsid w:val="00FC73CA"/>
    <w:rsid w:val="00FD7C44"/>
    <w:rsid w:val="00FE0145"/>
    <w:rsid w:val="00FE34A1"/>
    <w:rsid w:val="00FF3391"/>
    <w:rsid w:val="00FF4D47"/>
    <w:rsid w:val="01E565FC"/>
    <w:rsid w:val="02CD55CF"/>
    <w:rsid w:val="03196F0A"/>
    <w:rsid w:val="03345FF6"/>
    <w:rsid w:val="039F4C5B"/>
    <w:rsid w:val="03AA60DF"/>
    <w:rsid w:val="03D26640"/>
    <w:rsid w:val="040340EF"/>
    <w:rsid w:val="04180992"/>
    <w:rsid w:val="04407873"/>
    <w:rsid w:val="04845860"/>
    <w:rsid w:val="049B793F"/>
    <w:rsid w:val="0574656A"/>
    <w:rsid w:val="06184D91"/>
    <w:rsid w:val="06897EFF"/>
    <w:rsid w:val="06A67E6B"/>
    <w:rsid w:val="075F30FB"/>
    <w:rsid w:val="08E104C7"/>
    <w:rsid w:val="08E93D78"/>
    <w:rsid w:val="0ADF474F"/>
    <w:rsid w:val="0B176700"/>
    <w:rsid w:val="0C895E65"/>
    <w:rsid w:val="0CD11017"/>
    <w:rsid w:val="0DF1760D"/>
    <w:rsid w:val="0E676C43"/>
    <w:rsid w:val="0E8C5C70"/>
    <w:rsid w:val="0F501001"/>
    <w:rsid w:val="0FBD50BE"/>
    <w:rsid w:val="0FE64495"/>
    <w:rsid w:val="11134125"/>
    <w:rsid w:val="11267483"/>
    <w:rsid w:val="11BB284B"/>
    <w:rsid w:val="12096398"/>
    <w:rsid w:val="12A80500"/>
    <w:rsid w:val="12DE6E13"/>
    <w:rsid w:val="12DF0A6D"/>
    <w:rsid w:val="12EA7F78"/>
    <w:rsid w:val="137F4448"/>
    <w:rsid w:val="141705C1"/>
    <w:rsid w:val="144404E6"/>
    <w:rsid w:val="1467040E"/>
    <w:rsid w:val="153F0E72"/>
    <w:rsid w:val="154B2E1D"/>
    <w:rsid w:val="15966A1F"/>
    <w:rsid w:val="177C760C"/>
    <w:rsid w:val="17A24F1D"/>
    <w:rsid w:val="17E22290"/>
    <w:rsid w:val="18746723"/>
    <w:rsid w:val="18927FAF"/>
    <w:rsid w:val="18931854"/>
    <w:rsid w:val="18B30D4E"/>
    <w:rsid w:val="18CA609F"/>
    <w:rsid w:val="18FE29CF"/>
    <w:rsid w:val="190E71A6"/>
    <w:rsid w:val="191A24E5"/>
    <w:rsid w:val="197C2433"/>
    <w:rsid w:val="19EC5173"/>
    <w:rsid w:val="1A006829"/>
    <w:rsid w:val="1A341A7A"/>
    <w:rsid w:val="1A567C43"/>
    <w:rsid w:val="1A9D1D74"/>
    <w:rsid w:val="1ADE5D01"/>
    <w:rsid w:val="1B0C606A"/>
    <w:rsid w:val="1C6341C0"/>
    <w:rsid w:val="1CC50941"/>
    <w:rsid w:val="1E004AF3"/>
    <w:rsid w:val="1E177D8D"/>
    <w:rsid w:val="1E7976CB"/>
    <w:rsid w:val="1F42517D"/>
    <w:rsid w:val="1FB77CEF"/>
    <w:rsid w:val="1FC97167"/>
    <w:rsid w:val="201E1241"/>
    <w:rsid w:val="20481285"/>
    <w:rsid w:val="20803300"/>
    <w:rsid w:val="20F758CA"/>
    <w:rsid w:val="213C38A3"/>
    <w:rsid w:val="218E7B03"/>
    <w:rsid w:val="222075E8"/>
    <w:rsid w:val="2304785B"/>
    <w:rsid w:val="233158BA"/>
    <w:rsid w:val="23D938B9"/>
    <w:rsid w:val="24184DF4"/>
    <w:rsid w:val="24671DD5"/>
    <w:rsid w:val="24C87BE6"/>
    <w:rsid w:val="25D0791B"/>
    <w:rsid w:val="26415F48"/>
    <w:rsid w:val="2894539D"/>
    <w:rsid w:val="2916066A"/>
    <w:rsid w:val="291E1968"/>
    <w:rsid w:val="29424212"/>
    <w:rsid w:val="299A404E"/>
    <w:rsid w:val="2ADC41F2"/>
    <w:rsid w:val="2C210A56"/>
    <w:rsid w:val="2CD42471"/>
    <w:rsid w:val="2CE8006E"/>
    <w:rsid w:val="2D0656D1"/>
    <w:rsid w:val="2DFA19C5"/>
    <w:rsid w:val="2E053A60"/>
    <w:rsid w:val="2E971C50"/>
    <w:rsid w:val="2E976DAE"/>
    <w:rsid w:val="2F927775"/>
    <w:rsid w:val="30585040"/>
    <w:rsid w:val="30CF22EC"/>
    <w:rsid w:val="30D21EDE"/>
    <w:rsid w:val="313B70A1"/>
    <w:rsid w:val="314804C0"/>
    <w:rsid w:val="315D017D"/>
    <w:rsid w:val="317D7134"/>
    <w:rsid w:val="321C75CA"/>
    <w:rsid w:val="32B73DFD"/>
    <w:rsid w:val="330A18BB"/>
    <w:rsid w:val="3313758A"/>
    <w:rsid w:val="33317CF6"/>
    <w:rsid w:val="336D632F"/>
    <w:rsid w:val="33F24E38"/>
    <w:rsid w:val="344A597B"/>
    <w:rsid w:val="35DD7439"/>
    <w:rsid w:val="35E62EBB"/>
    <w:rsid w:val="36AC53C0"/>
    <w:rsid w:val="37387C57"/>
    <w:rsid w:val="378857F8"/>
    <w:rsid w:val="384F13F6"/>
    <w:rsid w:val="39122CB3"/>
    <w:rsid w:val="399972E4"/>
    <w:rsid w:val="39C20E86"/>
    <w:rsid w:val="3AF44C18"/>
    <w:rsid w:val="3B0B410F"/>
    <w:rsid w:val="3BD728AF"/>
    <w:rsid w:val="3CF4186F"/>
    <w:rsid w:val="3D156962"/>
    <w:rsid w:val="3D1A30C6"/>
    <w:rsid w:val="3D332398"/>
    <w:rsid w:val="3DE65365"/>
    <w:rsid w:val="3F554647"/>
    <w:rsid w:val="3FFC13DB"/>
    <w:rsid w:val="40366C01"/>
    <w:rsid w:val="40EB4D40"/>
    <w:rsid w:val="40EB756C"/>
    <w:rsid w:val="410E20B7"/>
    <w:rsid w:val="413D65ED"/>
    <w:rsid w:val="41427317"/>
    <w:rsid w:val="41946B8D"/>
    <w:rsid w:val="41B163EE"/>
    <w:rsid w:val="41D13EC3"/>
    <w:rsid w:val="42756FAE"/>
    <w:rsid w:val="427D6A3C"/>
    <w:rsid w:val="43002494"/>
    <w:rsid w:val="433A4E46"/>
    <w:rsid w:val="43813731"/>
    <w:rsid w:val="438D0328"/>
    <w:rsid w:val="43AE632B"/>
    <w:rsid w:val="43E747EC"/>
    <w:rsid w:val="4460265C"/>
    <w:rsid w:val="44882AC8"/>
    <w:rsid w:val="44FD36C4"/>
    <w:rsid w:val="45552068"/>
    <w:rsid w:val="457778A6"/>
    <w:rsid w:val="45840049"/>
    <w:rsid w:val="46302DC8"/>
    <w:rsid w:val="46585B76"/>
    <w:rsid w:val="46744E10"/>
    <w:rsid w:val="46A67BFA"/>
    <w:rsid w:val="46BE5EE9"/>
    <w:rsid w:val="47003FED"/>
    <w:rsid w:val="477F33DA"/>
    <w:rsid w:val="47942B0B"/>
    <w:rsid w:val="47DE7ECC"/>
    <w:rsid w:val="47EA03B1"/>
    <w:rsid w:val="481B7AFF"/>
    <w:rsid w:val="48E103F2"/>
    <w:rsid w:val="48EB621C"/>
    <w:rsid w:val="491E5440"/>
    <w:rsid w:val="4A090DE1"/>
    <w:rsid w:val="4A2E1AEA"/>
    <w:rsid w:val="4AC80940"/>
    <w:rsid w:val="4BAA4606"/>
    <w:rsid w:val="4C3E0F72"/>
    <w:rsid w:val="4C863FF4"/>
    <w:rsid w:val="4CA2417F"/>
    <w:rsid w:val="4CB676CE"/>
    <w:rsid w:val="4D0256E0"/>
    <w:rsid w:val="4D146C63"/>
    <w:rsid w:val="4DC467C1"/>
    <w:rsid w:val="4DC61879"/>
    <w:rsid w:val="4DCA36A9"/>
    <w:rsid w:val="4DEF27BE"/>
    <w:rsid w:val="4E0B0ACC"/>
    <w:rsid w:val="4E0B0FB6"/>
    <w:rsid w:val="4E167F4D"/>
    <w:rsid w:val="4E1D7B67"/>
    <w:rsid w:val="4E891069"/>
    <w:rsid w:val="4ED11A10"/>
    <w:rsid w:val="4EFE20DA"/>
    <w:rsid w:val="4EFF657E"/>
    <w:rsid w:val="4F361873"/>
    <w:rsid w:val="4FB37546"/>
    <w:rsid w:val="506A5E91"/>
    <w:rsid w:val="5086682B"/>
    <w:rsid w:val="50C86E43"/>
    <w:rsid w:val="51504602"/>
    <w:rsid w:val="52875836"/>
    <w:rsid w:val="52CA5543"/>
    <w:rsid w:val="53C03E02"/>
    <w:rsid w:val="544A4E46"/>
    <w:rsid w:val="54A84FC1"/>
    <w:rsid w:val="552F6FD7"/>
    <w:rsid w:val="556F2CDD"/>
    <w:rsid w:val="55800FF5"/>
    <w:rsid w:val="55E63AA9"/>
    <w:rsid w:val="566C50E8"/>
    <w:rsid w:val="56884861"/>
    <w:rsid w:val="569F2107"/>
    <w:rsid w:val="56A83558"/>
    <w:rsid w:val="56BE701B"/>
    <w:rsid w:val="56D27BEF"/>
    <w:rsid w:val="56DC5533"/>
    <w:rsid w:val="573E5CF5"/>
    <w:rsid w:val="57C52210"/>
    <w:rsid w:val="57E722A5"/>
    <w:rsid w:val="582C5410"/>
    <w:rsid w:val="5890559B"/>
    <w:rsid w:val="58A61329"/>
    <w:rsid w:val="58AF74B2"/>
    <w:rsid w:val="58FE3FD3"/>
    <w:rsid w:val="59617FED"/>
    <w:rsid w:val="5972637E"/>
    <w:rsid w:val="599A4FE9"/>
    <w:rsid w:val="59CA7788"/>
    <w:rsid w:val="59CB28E7"/>
    <w:rsid w:val="5A1D3D5C"/>
    <w:rsid w:val="5A263B0E"/>
    <w:rsid w:val="5AA77AC9"/>
    <w:rsid w:val="5B21787C"/>
    <w:rsid w:val="5B384449"/>
    <w:rsid w:val="5B3C6133"/>
    <w:rsid w:val="5B5A3C00"/>
    <w:rsid w:val="5B7D2E91"/>
    <w:rsid w:val="5BB91AFC"/>
    <w:rsid w:val="5CE46A2F"/>
    <w:rsid w:val="5D7B157E"/>
    <w:rsid w:val="5DBB5D65"/>
    <w:rsid w:val="5E1E60E7"/>
    <w:rsid w:val="5E4F64AE"/>
    <w:rsid w:val="5E8F77A2"/>
    <w:rsid w:val="5EB74D0E"/>
    <w:rsid w:val="5F836BF6"/>
    <w:rsid w:val="5FFC2897"/>
    <w:rsid w:val="6036695C"/>
    <w:rsid w:val="609E1C00"/>
    <w:rsid w:val="60A06F83"/>
    <w:rsid w:val="61254617"/>
    <w:rsid w:val="61926D9F"/>
    <w:rsid w:val="62050182"/>
    <w:rsid w:val="621461A5"/>
    <w:rsid w:val="62467B83"/>
    <w:rsid w:val="62634F02"/>
    <w:rsid w:val="62960B4F"/>
    <w:rsid w:val="629C42DB"/>
    <w:rsid w:val="62EB735B"/>
    <w:rsid w:val="63337592"/>
    <w:rsid w:val="63AB27E6"/>
    <w:rsid w:val="64677059"/>
    <w:rsid w:val="649E1CF4"/>
    <w:rsid w:val="64DA3912"/>
    <w:rsid w:val="65314B5F"/>
    <w:rsid w:val="65B7603D"/>
    <w:rsid w:val="65E14B9D"/>
    <w:rsid w:val="66D52A50"/>
    <w:rsid w:val="672C7FD5"/>
    <w:rsid w:val="67753429"/>
    <w:rsid w:val="67B57CC9"/>
    <w:rsid w:val="68540B79"/>
    <w:rsid w:val="6B7FB7B6"/>
    <w:rsid w:val="6BC73B27"/>
    <w:rsid w:val="6C945C8E"/>
    <w:rsid w:val="6CAC766A"/>
    <w:rsid w:val="6D2D40CD"/>
    <w:rsid w:val="6DFD5F26"/>
    <w:rsid w:val="6E2B2A93"/>
    <w:rsid w:val="6F435BBB"/>
    <w:rsid w:val="6F8A5576"/>
    <w:rsid w:val="70805004"/>
    <w:rsid w:val="7093524D"/>
    <w:rsid w:val="722162DF"/>
    <w:rsid w:val="7298621E"/>
    <w:rsid w:val="729B58A0"/>
    <w:rsid w:val="72A75140"/>
    <w:rsid w:val="734402E8"/>
    <w:rsid w:val="73747F27"/>
    <w:rsid w:val="742835D1"/>
    <w:rsid w:val="743E338B"/>
    <w:rsid w:val="74492DDE"/>
    <w:rsid w:val="74665732"/>
    <w:rsid w:val="74DB2A9C"/>
    <w:rsid w:val="750150BF"/>
    <w:rsid w:val="75CB5745"/>
    <w:rsid w:val="761326DD"/>
    <w:rsid w:val="76394A7E"/>
    <w:rsid w:val="768371E5"/>
    <w:rsid w:val="76894986"/>
    <w:rsid w:val="76E73F75"/>
    <w:rsid w:val="770863A3"/>
    <w:rsid w:val="778D1D53"/>
    <w:rsid w:val="77943778"/>
    <w:rsid w:val="779F3B61"/>
    <w:rsid w:val="77B40E26"/>
    <w:rsid w:val="78127256"/>
    <w:rsid w:val="783D765C"/>
    <w:rsid w:val="78B74F24"/>
    <w:rsid w:val="7A2173E5"/>
    <w:rsid w:val="7B552BAA"/>
    <w:rsid w:val="7BE79459"/>
    <w:rsid w:val="7C026171"/>
    <w:rsid w:val="7D856D6D"/>
    <w:rsid w:val="7DE00D24"/>
    <w:rsid w:val="7EFE565A"/>
    <w:rsid w:val="7F7F22F5"/>
    <w:rsid w:val="7FC35842"/>
    <w:rsid w:val="7FC85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EE2634"/>
  <w15:docId w15:val="{61636552-E64B-4F3F-AD3E-64A2297E2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nhideWhenUsed="1"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2"/>
    <w:autoRedefine/>
    <w:qFormat/>
    <w:pPr>
      <w:widowControl/>
      <w:numPr>
        <w:numId w:val="1"/>
      </w:numPr>
      <w:spacing w:beforeLines="150" w:before="489" w:after="163"/>
      <w:jc w:val="center"/>
      <w:outlineLvl w:val="0"/>
    </w:pPr>
    <w:rPr>
      <w:rFonts w:ascii="楷体_GB2312" w:eastAsia="楷体_GB2312" w:hAnsi="黑体"/>
      <w:b/>
      <w:sz w:val="30"/>
      <w:szCs w:val="30"/>
    </w:rPr>
  </w:style>
  <w:style w:type="paragraph" w:styleId="2">
    <w:name w:val="heading 2"/>
    <w:basedOn w:val="a"/>
    <w:next w:val="3"/>
    <w:autoRedefine/>
    <w:qFormat/>
    <w:pPr>
      <w:keepLines/>
      <w:widowControl/>
      <w:numPr>
        <w:ilvl w:val="1"/>
        <w:numId w:val="1"/>
      </w:numPr>
      <w:spacing w:beforeLines="150" w:before="489" w:after="163"/>
      <w:jc w:val="left"/>
      <w:outlineLvl w:val="1"/>
    </w:pPr>
    <w:rPr>
      <w:rFonts w:ascii="楷体_GB2312" w:eastAsia="楷体_GB2312" w:hAnsi="Cambria"/>
      <w:b/>
      <w:bCs/>
      <w:sz w:val="28"/>
      <w:szCs w:val="28"/>
    </w:rPr>
  </w:style>
  <w:style w:type="paragraph" w:styleId="3">
    <w:name w:val="heading 3"/>
    <w:basedOn w:val="a"/>
    <w:next w:val="a"/>
    <w:autoRedefine/>
    <w:qFormat/>
    <w:pPr>
      <w:widowControl/>
      <w:numPr>
        <w:ilvl w:val="2"/>
        <w:numId w:val="1"/>
      </w:numPr>
      <w:spacing w:before="156" w:after="156"/>
      <w:jc w:val="left"/>
      <w:outlineLvl w:val="2"/>
    </w:pPr>
    <w:rPr>
      <w:rFonts w:ascii="Times New Roman" w:eastAsia="楷体_GB2312"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ody Text"/>
    <w:basedOn w:val="a"/>
    <w:autoRedefine/>
    <w:uiPriority w:val="1"/>
    <w:qFormat/>
    <w:rPr>
      <w:sz w:val="28"/>
      <w:szCs w:val="28"/>
    </w:rPr>
  </w:style>
  <w:style w:type="paragraph" w:styleId="a6">
    <w:name w:val="footer"/>
    <w:basedOn w:val="a"/>
    <w:autoRedefine/>
    <w:uiPriority w:val="99"/>
    <w:unhideWhenUsed/>
    <w:qFormat/>
    <w:pPr>
      <w:tabs>
        <w:tab w:val="center" w:pos="4153"/>
        <w:tab w:val="right" w:pos="8306"/>
      </w:tabs>
      <w:snapToGrid w:val="0"/>
      <w:jc w:val="left"/>
    </w:pPr>
    <w:rPr>
      <w:sz w:val="18"/>
      <w:szCs w:val="18"/>
    </w:rPr>
  </w:style>
  <w:style w:type="paragraph" w:styleId="a7">
    <w:name w:val="header"/>
    <w:basedOn w:val="a"/>
    <w:autoRedefine/>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uiPriority w:val="99"/>
    <w:unhideWhenUsed/>
    <w:qFormat/>
    <w:pPr>
      <w:widowControl/>
      <w:spacing w:before="100" w:beforeAutospacing="1" w:after="100" w:afterAutospacing="1"/>
      <w:jc w:val="left"/>
    </w:pPr>
    <w:rPr>
      <w:rFonts w:ascii="宋体" w:hAnsi="宋体" w:cs="宋体"/>
      <w:kern w:val="0"/>
      <w:sz w:val="24"/>
      <w:szCs w:val="20"/>
    </w:rPr>
  </w:style>
  <w:style w:type="paragraph" w:styleId="a9">
    <w:name w:val="Title"/>
    <w:basedOn w:val="a"/>
    <w:next w:val="a"/>
    <w:autoRedefine/>
    <w:qFormat/>
    <w:pPr>
      <w:widowControl/>
      <w:spacing w:beforeLines="150" w:before="489" w:after="163"/>
      <w:jc w:val="center"/>
    </w:pPr>
    <w:rPr>
      <w:rFonts w:ascii="楷体_GB2312" w:eastAsia="楷体_GB2312" w:hAnsi="黑体"/>
      <w:b/>
      <w:sz w:val="30"/>
      <w:szCs w:val="30"/>
    </w:rPr>
  </w:style>
  <w:style w:type="paragraph" w:styleId="aa">
    <w:name w:val="annotation subject"/>
    <w:basedOn w:val="a3"/>
    <w:next w:val="a3"/>
    <w:link w:val="ab"/>
    <w:autoRedefine/>
    <w:qFormat/>
    <w:rPr>
      <w:b/>
      <w:bCs/>
    </w:rPr>
  </w:style>
  <w:style w:type="table" w:styleId="ac">
    <w:name w:val="Table Grid"/>
    <w:basedOn w:val="a1"/>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autoRedefine/>
    <w:qFormat/>
    <w:rPr>
      <w:color w:val="0000FF"/>
      <w:u w:val="single"/>
    </w:rPr>
  </w:style>
  <w:style w:type="character" w:styleId="ae">
    <w:name w:val="annotation reference"/>
    <w:basedOn w:val="a0"/>
    <w:autoRedefine/>
    <w:qFormat/>
    <w:rPr>
      <w:sz w:val="21"/>
      <w:szCs w:val="21"/>
    </w:rPr>
  </w:style>
  <w:style w:type="paragraph" w:customStyle="1" w:styleId="10">
    <w:name w:val="列表段落1"/>
    <w:basedOn w:val="a"/>
    <w:autoRedefine/>
    <w:uiPriority w:val="34"/>
    <w:qFormat/>
    <w:pPr>
      <w:ind w:firstLineChars="200" w:firstLine="420"/>
    </w:pPr>
  </w:style>
  <w:style w:type="character" w:customStyle="1" w:styleId="a4">
    <w:name w:val="批注文字 字符"/>
    <w:basedOn w:val="a0"/>
    <w:link w:val="a3"/>
    <w:autoRedefine/>
    <w:qFormat/>
    <w:rPr>
      <w:rFonts w:ascii="Calibri" w:hAnsi="Calibri"/>
      <w:kern w:val="2"/>
      <w:sz w:val="21"/>
      <w:szCs w:val="22"/>
    </w:rPr>
  </w:style>
  <w:style w:type="character" w:customStyle="1" w:styleId="ab">
    <w:name w:val="批注主题 字符"/>
    <w:basedOn w:val="a4"/>
    <w:link w:val="aa"/>
    <w:autoRedefine/>
    <w:qFormat/>
    <w:rPr>
      <w:rFonts w:ascii="Calibri" w:hAnsi="Calibri"/>
      <w:b/>
      <w:bCs/>
      <w:kern w:val="2"/>
      <w:sz w:val="21"/>
      <w:szCs w:val="22"/>
    </w:rPr>
  </w:style>
  <w:style w:type="paragraph" w:styleId="af">
    <w:name w:val="List Paragraph"/>
    <w:basedOn w:val="a"/>
    <w:autoRedefine/>
    <w:uiPriority w:val="34"/>
    <w:qFormat/>
    <w:pPr>
      <w:ind w:firstLineChars="200" w:firstLine="420"/>
    </w:pPr>
  </w:style>
  <w:style w:type="character" w:customStyle="1" w:styleId="11">
    <w:name w:val="未处理的提及1"/>
    <w:basedOn w:val="a0"/>
    <w:autoRedefine/>
    <w:uiPriority w:val="99"/>
    <w:semiHidden/>
    <w:unhideWhenUsed/>
    <w:qFormat/>
    <w:rPr>
      <w:color w:val="605E5C"/>
      <w:shd w:val="clear" w:color="auto" w:fill="E1DFDD"/>
    </w:rPr>
  </w:style>
  <w:style w:type="paragraph" w:customStyle="1" w:styleId="12">
    <w:name w:val="修订1"/>
    <w:autoRedefine/>
    <w:hidden/>
    <w:uiPriority w:val="99"/>
    <w:semiHidden/>
    <w:qFormat/>
    <w:rPr>
      <w:rFonts w:ascii="Calibri" w:hAnsi="Calibri"/>
      <w:kern w:val="2"/>
      <w:sz w:val="21"/>
      <w:szCs w:val="22"/>
    </w:rPr>
  </w:style>
  <w:style w:type="paragraph" w:customStyle="1" w:styleId="20">
    <w:name w:val="修订2"/>
    <w:autoRedefine/>
    <w:hidden/>
    <w:uiPriority w:val="99"/>
    <w:unhideWhenUsed/>
    <w:qFormat/>
    <w:rPr>
      <w:rFonts w:ascii="Calibri" w:hAnsi="Calibri"/>
      <w:kern w:val="2"/>
      <w:sz w:val="21"/>
      <w:szCs w:val="22"/>
    </w:rPr>
  </w:style>
  <w:style w:type="paragraph" w:customStyle="1" w:styleId="30">
    <w:name w:val="修订3"/>
    <w:autoRedefine/>
    <w:hidden/>
    <w:uiPriority w:val="99"/>
    <w:unhideWhenUsed/>
    <w:qFormat/>
    <w:rPr>
      <w:rFonts w:ascii="Calibri" w:hAnsi="Calibri"/>
      <w:kern w:val="2"/>
      <w:sz w:val="21"/>
      <w:szCs w:val="22"/>
    </w:rPr>
  </w:style>
  <w:style w:type="paragraph" w:customStyle="1" w:styleId="4">
    <w:name w:val="修订4"/>
    <w:autoRedefine/>
    <w:hidden/>
    <w:uiPriority w:val="99"/>
    <w:unhideWhenUsed/>
    <w:qFormat/>
    <w:rPr>
      <w:rFonts w:ascii="Calibri" w:hAnsi="Calibri"/>
      <w:kern w:val="2"/>
      <w:sz w:val="21"/>
      <w:szCs w:val="22"/>
    </w:rPr>
  </w:style>
  <w:style w:type="paragraph" w:customStyle="1" w:styleId="5">
    <w:name w:val="修订5"/>
    <w:hidden/>
    <w:uiPriority w:val="99"/>
    <w:unhideWhenUsed/>
    <w:rPr>
      <w:rFonts w:ascii="Calibri" w:hAnsi="Calibri"/>
      <w:kern w:val="2"/>
      <w:sz w:val="21"/>
      <w:szCs w:val="22"/>
    </w:rPr>
  </w:style>
  <w:style w:type="paragraph" w:customStyle="1" w:styleId="6">
    <w:name w:val="修订6"/>
    <w:hidden/>
    <w:uiPriority w:val="99"/>
    <w:unhideWhenUsed/>
    <w:rPr>
      <w:rFonts w:ascii="Calibri" w:hAnsi="Calibri"/>
      <w:kern w:val="2"/>
      <w:sz w:val="21"/>
      <w:szCs w:val="22"/>
    </w:rPr>
  </w:style>
  <w:style w:type="paragraph" w:styleId="af0">
    <w:name w:val="Revision"/>
    <w:hidden/>
    <w:uiPriority w:val="99"/>
    <w:unhideWhenUsed/>
    <w:rsid w:val="00325606"/>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525</Words>
  <Characters>2993</Characters>
  <Application>Microsoft Office Word</Application>
  <DocSecurity>0</DocSecurity>
  <Lines>24</Lines>
  <Paragraphs>7</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吴玲</dc:creator>
  <cp:lastModifiedBy>HuoZhihang</cp:lastModifiedBy>
  <cp:revision>89</cp:revision>
  <dcterms:created xsi:type="dcterms:W3CDTF">2022-05-20T16:56:00Z</dcterms:created>
  <dcterms:modified xsi:type="dcterms:W3CDTF">2024-09-30T07:17:00Z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DD98202CE10F4277B8950B6822F939DD_13</vt:lpwstr>
  </property>
</Properties>
</file>