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CCC96">
      <w:pPr>
        <w:spacing w:before="156" w:beforeLines="50" w:after="156" w:afterLines="50" w:line="360" w:lineRule="auto"/>
        <w:jc w:val="center"/>
        <w:rPr>
          <w:rFonts w:hint="eastAsia"/>
          <w:sz w:val="21"/>
          <w:szCs w:val="24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关于管理人未能接管营业执照的声明及企业公章、营业执照等作废的声明</w:t>
      </w:r>
    </w:p>
    <w:p w14:paraId="3DCED67A">
      <w:pPr>
        <w:spacing w:before="156" w:beforeLines="50" w:after="156" w:afterLines="50" w:line="360" w:lineRule="auto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北京市第一中级人民法院于2024年7月16日作出（2024）京01破申755号民事裁定书，裁定受理中禧伟业（北京）投资有限公司破产清算一案，并于2024年8月27日作出（2024）京01破412号决定书，指定北京市高朋律师事务所担任管理人。（以下称：管理人）。</w:t>
      </w:r>
    </w:p>
    <w:p w14:paraId="71C80327">
      <w:pPr>
        <w:spacing w:before="156" w:beforeLines="50" w:after="156" w:afterLines="50" w:line="360" w:lineRule="auto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管理人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接受指定后，前往中禧伟业（北京）投资有限公司工商注册载明的经营场所查看，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中禧伟业（北京）投资有限公司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已不在该地点经营，管理人未在该场地发现中禧伟业（北京）投资有限公司任何资料及物品。经查阅调查工商资料并与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申请人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沟通，管理人未能取得中禧伟业（北京）投资有限公司存在其他经营场所的有关线索。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管理人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未能联系到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中禧伟业（北京）投资有限公司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，公司的法定代表人麻秀琴。</w:t>
      </w:r>
      <w:bookmarkStart w:id="0" w:name="_GoBack"/>
      <w:bookmarkEnd w:id="0"/>
    </w:p>
    <w:p w14:paraId="51B37CD8">
      <w:pPr>
        <w:spacing w:before="156" w:beforeLines="50" w:after="156" w:afterLines="50" w:line="360" w:lineRule="auto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管理人未能接管其他资料包括但不限于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中禧伟业（北京）投资有限公司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的营业执照正副本、财务专用章、合同专用章、法定代表人名章、财务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账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簿等。现管理人公告声明中禧伟业（北京）投资有限公司的营业执照正副本、公章、财务专用章、法定代表人名章、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合同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专用章等所有中禧伟业（北京）投资有限公司的印章及证照自本声明发布之日全部作废。</w:t>
      </w:r>
    </w:p>
    <w:p w14:paraId="5FEC7D35">
      <w:pPr>
        <w:spacing w:before="156" w:beforeLines="50" w:after="156" w:afterLines="50" w:line="360" w:lineRule="auto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特此声明公告！</w:t>
      </w:r>
    </w:p>
    <w:p w14:paraId="5432EF8C">
      <w:pPr>
        <w:spacing w:before="156" w:beforeLines="50" w:after="156" w:afterLines="50" w:line="360" w:lineRule="auto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 w14:paraId="709DB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/>
          <w:b w:val="0"/>
          <w:bCs/>
          <w:sz w:val="24"/>
          <w:szCs w:val="24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中禧伟业（北京）投资有限公司管理人</w:t>
      </w:r>
      <w:r>
        <w:rPr>
          <w:rFonts w:ascii="宋体" w:hAnsi="宋体" w:eastAsia="宋体"/>
          <w:b w:val="0"/>
          <w:bCs/>
          <w:sz w:val="24"/>
          <w:szCs w:val="24"/>
        </w:rPr>
        <w:t xml:space="preserve">                            </w:t>
      </w:r>
      <w:r>
        <w:rPr>
          <w:rFonts w:hint="eastAsia" w:ascii="宋体" w:hAnsi="宋体" w:eastAsia="宋体"/>
          <w:b w:val="0"/>
          <w:bCs/>
          <w:sz w:val="24"/>
          <w:szCs w:val="24"/>
          <w:lang w:val="en-US" w:eastAsia="zh-CN"/>
        </w:rPr>
        <w:t xml:space="preserve">                       </w:t>
      </w:r>
      <w:r>
        <w:rPr>
          <w:rFonts w:ascii="宋体" w:hAnsi="宋体"/>
          <w:bCs/>
          <w:sz w:val="24"/>
          <w:highlight w:val="none"/>
        </w:rPr>
        <w:t>202</w:t>
      </w:r>
      <w:r>
        <w:rPr>
          <w:rFonts w:hint="eastAsia" w:ascii="宋体" w:hAnsi="宋体"/>
          <w:bCs/>
          <w:sz w:val="24"/>
          <w:highlight w:val="none"/>
          <w:lang w:val="en-US" w:eastAsia="zh-CN"/>
        </w:rPr>
        <w:t>4</w:t>
      </w:r>
      <w:r>
        <w:rPr>
          <w:rFonts w:ascii="宋体" w:hAnsi="宋体"/>
          <w:bCs/>
          <w:sz w:val="24"/>
          <w:highlight w:val="none"/>
        </w:rPr>
        <w:t>年</w:t>
      </w:r>
      <w:r>
        <w:rPr>
          <w:rFonts w:hint="eastAsia" w:ascii="宋体" w:hAnsi="宋体"/>
          <w:bCs/>
          <w:sz w:val="24"/>
          <w:highlight w:val="none"/>
          <w:lang w:val="en-US" w:eastAsia="zh-CN"/>
        </w:rPr>
        <w:t>9</w:t>
      </w:r>
      <w:r>
        <w:rPr>
          <w:rFonts w:hint="eastAsia" w:ascii="宋体" w:hAnsi="宋体"/>
          <w:sz w:val="24"/>
          <w:szCs w:val="24"/>
          <w:highlight w:val="none"/>
        </w:rPr>
        <w:t>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/>
          <w:sz w:val="24"/>
          <w:szCs w:val="24"/>
          <w:highlight w:val="none"/>
        </w:rPr>
        <w:t>日</w:t>
      </w:r>
    </w:p>
    <w:p w14:paraId="2AC54FC2">
      <w:pPr>
        <w:spacing w:before="156" w:beforeLines="50" w:after="156" w:afterLines="50" w:line="360" w:lineRule="auto"/>
        <w:ind w:firstLine="720" w:firstLineChars="30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YzQwNzY5MzVhODU3ZTgxODNmOTM3YmI5MThiZTcifQ=="/>
  </w:docVars>
  <w:rsids>
    <w:rsidRoot w:val="2D120D16"/>
    <w:rsid w:val="119B4237"/>
    <w:rsid w:val="2D120D16"/>
    <w:rsid w:val="35017563"/>
    <w:rsid w:val="471911CE"/>
    <w:rsid w:val="581E4235"/>
    <w:rsid w:val="7150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511</Characters>
  <Lines>0</Lines>
  <Paragraphs>0</Paragraphs>
  <TotalTime>1</TotalTime>
  <ScaleCrop>false</ScaleCrop>
  <LinksUpToDate>false</LinksUpToDate>
  <CharactersWithSpaces>562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2024-06-05T02:39:00Z</dcterms:created>
  <dc:creator>邱万亚</dc:creator>
  <cp:lastModifiedBy>石</cp:lastModifiedBy>
  <dcterms:modified xsi:type="dcterms:W3CDTF">2024-09-06T06:22:56Z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9DCAF238EC9143A3815BC85F2E8B0080_13</vt:lpwstr>
  </property>
</Properties>
</file>