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hint="eastAsia" w:ascii="Times New Roman" w:hAnsi="Times New Roman" w:eastAsia="方正小标宋简体" w:cs="Times New Roman"/>
          <w:spacing w:val="0"/>
          <w:sz w:val="44"/>
          <w:szCs w:val="44"/>
          <w:highlight w:val="none"/>
          <w:lang w:eastAsia="zh-Hans"/>
        </w:rPr>
      </w:pPr>
      <w:r>
        <w:rPr>
          <w:rFonts w:hint="eastAsia" w:ascii="Times New Roman" w:hAnsi="Times New Roman" w:eastAsia="方正小标宋简体" w:cs="Times New Roman"/>
          <w:spacing w:val="0"/>
          <w:sz w:val="44"/>
          <w:szCs w:val="44"/>
          <w:highlight w:val="none"/>
          <w:lang w:eastAsia="zh-Hans"/>
        </w:rPr>
        <w:t>北京东方园林环境股份有限公司预重整案</w:t>
      </w:r>
    </w:p>
    <w:p>
      <w:pPr>
        <w:spacing w:line="720" w:lineRule="exact"/>
        <w:jc w:val="center"/>
        <w:rPr>
          <w:rFonts w:ascii="Times New Roman" w:hAnsi="Times New Roman" w:eastAsia="方正小标宋简体" w:cs="Times New Roman"/>
          <w:spacing w:val="0"/>
          <w:sz w:val="44"/>
          <w:szCs w:val="44"/>
          <w:highlight w:val="none"/>
          <w:lang w:eastAsia="zh-Hans"/>
        </w:rPr>
      </w:pPr>
      <w:r>
        <w:rPr>
          <w:rFonts w:hint="eastAsia" w:ascii="Times New Roman" w:hAnsi="Times New Roman" w:eastAsia="方正小标宋简体" w:cs="Times New Roman"/>
          <w:spacing w:val="0"/>
          <w:sz w:val="44"/>
          <w:szCs w:val="44"/>
          <w:highlight w:val="none"/>
          <w:lang w:eastAsia="zh-Hans"/>
        </w:rPr>
        <w:t>关于公开</w:t>
      </w:r>
      <w:r>
        <w:rPr>
          <w:rFonts w:hint="eastAsia" w:ascii="Times New Roman" w:hAnsi="Times New Roman" w:eastAsia="方正小标宋简体" w:cs="Times New Roman"/>
          <w:spacing w:val="0"/>
          <w:sz w:val="44"/>
          <w:szCs w:val="44"/>
          <w:highlight w:val="none"/>
        </w:rPr>
        <w:t>选聘建设工程造价机构</w:t>
      </w:r>
      <w:r>
        <w:rPr>
          <w:rFonts w:hint="eastAsia" w:ascii="Times New Roman" w:hAnsi="Times New Roman" w:eastAsia="方正小标宋简体" w:cs="Times New Roman"/>
          <w:spacing w:val="0"/>
          <w:sz w:val="44"/>
          <w:szCs w:val="44"/>
          <w:highlight w:val="none"/>
          <w:lang w:eastAsia="zh-Hans"/>
        </w:rPr>
        <w:t>的公告</w:t>
      </w:r>
    </w:p>
    <w:p>
      <w:pPr>
        <w:spacing w:before="289" w:beforeLines="50"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2024年5月9日，北京市第一中级人民法院（以下简称“北京一中院”）作出（2024）京01破申469号《决定书》，决定对北京东方园林环境股份有限公司（以下简称“东方园林”）启动预重整，并于同日作出（2024）京01破申469号之一《决定书》，指定北京东方园林环境股份有限公司清算组担任东方园林预重整期间的临时管理人（以下简称“临时管理人”）。</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为顺利推进东方园林预重整和重整程序，</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并</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依法保障各方合法权益，参照《中华人民共和国企业破产法》及相关法律法规指引规定，公开</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选聘建设工程造价机构</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，现将有关事项公告如下：</w:t>
      </w:r>
    </w:p>
    <w:p>
      <w:pPr>
        <w:pStyle w:val="2"/>
        <w:spacing w:before="0" w:beforeLines="0" w:after="0" w:afterLines="0" w:line="560" w:lineRule="exact"/>
        <w:ind w:firstLine="640" w:firstLineChars="200"/>
        <w:rPr>
          <w:rFonts w:ascii="Times New Roman" w:hAnsi="Times New Roman" w:cs="Times New Roman"/>
          <w:spacing w:val="0"/>
          <w:sz w:val="32"/>
          <w:highlight w:val="none"/>
          <w:lang w:eastAsia="zh-Hans"/>
        </w:rPr>
      </w:pPr>
      <w:r>
        <w:rPr>
          <w:rFonts w:hint="eastAsia" w:ascii="Times New Roman" w:hAnsi="Times New Roman" w:cs="Times New Roman"/>
          <w:spacing w:val="0"/>
          <w:sz w:val="32"/>
          <w:highlight w:val="none"/>
          <w:lang w:eastAsia="zh-Hans"/>
        </w:rPr>
        <w:t>一、</w:t>
      </w:r>
      <w:r>
        <w:rPr>
          <w:rFonts w:hint="eastAsia" w:ascii="Times New Roman" w:hAnsi="Times New Roman" w:cs="Times New Roman"/>
          <w:spacing w:val="0"/>
          <w:sz w:val="32"/>
          <w:highlight w:val="none"/>
        </w:rPr>
        <w:t>选聘</w:t>
      </w:r>
      <w:r>
        <w:rPr>
          <w:rFonts w:hint="eastAsia" w:ascii="Times New Roman" w:hAnsi="Times New Roman" w:cs="Times New Roman"/>
          <w:spacing w:val="0"/>
          <w:sz w:val="32"/>
          <w:highlight w:val="none"/>
          <w:lang w:eastAsia="zh-Hans"/>
        </w:rPr>
        <w:t>目的</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bidi="ar"/>
          <w14:textFill>
            <w14:solidFill>
              <w14:schemeClr w14:val="tx1"/>
            </w14:solidFill>
          </w14:textFill>
        </w:rPr>
        <w:t>本次选聘建设工程造价机构的目的在于对东方园林现有未结算工程进行工程结算审核，从而推动东方园林（预）重整工作的顺利进行以及保障债权人的合法权益。</w:t>
      </w:r>
    </w:p>
    <w:p>
      <w:pPr>
        <w:pStyle w:val="2"/>
        <w:spacing w:before="0" w:beforeLines="0" w:after="0" w:afterLines="0" w:line="560" w:lineRule="exact"/>
        <w:ind w:firstLine="640" w:firstLineChars="200"/>
        <w:rPr>
          <w:rFonts w:ascii="Times New Roman" w:hAnsi="Times New Roman" w:cs="Times New Roman"/>
          <w:spacing w:val="0"/>
          <w:sz w:val="32"/>
          <w:highlight w:val="none"/>
          <w:lang w:eastAsia="zh-Hans"/>
        </w:rPr>
      </w:pPr>
      <w:r>
        <w:rPr>
          <w:rFonts w:hint="eastAsia" w:ascii="Times New Roman" w:hAnsi="Times New Roman" w:cs="Times New Roman"/>
          <w:spacing w:val="0"/>
          <w:sz w:val="32"/>
          <w:highlight w:val="none"/>
          <w:lang w:eastAsia="zh-Hans"/>
        </w:rPr>
        <w:t>二、</w:t>
      </w:r>
      <w:r>
        <w:rPr>
          <w:rFonts w:hint="eastAsia" w:ascii="Times New Roman" w:hAnsi="Times New Roman" w:cs="Times New Roman"/>
          <w:spacing w:val="0"/>
          <w:sz w:val="32"/>
          <w:highlight w:val="none"/>
        </w:rPr>
        <w:t>建设工程造价机构</w:t>
      </w:r>
      <w:r>
        <w:rPr>
          <w:rFonts w:hint="eastAsia" w:ascii="Times New Roman" w:hAnsi="Times New Roman" w:cs="Times New Roman"/>
          <w:spacing w:val="0"/>
          <w:sz w:val="32"/>
          <w:highlight w:val="none"/>
          <w:lang w:eastAsia="zh-Hans"/>
        </w:rPr>
        <w:t>职责</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建设工程造价机构</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应当根据《中华人民共和国企业破产法》及相关法律法规指引规定，承诺提供服务的规定和/或约定，履行义务并承担责任。服务范围包括但不限于：1.</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对东方园林债权人申报债权所涉未结算的工程进行结算审核；2.对东方园林债权人申报债权所涉工程变更、索赔、损失等进行审核；3.按照临时管理人要求对其他造价咨询机构或审计机构出具的结算审核报告进行复核；4.为审计机构、资产评估机构的审计、评估工作提供与造价相关数据支持；5.临时管理人指派的其他工作。</w:t>
      </w:r>
    </w:p>
    <w:p>
      <w:pPr>
        <w:pStyle w:val="2"/>
        <w:spacing w:before="0" w:beforeLines="0" w:after="0" w:afterLines="0" w:line="560" w:lineRule="exact"/>
        <w:ind w:firstLine="640" w:firstLineChars="200"/>
        <w:rPr>
          <w:rFonts w:ascii="Times New Roman" w:hAnsi="Times New Roman" w:cs="Times New Roman"/>
          <w:spacing w:val="0"/>
          <w:sz w:val="32"/>
          <w:highlight w:val="none"/>
          <w:lang w:eastAsia="zh-Hans"/>
        </w:rPr>
      </w:pPr>
      <w:r>
        <w:rPr>
          <w:rFonts w:hint="eastAsia" w:ascii="Times New Roman" w:hAnsi="Times New Roman" w:cs="Times New Roman"/>
          <w:spacing w:val="0"/>
          <w:sz w:val="32"/>
          <w:highlight w:val="none"/>
          <w:lang w:eastAsia="zh-Hans"/>
        </w:rPr>
        <w:t>三、</w:t>
      </w:r>
      <w:r>
        <w:rPr>
          <w:rFonts w:hint="eastAsia" w:ascii="Times New Roman" w:hAnsi="Times New Roman" w:cs="Times New Roman"/>
          <w:spacing w:val="0"/>
          <w:sz w:val="32"/>
          <w:highlight w:val="none"/>
        </w:rPr>
        <w:t>选聘</w:t>
      </w:r>
      <w:r>
        <w:rPr>
          <w:rFonts w:hint="eastAsia" w:ascii="Times New Roman" w:hAnsi="Times New Roman" w:cs="Times New Roman"/>
          <w:spacing w:val="0"/>
          <w:sz w:val="32"/>
          <w:highlight w:val="none"/>
          <w:lang w:eastAsia="zh-Hans"/>
        </w:rPr>
        <w:t>须知与条件</w:t>
      </w:r>
    </w:p>
    <w:p>
      <w:pPr>
        <w:spacing w:line="560" w:lineRule="exact"/>
        <w:ind w:firstLine="641" w:firstLineChars="200"/>
        <w:outlineLvl w:val="1"/>
        <w:rPr>
          <w:rFonts w:ascii="Times New Roman" w:hAnsi="Times New Roman" w:eastAsia="楷体" w:cs="Times New Roman"/>
          <w:b/>
          <w:spacing w:val="0"/>
          <w:sz w:val="32"/>
          <w:highlight w:val="none"/>
          <w:lang w:eastAsia="zh-Hans"/>
        </w:rPr>
      </w:pPr>
      <w:r>
        <w:rPr>
          <w:rFonts w:hint="eastAsia" w:ascii="Times New Roman" w:hAnsi="Times New Roman" w:eastAsia="楷体" w:cs="Times New Roman"/>
          <w:b/>
          <w:spacing w:val="0"/>
          <w:sz w:val="32"/>
          <w:highlight w:val="none"/>
          <w:lang w:eastAsia="zh-Hans"/>
        </w:rPr>
        <w:t>（一）意向参选机构须知</w:t>
      </w:r>
    </w:p>
    <w:p>
      <w:pPr>
        <w:numPr>
          <w:ilvl w:val="0"/>
          <w:numId w:val="1"/>
        </w:numPr>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本</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公告内容对全体意向参选机构同等适用。临时管理人可根据预重整工作的需要，随时中/终止</w:t>
      </w:r>
      <w:r>
        <w:rPr>
          <w:rFonts w:hint="eastAsia" w:ascii="Times New Roman" w:hAnsi="Times New Roman" w:eastAsia="仿宋_GB2312" w:cs="Times New Roman"/>
          <w:color w:val="000000" w:themeColor="text1"/>
          <w:spacing w:val="0"/>
          <w:kern w:val="0"/>
          <w:sz w:val="32"/>
          <w:szCs w:val="32"/>
          <w:highlight w:val="none"/>
          <w:lang w:eastAsia="zh-CN"/>
          <w14:textFill>
            <w14:solidFill>
              <w14:schemeClr w14:val="tx1"/>
            </w14:solidFill>
          </w14:textFill>
        </w:rPr>
        <w:t>或</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继续</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建设工程造价机构</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的</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w:t>
      </w:r>
    </w:p>
    <w:p>
      <w:pPr>
        <w:numPr>
          <w:ilvl w:val="0"/>
          <w:numId w:val="1"/>
        </w:numPr>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意向参选机构须满足本</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公告及补充条件（如有）明确的相关条件，并向临时管理人提交参选文件。意向参选机构如</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未</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按要求提供参选文件及相关资料，或</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未</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对本</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公告作出实质性响应，其参选资格有可能被取消或被视为无效参选，相关风险由意向参选机构自行承担；</w:t>
      </w:r>
    </w:p>
    <w:p>
      <w:pPr>
        <w:numPr>
          <w:ilvl w:val="0"/>
          <w:numId w:val="1"/>
        </w:numPr>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本</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公告不构成要约。</w:t>
      </w:r>
    </w:p>
    <w:p>
      <w:pPr>
        <w:spacing w:line="560" w:lineRule="exact"/>
        <w:ind w:firstLine="641" w:firstLineChars="200"/>
        <w:outlineLvl w:val="1"/>
        <w:rPr>
          <w:rFonts w:ascii="Times New Roman" w:hAnsi="Times New Roman" w:eastAsia="楷体" w:cs="Times New Roman"/>
          <w:b/>
          <w:spacing w:val="0"/>
          <w:sz w:val="32"/>
          <w:highlight w:val="none"/>
          <w:lang w:eastAsia="zh-Hans"/>
        </w:rPr>
      </w:pPr>
      <w:r>
        <w:rPr>
          <w:rFonts w:hint="eastAsia" w:ascii="Times New Roman" w:hAnsi="Times New Roman" w:eastAsia="楷体" w:cs="Times New Roman"/>
          <w:b/>
          <w:spacing w:val="0"/>
          <w:sz w:val="32"/>
          <w:highlight w:val="none"/>
          <w:lang w:eastAsia="zh-Hans"/>
        </w:rPr>
        <w:t>（二）意向参选机构资格条件</w:t>
      </w:r>
    </w:p>
    <w:p>
      <w:pPr>
        <w:numPr>
          <w:ilvl w:val="0"/>
          <w:numId w:val="2"/>
        </w:numPr>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具有工程造价咨询企业资质甲级资质；</w:t>
      </w:r>
    </w:p>
    <w:p>
      <w:pPr>
        <w:numPr>
          <w:ilvl w:val="0"/>
          <w:numId w:val="2"/>
        </w:numPr>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近三年造价咨询业务收入每年不低于1000万元；</w:t>
      </w:r>
    </w:p>
    <w:p>
      <w:pPr>
        <w:numPr>
          <w:ilvl w:val="0"/>
          <w:numId w:val="2"/>
        </w:numPr>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申报截止日前，拥有20名以上一级注册造价工程师（不包含分支机构），能够同时投入5名以上一级注册造价工程师驻场服务于本项目；</w:t>
      </w:r>
    </w:p>
    <w:p>
      <w:pPr>
        <w:numPr>
          <w:ilvl w:val="0"/>
          <w:numId w:val="2"/>
        </w:numPr>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近3年为中央大中型企业、地方大中型国企、上市公司提供造价在1亿元以上的大型项目造价咨询服务业绩至少3起。【大中型企业认定标准参照《</w:t>
      </w:r>
      <w:r>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t>统计上大中小微型企业划分标准</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》（2017）执行】</w:t>
      </w:r>
      <w:r>
        <w:rPr>
          <w:rFonts w:hint="eastAsia" w:ascii="Times New Roman" w:hAnsi="Times New Roman" w:eastAsia="仿宋_GB2312" w:cs="Times New Roman"/>
          <w:color w:val="000000" w:themeColor="text1"/>
          <w:spacing w:val="0"/>
          <w:kern w:val="0"/>
          <w:sz w:val="32"/>
          <w:szCs w:val="32"/>
          <w:highlight w:val="none"/>
          <w:lang w:eastAsia="zh-CN"/>
          <w14:textFill>
            <w14:solidFill>
              <w14:schemeClr w14:val="tx1"/>
            </w14:solidFill>
          </w14:textFill>
        </w:rPr>
        <w:t>；</w:t>
      </w:r>
    </w:p>
    <w:p>
      <w:pPr>
        <w:numPr>
          <w:ilvl w:val="0"/>
          <w:numId w:val="2"/>
        </w:numPr>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资信良好，近三年内没有因违法、违规行为被予以行政处罚或行业通报批评</w:t>
      </w:r>
      <w:r>
        <w:rPr>
          <w:rFonts w:hint="eastAsia" w:ascii="Times New Roman" w:hAnsi="Times New Roman" w:eastAsia="仿宋_GB2312" w:cs="Times New Roman"/>
          <w:color w:val="000000" w:themeColor="text1"/>
          <w:spacing w:val="0"/>
          <w:ker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并在履职中没有出现重大纠纷和不良记录等行为</w:t>
      </w:r>
      <w:r>
        <w:rPr>
          <w:rFonts w:hint="eastAsia" w:ascii="Times New Roman" w:hAnsi="Times New Roman" w:eastAsia="仿宋_GB2312" w:cs="Times New Roman"/>
          <w:color w:val="000000" w:themeColor="text1"/>
          <w:spacing w:val="0"/>
          <w:kern w:val="0"/>
          <w:sz w:val="32"/>
          <w:szCs w:val="32"/>
          <w:highlight w:val="none"/>
          <w:lang w:eastAsia="zh-CN"/>
          <w14:textFill>
            <w14:solidFill>
              <w14:schemeClr w14:val="tx1"/>
            </w14:solidFill>
          </w14:textFill>
        </w:rPr>
        <w:t>。</w:t>
      </w:r>
    </w:p>
    <w:p>
      <w:pPr>
        <w:spacing w:line="560" w:lineRule="exact"/>
        <w:ind w:firstLine="641" w:firstLineChars="200"/>
        <w:outlineLvl w:val="1"/>
        <w:rPr>
          <w:rFonts w:ascii="Times New Roman" w:hAnsi="Times New Roman" w:eastAsia="楷体" w:cs="Times New Roman"/>
          <w:b/>
          <w:spacing w:val="0"/>
          <w:sz w:val="32"/>
          <w:highlight w:val="none"/>
          <w:lang w:eastAsia="zh-Hans"/>
        </w:rPr>
      </w:pPr>
      <w:r>
        <w:rPr>
          <w:rFonts w:hint="eastAsia" w:ascii="Times New Roman" w:hAnsi="Times New Roman" w:eastAsia="楷体" w:cs="Times New Roman"/>
          <w:b/>
          <w:spacing w:val="0"/>
          <w:sz w:val="32"/>
          <w:highlight w:val="none"/>
          <w:lang w:eastAsia="zh-Hans"/>
        </w:rPr>
        <w:t>（三）管理要求</w:t>
      </w:r>
    </w:p>
    <w:p>
      <w:pPr>
        <w:spacing w:line="560" w:lineRule="exact"/>
        <w:ind w:firstLine="640" w:firstLineChars="200"/>
        <w:rPr>
          <w:rFonts w:ascii="Times New Roman" w:hAnsi="Times New Roman" w:eastAsia="仿宋_GB2312" w:cs="Times New Roman"/>
          <w:spacing w:val="0"/>
          <w:kern w:val="0"/>
          <w:sz w:val="32"/>
          <w:szCs w:val="32"/>
          <w:highlight w:val="none"/>
          <w:lang w:eastAsia="zh-Hans"/>
        </w:rPr>
      </w:pPr>
      <w:r>
        <w:rPr>
          <w:rFonts w:hint="eastAsia" w:ascii="Times New Roman" w:hAnsi="Times New Roman" w:eastAsia="仿宋_GB2312" w:cs="Times New Roman"/>
          <w:spacing w:val="0"/>
          <w:kern w:val="0"/>
          <w:sz w:val="32"/>
          <w:szCs w:val="32"/>
          <w:highlight w:val="none"/>
          <w:lang w:eastAsia="zh-Hans"/>
        </w:rPr>
        <w:t>意向参选机构如参与本案，应遵守如下要求：</w:t>
      </w:r>
    </w:p>
    <w:p>
      <w:pPr>
        <w:spacing w:line="560" w:lineRule="exact"/>
        <w:ind w:firstLine="640" w:firstLineChars="200"/>
        <w:rPr>
          <w:rFonts w:ascii="Times New Roman" w:hAnsi="Times New Roman" w:eastAsia="仿宋_GB2312" w:cs="Times New Roman"/>
          <w:spacing w:val="0"/>
          <w:kern w:val="0"/>
          <w:sz w:val="32"/>
          <w:szCs w:val="32"/>
          <w:highlight w:val="none"/>
        </w:rPr>
      </w:pPr>
      <w:r>
        <w:rPr>
          <w:rFonts w:hint="eastAsia" w:ascii="Times New Roman" w:hAnsi="Times New Roman" w:eastAsia="仿宋_GB2312" w:cs="Times New Roman"/>
          <w:spacing w:val="0"/>
          <w:kern w:val="0"/>
          <w:sz w:val="32"/>
          <w:szCs w:val="32"/>
          <w:highlight w:val="none"/>
          <w:lang w:eastAsia="zh-Hans"/>
        </w:rPr>
        <w:t>意向参选机构应在报名材料中列明其截至本</w:t>
      </w:r>
      <w:r>
        <w:rPr>
          <w:rFonts w:hint="eastAsia" w:ascii="Times New Roman" w:hAnsi="Times New Roman" w:eastAsia="仿宋_GB2312" w:cs="Times New Roman"/>
          <w:spacing w:val="0"/>
          <w:kern w:val="0"/>
          <w:sz w:val="32"/>
          <w:szCs w:val="32"/>
          <w:highlight w:val="none"/>
        </w:rPr>
        <w:t>选聘</w:t>
      </w:r>
      <w:r>
        <w:rPr>
          <w:rFonts w:hint="eastAsia" w:ascii="Times New Roman" w:hAnsi="Times New Roman" w:eastAsia="仿宋_GB2312" w:cs="Times New Roman"/>
          <w:spacing w:val="0"/>
          <w:kern w:val="0"/>
          <w:sz w:val="32"/>
          <w:szCs w:val="32"/>
          <w:highlight w:val="none"/>
          <w:lang w:eastAsia="zh-Hans"/>
        </w:rPr>
        <w:t>公告发布日对东方园林是否享有债权，如对东方园林享有债权的，应列明债权明细</w:t>
      </w:r>
      <w:r>
        <w:rPr>
          <w:rFonts w:hint="eastAsia" w:ascii="Times New Roman" w:hAnsi="Times New Roman" w:eastAsia="仿宋_GB2312" w:cs="Times New Roman"/>
          <w:spacing w:val="0"/>
          <w:kern w:val="0"/>
          <w:sz w:val="32"/>
          <w:szCs w:val="32"/>
          <w:highlight w:val="none"/>
          <w:lang w:eastAsia="zh-CN"/>
        </w:rPr>
        <w:t>；</w:t>
      </w:r>
      <w:r>
        <w:rPr>
          <w:rFonts w:hint="eastAsia" w:ascii="Times New Roman" w:hAnsi="Times New Roman" w:eastAsia="仿宋_GB2312" w:cs="Times New Roman"/>
          <w:spacing w:val="0"/>
          <w:kern w:val="0"/>
          <w:sz w:val="32"/>
          <w:szCs w:val="32"/>
          <w:highlight w:val="none"/>
          <w:lang w:eastAsia="zh-Hans"/>
        </w:rPr>
        <w:t>如报名材料中未列明相关信息，视为截至本</w:t>
      </w:r>
      <w:r>
        <w:rPr>
          <w:rFonts w:hint="eastAsia" w:ascii="Times New Roman" w:hAnsi="Times New Roman" w:eastAsia="仿宋_GB2312" w:cs="Times New Roman"/>
          <w:spacing w:val="0"/>
          <w:kern w:val="0"/>
          <w:sz w:val="32"/>
          <w:szCs w:val="32"/>
          <w:highlight w:val="none"/>
        </w:rPr>
        <w:t>选聘</w:t>
      </w:r>
      <w:r>
        <w:rPr>
          <w:rFonts w:hint="eastAsia" w:ascii="Times New Roman" w:hAnsi="Times New Roman" w:eastAsia="仿宋_GB2312" w:cs="Times New Roman"/>
          <w:spacing w:val="0"/>
          <w:kern w:val="0"/>
          <w:sz w:val="32"/>
          <w:szCs w:val="32"/>
          <w:highlight w:val="none"/>
          <w:lang w:eastAsia="zh-Hans"/>
        </w:rPr>
        <w:t>公告发布日其对东方园林不享有债权</w:t>
      </w:r>
      <w:r>
        <w:rPr>
          <w:rFonts w:hint="eastAsia" w:ascii="Times New Roman" w:hAnsi="Times New Roman" w:eastAsia="仿宋_GB2312" w:cs="Times New Roman"/>
          <w:spacing w:val="0"/>
          <w:kern w:val="0"/>
          <w:sz w:val="32"/>
          <w:szCs w:val="32"/>
          <w:highlight w:val="none"/>
        </w:rPr>
        <w:t>。</w:t>
      </w:r>
    </w:p>
    <w:p>
      <w:pPr>
        <w:pStyle w:val="2"/>
        <w:spacing w:before="0" w:beforeLines="0" w:after="0" w:afterLines="0" w:line="560" w:lineRule="exact"/>
        <w:ind w:firstLine="640" w:firstLineChars="200"/>
        <w:rPr>
          <w:spacing w:val="0"/>
          <w:highlight w:val="none"/>
          <w:lang w:eastAsia="zh-Hans"/>
        </w:rPr>
      </w:pPr>
      <w:r>
        <w:rPr>
          <w:rFonts w:hint="eastAsia" w:ascii="Times New Roman" w:hAnsi="Times New Roman" w:cs="Times New Roman"/>
          <w:spacing w:val="0"/>
          <w:sz w:val="32"/>
          <w:highlight w:val="none"/>
          <w:lang w:eastAsia="zh-Hans"/>
        </w:rPr>
        <w:t>四、</w:t>
      </w:r>
      <w:r>
        <w:rPr>
          <w:rFonts w:hint="eastAsia" w:ascii="Times New Roman" w:hAnsi="Times New Roman" w:cs="Times New Roman"/>
          <w:spacing w:val="0"/>
          <w:sz w:val="32"/>
          <w:highlight w:val="none"/>
        </w:rPr>
        <w:t>报名程序</w:t>
      </w:r>
    </w:p>
    <w:p>
      <w:pPr>
        <w:spacing w:line="560" w:lineRule="exact"/>
        <w:ind w:firstLine="641" w:firstLineChars="200"/>
        <w:outlineLvl w:val="1"/>
        <w:rPr>
          <w:rFonts w:ascii="Times New Roman" w:hAnsi="Times New Roman" w:eastAsia="仿宋" w:cs="Times New Roman"/>
          <w:b/>
          <w:spacing w:val="0"/>
          <w:sz w:val="32"/>
          <w:highlight w:val="none"/>
          <w:lang w:eastAsia="zh-Hans"/>
        </w:rPr>
      </w:pPr>
      <w:r>
        <w:rPr>
          <w:rFonts w:hint="eastAsia" w:ascii="Times New Roman" w:hAnsi="Times New Roman" w:eastAsia="楷体" w:cs="Times New Roman"/>
          <w:b/>
          <w:spacing w:val="0"/>
          <w:sz w:val="32"/>
          <w:highlight w:val="none"/>
          <w:lang w:eastAsia="zh-Hans"/>
        </w:rPr>
        <w:t>（一）报名时间及材料要求</w:t>
      </w:r>
    </w:p>
    <w:p>
      <w:pPr>
        <w:adjustRightInd w:val="0"/>
        <w:spacing w:line="560" w:lineRule="exact"/>
        <w:ind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意向参选机构应于2024年</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10</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月</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16</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日24:00（北京时间）前将报名材料纸质版通过邮寄（邮寄地址同报名地址）或现场交付的方式送达或提交至临时管理人</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处</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，同时发送报名材料电子版至临时管理人邮箱。</w:t>
      </w:r>
    </w:p>
    <w:p>
      <w:pPr>
        <w:adjustRightInd w:val="0"/>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所提交的材料均应制备电子版（PDF格式）并存入两个U盘中与纸质版同时提交。电子版与纸质版</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报名材料</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内容不一致的，以纸质版为准。</w:t>
      </w:r>
    </w:p>
    <w:p>
      <w:pPr>
        <w:spacing w:line="560" w:lineRule="exact"/>
        <w:ind w:firstLine="641" w:firstLineChars="200"/>
        <w:outlineLvl w:val="1"/>
        <w:rPr>
          <w:rFonts w:ascii="Times New Roman" w:hAnsi="Times New Roman" w:eastAsia="仿宋" w:cs="Times New Roman"/>
          <w:b/>
          <w:spacing w:val="0"/>
          <w:sz w:val="32"/>
          <w:highlight w:val="none"/>
          <w:lang w:eastAsia="zh-Hans"/>
        </w:rPr>
      </w:pPr>
      <w:r>
        <w:rPr>
          <w:rFonts w:hint="eastAsia" w:ascii="Times New Roman" w:hAnsi="Times New Roman" w:eastAsia="楷体" w:cs="Times New Roman"/>
          <w:b/>
          <w:spacing w:val="0"/>
          <w:sz w:val="32"/>
          <w:highlight w:val="none"/>
          <w:lang w:eastAsia="zh-Hans"/>
        </w:rPr>
        <w:t>（二）报名地址及联系方式</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1.报名地址：北京市朝阳区酒仙桥北路甲10号IT产业园104号楼2层</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2.电子邮箱：dfylglr@163.com</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3.联系人：北京东方园林环境股份有限公司临时管理人</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4.联系电话：18519171455</w:t>
      </w:r>
    </w:p>
    <w:p>
      <w:pPr>
        <w:spacing w:line="560" w:lineRule="exact"/>
        <w:ind w:firstLine="641" w:firstLineChars="200"/>
        <w:outlineLvl w:val="1"/>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楷体" w:cs="Times New Roman"/>
          <w:b/>
          <w:spacing w:val="0"/>
          <w:sz w:val="32"/>
          <w:highlight w:val="none"/>
          <w:lang w:eastAsia="zh-Hans"/>
        </w:rPr>
        <w:t>（三）报名时需提交的材料</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有意向参与本次公开</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的</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建设工程造价机构</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参选材料由以下材料组成，材料一式捌份，</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需</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加盖意向参选机构公章并加盖骑缝章。意向参选机构未按本</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公告要求提交完整报名材料并在临时管理人提示补充后仍未完整提交的，临时管理人有权不予接收，其参选行为将被视为无效参选，相关风险由意向参选机构自行承担。</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报名时需提交的材料具体包括：</w:t>
      </w:r>
    </w:p>
    <w:p>
      <w:pPr>
        <w:numPr>
          <w:ilvl w:val="0"/>
          <w:numId w:val="3"/>
        </w:numPr>
        <w:adjustRightInd w:val="0"/>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报名确认函（见附件1）</w:t>
      </w:r>
    </w:p>
    <w:p>
      <w:pPr>
        <w:numPr>
          <w:ilvl w:val="0"/>
          <w:numId w:val="3"/>
        </w:numPr>
        <w:adjustRightInd w:val="0"/>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意向参选机构的主体资料，具体包括：</w:t>
      </w:r>
    </w:p>
    <w:p>
      <w:pPr>
        <w:pStyle w:val="6"/>
        <w:numPr>
          <w:ilvl w:val="0"/>
          <w:numId w:val="4"/>
        </w:numPr>
        <w:adjustRightInd w:val="0"/>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参选机构的基本情况，包括基本介绍、规模、营业执照、获得的奖项及荣誉证书等；</w:t>
      </w:r>
    </w:p>
    <w:p>
      <w:pPr>
        <w:pStyle w:val="6"/>
        <w:numPr>
          <w:ilvl w:val="0"/>
          <w:numId w:val="4"/>
        </w:numPr>
        <w:adjustRightInd w:val="0"/>
        <w:spacing w:line="560" w:lineRule="exact"/>
        <w:ind w:left="0" w:leftChars="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证明符合资格条件的文件；</w:t>
      </w:r>
    </w:p>
    <w:p>
      <w:pPr>
        <w:pStyle w:val="6"/>
        <w:numPr>
          <w:ilvl w:val="0"/>
          <w:numId w:val="4"/>
        </w:numPr>
        <w:adjustRightInd w:val="0"/>
        <w:spacing w:line="560" w:lineRule="exact"/>
        <w:ind w:left="0" w:leftChars="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具有相应资格的从业人员的简历、学历、执业时间、资格、业绩等；</w:t>
      </w:r>
    </w:p>
    <w:p>
      <w:pPr>
        <w:pStyle w:val="6"/>
        <w:numPr>
          <w:ilvl w:val="0"/>
          <w:numId w:val="4"/>
        </w:numPr>
        <w:adjustRightInd w:val="0"/>
        <w:spacing w:line="560" w:lineRule="exact"/>
        <w:ind w:left="0" w:leftChars="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参选机构及其拟派出提供造价咨询服务的人员最近3年内</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无</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违法违纪等不良记录的证明；</w:t>
      </w:r>
    </w:p>
    <w:p>
      <w:pPr>
        <w:pStyle w:val="6"/>
        <w:numPr>
          <w:ilvl w:val="0"/>
          <w:numId w:val="4"/>
        </w:numPr>
        <w:adjustRightInd w:val="0"/>
        <w:spacing w:line="560" w:lineRule="exact"/>
        <w:ind w:left="0" w:leftChars="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法定代表人</w:t>
      </w:r>
      <w:r>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t>/</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负责人身份证明文件（见附件</w:t>
      </w:r>
      <w:r>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t>2</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w:t>
      </w:r>
    </w:p>
    <w:p>
      <w:pPr>
        <w:pStyle w:val="6"/>
        <w:numPr>
          <w:ilvl w:val="0"/>
          <w:numId w:val="4"/>
        </w:numPr>
        <w:adjustRightInd w:val="0"/>
        <w:spacing w:line="560" w:lineRule="exact"/>
        <w:ind w:left="0" w:leftChars="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法定代表人</w:t>
      </w:r>
      <w:r>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t>/</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负责人身份证复印件。</w:t>
      </w:r>
    </w:p>
    <w:p>
      <w:pPr>
        <w:numPr>
          <w:ilvl w:val="0"/>
          <w:numId w:val="3"/>
        </w:numPr>
        <w:adjustRightInd w:val="0"/>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意向参选机构报名承诺函（见附件3）</w:t>
      </w:r>
    </w:p>
    <w:p>
      <w:pPr>
        <w:numPr>
          <w:ilvl w:val="0"/>
          <w:numId w:val="3"/>
        </w:numPr>
        <w:adjustRightInd w:val="0"/>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授权委托书（见附件4）</w:t>
      </w:r>
    </w:p>
    <w:p>
      <w:pPr>
        <w:numPr>
          <w:ilvl w:val="0"/>
          <w:numId w:val="3"/>
        </w:numPr>
        <w:adjustRightInd w:val="0"/>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联系方式确认书（见附件5）</w:t>
      </w:r>
    </w:p>
    <w:p>
      <w:pPr>
        <w:numPr>
          <w:ilvl w:val="0"/>
          <w:numId w:val="3"/>
        </w:numPr>
        <w:adjustRightInd w:val="0"/>
        <w:spacing w:line="560" w:lineRule="exact"/>
        <w:ind w:left="0" w:firstLine="640" w:firstLineChars="200"/>
        <w:rPr>
          <w:rFonts w:ascii="Times New Roman" w:hAnsi="Times New Roman" w:eastAsia="仿宋_GB2312" w:cs="Times New Roman"/>
          <w:spacing w:val="0"/>
          <w:kern w:val="0"/>
          <w:sz w:val="32"/>
          <w:szCs w:val="32"/>
          <w:highlight w:val="none"/>
          <w:lang w:eastAsia="zh-Hans"/>
        </w:rPr>
      </w:pPr>
      <w:r>
        <w:rPr>
          <w:rFonts w:hint="eastAsia" w:ascii="Times New Roman" w:hAnsi="Times New Roman" w:eastAsia="仿宋_GB2312" w:cs="Times New Roman"/>
          <w:spacing w:val="0"/>
          <w:kern w:val="0"/>
          <w:sz w:val="32"/>
          <w:szCs w:val="32"/>
          <w:highlight w:val="none"/>
        </w:rPr>
        <w:t>报价方案</w:t>
      </w:r>
    </w:p>
    <w:p>
      <w:pPr>
        <w:pStyle w:val="2"/>
        <w:spacing w:before="0" w:beforeLines="0" w:after="0" w:afterLines="0" w:line="560" w:lineRule="exact"/>
        <w:ind w:firstLine="640" w:firstLineChars="200"/>
        <w:rPr>
          <w:rFonts w:ascii="Times New Roman" w:hAnsi="Times New Roman" w:cs="Times New Roman"/>
          <w:spacing w:val="0"/>
          <w:sz w:val="32"/>
          <w:highlight w:val="none"/>
        </w:rPr>
      </w:pPr>
      <w:r>
        <w:rPr>
          <w:rFonts w:hint="eastAsia" w:ascii="Times New Roman" w:hAnsi="Times New Roman" w:cs="Times New Roman"/>
          <w:spacing w:val="0"/>
          <w:sz w:val="32"/>
          <w:highlight w:val="none"/>
          <w:lang w:eastAsia="zh-Hans"/>
        </w:rPr>
        <w:t>五、评审程序</w:t>
      </w:r>
    </w:p>
    <w:p>
      <w:pPr>
        <w:spacing w:line="540" w:lineRule="exact"/>
        <w:ind w:firstLine="641" w:firstLineChars="200"/>
        <w:outlineLvl w:val="1"/>
        <w:rPr>
          <w:spacing w:val="0"/>
          <w:highlight w:val="none"/>
        </w:rPr>
      </w:pPr>
      <w:r>
        <w:rPr>
          <w:rFonts w:hint="eastAsia" w:ascii="Times New Roman" w:hAnsi="Times New Roman" w:eastAsia="楷体" w:cs="Times New Roman"/>
          <w:b/>
          <w:spacing w:val="0"/>
          <w:sz w:val="32"/>
          <w:highlight w:val="none"/>
          <w:lang w:eastAsia="zh-Hans"/>
        </w:rPr>
        <w:t>（一）报名机构主体资格初步审查</w:t>
      </w:r>
    </w:p>
    <w:p>
      <w:pPr>
        <w:spacing w:line="540" w:lineRule="exact"/>
        <w:ind w:firstLine="640" w:firstLineChars="200"/>
        <w:rPr>
          <w:spacing w:val="0"/>
          <w:highlight w:val="none"/>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临时管理人在收到全部报名材料后，将初步审查报名机构是否符合参加</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的条件。符合</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条件</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的报名机构，</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将</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进入下一阶段评审。</w:t>
      </w:r>
    </w:p>
    <w:p>
      <w:pPr>
        <w:spacing w:line="540" w:lineRule="exact"/>
        <w:ind w:firstLine="641" w:firstLineChars="200"/>
        <w:outlineLvl w:val="1"/>
        <w:rPr>
          <w:rFonts w:ascii="Times New Roman" w:hAnsi="Times New Roman" w:eastAsia="楷体" w:cs="Times New Roman"/>
          <w:b/>
          <w:spacing w:val="0"/>
          <w:sz w:val="32"/>
          <w:highlight w:val="none"/>
          <w:lang w:eastAsia="zh-Hans"/>
        </w:rPr>
      </w:pPr>
      <w:r>
        <w:rPr>
          <w:rFonts w:hint="eastAsia" w:ascii="Times New Roman" w:hAnsi="Times New Roman" w:eastAsia="楷体" w:cs="Times New Roman"/>
          <w:b/>
          <w:spacing w:val="0"/>
          <w:sz w:val="32"/>
          <w:highlight w:val="none"/>
          <w:lang w:eastAsia="zh-Hans"/>
        </w:rPr>
        <w:t>（二）现场选聘</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临时管理人拟召开现场选聘会议，会议全程录音、录像，临时管理人存档备查。</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选聘时，</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临时管理人</w:t>
      </w:r>
      <w:r>
        <w:rPr>
          <w:rFonts w:hint="eastAsia"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将根据意向参选机构提交电子版报名</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确认</w:t>
      </w:r>
      <w:r>
        <w:rPr>
          <w:rFonts w:hint="eastAsia"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函的先后顺序通知各意向参选机构依次进行陈述。陈述完成后，意向参选机构需接受</w:t>
      </w:r>
      <w:r>
        <w:rPr>
          <w:rFonts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评审委员会</w:t>
      </w:r>
      <w:r>
        <w:rPr>
          <w:rFonts w:hint="eastAsia"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的提问。</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现场选聘结束后，由</w:t>
      </w:r>
      <w:r>
        <w:rPr>
          <w:rFonts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评审委员会</w:t>
      </w:r>
      <w:r>
        <w:rPr>
          <w:rFonts w:hint="eastAsia"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进行评审打分，按照得分高低顺序推选进入下阶段的意向参选机构。</w:t>
      </w:r>
    </w:p>
    <w:p>
      <w:pPr>
        <w:spacing w:line="540" w:lineRule="exact"/>
        <w:ind w:firstLine="641" w:firstLineChars="200"/>
        <w:outlineLvl w:val="1"/>
        <w:rPr>
          <w:rFonts w:ascii="Times New Roman" w:hAnsi="Times New Roman" w:eastAsia="楷体" w:cs="Times New Roman"/>
          <w:b/>
          <w:spacing w:val="0"/>
          <w:sz w:val="32"/>
          <w:highlight w:val="none"/>
          <w:lang w:eastAsia="zh-Hans"/>
        </w:rPr>
      </w:pPr>
      <w:r>
        <w:rPr>
          <w:rFonts w:hint="eastAsia" w:ascii="Times New Roman" w:hAnsi="Times New Roman" w:eastAsia="楷体" w:cs="Times New Roman"/>
          <w:b/>
          <w:spacing w:val="0"/>
          <w:sz w:val="32"/>
          <w:highlight w:val="none"/>
          <w:lang w:eastAsia="zh-Hans"/>
        </w:rPr>
        <w:t>（三）竞争性磋商</w:t>
      </w:r>
    </w:p>
    <w:p>
      <w:pPr>
        <w:spacing w:line="560" w:lineRule="exact"/>
        <w:ind w:firstLine="640" w:firstLineChars="200"/>
        <w:rPr>
          <w:rFonts w:hint="eastAsia" w:ascii="Times New Roman" w:hAnsi="Times New Roman" w:eastAsia="仿宋_GB2312" w:cs="Times New Roman"/>
          <w:color w:val="000000" w:themeColor="text1"/>
          <w:spacing w:val="0"/>
          <w:kern w:val="0"/>
          <w:sz w:val="32"/>
          <w:szCs w:val="32"/>
          <w:highlight w:val="none"/>
          <w:lang w:val="en-U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现场选聘会议结束后，临时管理人将选取分数排名前三位的意向参选机构进入竞争性磋商阶段。磋商小组集中与符合要求的单一参选机构分别磋商。磋商结束后，磋商小组要求实质性响应的参选机构在规定时间内提交最后报价。</w:t>
      </w:r>
    </w:p>
    <w:p>
      <w:pPr>
        <w:spacing w:line="560" w:lineRule="exact"/>
        <w:ind w:firstLine="643" w:firstLineChars="200"/>
        <w:rPr>
          <w:rFonts w:ascii="Times New Roman" w:hAnsi="Times New Roman" w:eastAsia="仿宋_GB2312" w:cs="Times New Roman"/>
          <w:b/>
          <w:bCs/>
          <w:color w:val="000000" w:themeColor="text1"/>
          <w:spacing w:val="0"/>
          <w:kern w:val="0"/>
          <w:sz w:val="32"/>
          <w:szCs w:val="32"/>
          <w:highlight w:val="none"/>
          <w:lang w:val="zh-CN"/>
          <w14:textFill>
            <w14:solidFill>
              <w14:schemeClr w14:val="tx1"/>
            </w14:solidFill>
          </w14:textFill>
        </w:rPr>
      </w:pPr>
      <w:r>
        <w:rPr>
          <w:rFonts w:hint="eastAsia" w:ascii="Times New Roman" w:hAnsi="Times New Roman" w:eastAsia="仿宋_GB2312" w:cs="Times New Roman"/>
          <w:b/>
          <w:bCs/>
          <w:color w:val="000000" w:themeColor="text1"/>
          <w:spacing w:val="0"/>
          <w:kern w:val="0"/>
          <w:sz w:val="32"/>
          <w:szCs w:val="32"/>
          <w:highlight w:val="none"/>
          <w:lang w:val="zh-CN"/>
          <w14:textFill>
            <w14:solidFill>
              <w14:schemeClr w14:val="tx1"/>
            </w14:solidFill>
          </w14:textFill>
        </w:rPr>
        <w:t>（四）发出中选通知书、签订造价咨询服务合同</w:t>
      </w:r>
    </w:p>
    <w:p>
      <w:pPr>
        <w:spacing w:line="560" w:lineRule="exact"/>
        <w:ind w:firstLine="640" w:firstLineChars="200"/>
        <w:rPr>
          <w:rFonts w:hint="eastAsia" w:ascii="Times New Roman" w:hAnsi="Times New Roman" w:eastAsia="仿宋_GB2312" w:cs="Times New Roman"/>
          <w:color w:val="000000" w:themeColor="text1"/>
          <w:spacing w:val="0"/>
          <w:kern w:val="0"/>
          <w:sz w:val="32"/>
          <w:szCs w:val="32"/>
          <w:highlight w:val="none"/>
          <w:lang w:val="en-U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临时管理人</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将</w:t>
      </w:r>
      <w:r>
        <w:rPr>
          <w:rFonts w:hint="eastAsia"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综合意向参选机构评分及竞争性磋商结果，初步确定中选单位、备选单位，并报</w:t>
      </w:r>
      <w:r>
        <w:rPr>
          <w:rFonts w:hint="eastAsia" w:ascii="Times New Roman" w:hAnsi="Times New Roman" w:eastAsia="仿宋_GB2312" w:cs="Times New Roman"/>
          <w:b w:val="0"/>
          <w:bCs w:val="0"/>
          <w:color w:val="000000" w:themeColor="text1"/>
          <w:spacing w:val="0"/>
          <w:kern w:val="0"/>
          <w:sz w:val="32"/>
          <w:szCs w:val="32"/>
          <w:highlight w:val="none"/>
          <w:lang w:val="zh-CN"/>
          <w14:textFill>
            <w14:solidFill>
              <w14:schemeClr w14:val="tx1"/>
            </w14:solidFill>
          </w14:textFill>
        </w:rPr>
        <w:t>北京市第一中级人民法院</w:t>
      </w:r>
      <w:r>
        <w:rPr>
          <w:rFonts w:hint="eastAsia" w:ascii="Times New Roman" w:hAnsi="Times New Roman" w:eastAsia="仿宋_GB2312" w:cs="Times New Roman"/>
          <w:color w:val="000000" w:themeColor="text1"/>
          <w:spacing w:val="0"/>
          <w:kern w:val="0"/>
          <w:sz w:val="32"/>
          <w:szCs w:val="32"/>
          <w:highlight w:val="none"/>
          <w:lang w:val="zh-CN"/>
          <w14:textFill>
            <w14:solidFill>
              <w14:schemeClr w14:val="tx1"/>
            </w14:solidFill>
          </w14:textFill>
        </w:rPr>
        <w:t>备案。备案完成后，临时管理人将发出中选通知书，并及时与中选单位签订造价咨询服务合同。</w:t>
      </w:r>
    </w:p>
    <w:p>
      <w:pPr>
        <w:pStyle w:val="2"/>
        <w:spacing w:before="0" w:beforeLines="0" w:after="0" w:afterLines="0" w:line="560" w:lineRule="exact"/>
        <w:ind w:firstLine="640" w:firstLineChars="200"/>
        <w:rPr>
          <w:rFonts w:ascii="Times New Roman" w:hAnsi="Times New Roman" w:cs="Times New Roman"/>
          <w:spacing w:val="0"/>
          <w:sz w:val="32"/>
          <w:highlight w:val="none"/>
          <w:lang w:eastAsia="zh-Hans"/>
        </w:rPr>
      </w:pPr>
      <w:r>
        <w:rPr>
          <w:rFonts w:hint="eastAsia" w:ascii="Times New Roman" w:hAnsi="Times New Roman" w:cs="Times New Roman"/>
          <w:spacing w:val="0"/>
          <w:sz w:val="32"/>
          <w:highlight w:val="none"/>
          <w:lang w:eastAsia="zh-Hans"/>
        </w:rPr>
        <w:t>六、其他事项</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本</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公告由临时管理人编制，解释权归属于临时管理人。临时管理人有权根据东方园林（预）重整进展和需要，变更</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事项的有关内容及时间安排，决定中止、终止或继续</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建设工程造价机构选聘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程序</w:t>
      </w:r>
      <w:r>
        <w:rPr>
          <w:rFonts w:hint="eastAsia" w:ascii="Times New Roman" w:hAnsi="Times New Roman" w:eastAsia="仿宋_GB2312" w:cs="Times New Roman"/>
          <w:color w:val="000000" w:themeColor="text1"/>
          <w:spacing w:val="0"/>
          <w:ker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有权根据需要变更</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事项的有关内容及时间安排。意向参选机构一旦提交报名材料，则视为对本</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公告内容和要求无异议，且不会基于临时管理人行使前述权利而进行任何主张。</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热忱欢迎社会各界报名参与本次</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特此公告。</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p>
    <w:p>
      <w:pPr>
        <w:spacing w:line="560" w:lineRule="exact"/>
        <w:ind w:firstLine="643" w:firstLineChars="200"/>
        <w:rPr>
          <w:rFonts w:ascii="Times New Roman" w:hAnsi="Times New Roman" w:eastAsia="仿宋_GB2312" w:cs="Times New Roman"/>
          <w:b/>
          <w:bCs/>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b/>
          <w:bCs/>
          <w:color w:val="000000" w:themeColor="text1"/>
          <w:spacing w:val="0"/>
          <w:kern w:val="0"/>
          <w:sz w:val="32"/>
          <w:szCs w:val="32"/>
          <w:highlight w:val="none"/>
          <w:lang w:eastAsia="zh-Hans"/>
          <w14:textFill>
            <w14:solidFill>
              <w14:schemeClr w14:val="tx1"/>
            </w14:solidFill>
          </w14:textFill>
        </w:rPr>
        <w:t>附件：</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1.报名确认函</w:t>
      </w:r>
    </w:p>
    <w:p>
      <w:pPr>
        <w:spacing w:line="540" w:lineRule="exact"/>
        <w:ind w:firstLine="1600" w:firstLineChars="500"/>
        <w:rPr>
          <w:rFonts w:hint="eastAsia" w:ascii="Times New Roman" w:hAnsi="Times New Roman" w:eastAsia="仿宋_GB2312" w:cs="仿宋_GB2312"/>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仿宋_GB2312"/>
          <w:color w:val="000000" w:themeColor="text1"/>
          <w:spacing w:val="0"/>
          <w:kern w:val="0"/>
          <w:sz w:val="32"/>
          <w:szCs w:val="32"/>
          <w:highlight w:val="none"/>
          <w:lang w:eastAsia="zh-Hans"/>
          <w14:textFill>
            <w14:solidFill>
              <w14:schemeClr w14:val="tx1"/>
            </w14:solidFill>
          </w14:textFill>
        </w:rPr>
        <w:t>2.法定代表人/负责人身份证明文件</w:t>
      </w:r>
    </w:p>
    <w:p>
      <w:pPr>
        <w:spacing w:line="540" w:lineRule="exact"/>
        <w:ind w:firstLine="1600" w:firstLineChars="500"/>
        <w:rPr>
          <w:rFonts w:ascii="Times New Roman" w:hAnsi="Times New Roman" w:eastAsia="仿宋_GB2312" w:cs="仿宋_GB2312"/>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仿宋_GB2312"/>
          <w:color w:val="000000" w:themeColor="text1"/>
          <w:spacing w:val="0"/>
          <w:kern w:val="0"/>
          <w:sz w:val="32"/>
          <w:szCs w:val="32"/>
          <w:highlight w:val="none"/>
          <w:lang w:eastAsia="zh-Hans"/>
          <w14:textFill>
            <w14:solidFill>
              <w14:schemeClr w14:val="tx1"/>
            </w14:solidFill>
          </w14:textFill>
        </w:rPr>
        <w:t>3.意向参选机构报名承诺函</w:t>
      </w:r>
    </w:p>
    <w:p>
      <w:pPr>
        <w:spacing w:line="540" w:lineRule="exact"/>
        <w:ind w:firstLine="1600" w:firstLineChars="500"/>
        <w:rPr>
          <w:rFonts w:ascii="Times New Roman" w:hAnsi="Times New Roman" w:eastAsia="仿宋_GB2312" w:cs="仿宋_GB2312"/>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仿宋_GB2312"/>
          <w:color w:val="000000" w:themeColor="text1"/>
          <w:spacing w:val="0"/>
          <w:kern w:val="0"/>
          <w:sz w:val="32"/>
          <w:szCs w:val="32"/>
          <w:highlight w:val="none"/>
          <w:lang w:eastAsia="zh-Hans"/>
          <w14:textFill>
            <w14:solidFill>
              <w14:schemeClr w14:val="tx1"/>
            </w14:solidFill>
          </w14:textFill>
        </w:rPr>
        <w:t>4.授权委托书</w:t>
      </w:r>
    </w:p>
    <w:p>
      <w:pPr>
        <w:spacing w:line="540" w:lineRule="exact"/>
        <w:ind w:firstLine="1600" w:firstLineChars="500"/>
        <w:rPr>
          <w:rFonts w:ascii="Times New Roman" w:hAnsi="Times New Roman" w:eastAsia="仿宋_GB2312" w:cs="仿宋_GB2312"/>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仿宋_GB2312"/>
          <w:color w:val="000000" w:themeColor="text1"/>
          <w:spacing w:val="0"/>
          <w:kern w:val="0"/>
          <w:sz w:val="32"/>
          <w:szCs w:val="32"/>
          <w:highlight w:val="none"/>
          <w:lang w:eastAsia="zh-Hans"/>
          <w14:textFill>
            <w14:solidFill>
              <w14:schemeClr w14:val="tx1"/>
            </w14:solidFill>
          </w14:textFill>
        </w:rPr>
        <w:t>5.联系方式确认书</w:t>
      </w:r>
    </w:p>
    <w:p>
      <w:pPr>
        <w:spacing w:line="560" w:lineRule="exact"/>
        <w:ind w:firstLine="640" w:firstLineChars="200"/>
        <w:rPr>
          <w:rFonts w:ascii="仿宋_GB2312" w:hAnsi="Times New Roman" w:eastAsia="仿宋_GB2312" w:cs="Times New Roman"/>
          <w:color w:val="000000" w:themeColor="text1"/>
          <w:spacing w:val="0"/>
          <w:kern w:val="0"/>
          <w:sz w:val="32"/>
          <w:szCs w:val="32"/>
          <w:highlight w:val="none"/>
          <w:lang w:eastAsia="zh-Hans"/>
          <w14:textFill>
            <w14:solidFill>
              <w14:schemeClr w14:val="tx1"/>
            </w14:solidFill>
          </w14:textFill>
        </w:rPr>
      </w:pPr>
    </w:p>
    <w:p>
      <w:pPr>
        <w:spacing w:line="560" w:lineRule="exact"/>
        <w:ind w:firstLine="640" w:firstLineChars="200"/>
        <w:rPr>
          <w:rFonts w:ascii="仿宋_GB2312" w:hAnsi="Times New Roman" w:eastAsia="仿宋_GB2312" w:cs="Times New Roman"/>
          <w:color w:val="000000" w:themeColor="text1"/>
          <w:spacing w:val="0"/>
          <w:kern w:val="0"/>
          <w:sz w:val="32"/>
          <w:szCs w:val="32"/>
          <w:highlight w:val="none"/>
          <w:lang w:eastAsia="zh-Hans"/>
          <w14:textFill>
            <w14:solidFill>
              <w14:schemeClr w14:val="tx1"/>
            </w14:solidFill>
          </w14:textFill>
        </w:rPr>
      </w:pPr>
    </w:p>
    <w:p>
      <w:pPr>
        <w:spacing w:line="560" w:lineRule="exact"/>
        <w:jc w:val="right"/>
        <w:rPr>
          <w:rFonts w:ascii="仿宋_GB2312" w:hAnsi="Times New Roman" w:eastAsia="仿宋_GB2312" w:cs="Times New Roman"/>
          <w:spacing w:val="0"/>
          <w:sz w:val="32"/>
          <w:szCs w:val="32"/>
          <w:highlight w:val="none"/>
        </w:rPr>
      </w:pPr>
      <w:r>
        <w:rPr>
          <w:rFonts w:hint="eastAsia" w:ascii="仿宋_GB2312" w:hAnsi="Times New Roman" w:eastAsia="仿宋_GB2312" w:cs="Times New Roman"/>
          <w:spacing w:val="0"/>
          <w:sz w:val="32"/>
          <w:szCs w:val="32"/>
          <w:highlight w:val="none"/>
        </w:rPr>
        <w:t>北京东方园林环境股份有限公司</w:t>
      </w:r>
      <w:r>
        <w:rPr>
          <w:rFonts w:hint="eastAsia" w:ascii="仿宋_GB2312" w:hAnsi="Times New Roman" w:eastAsia="仿宋_GB2312" w:cs="Times New Roman"/>
          <w:spacing w:val="0"/>
          <w:sz w:val="32"/>
          <w:szCs w:val="32"/>
          <w:highlight w:val="none"/>
          <w:lang w:eastAsia="zh-Hans"/>
        </w:rPr>
        <w:t>临时</w:t>
      </w:r>
      <w:r>
        <w:rPr>
          <w:rFonts w:hint="eastAsia" w:ascii="仿宋_GB2312" w:hAnsi="Times New Roman" w:eastAsia="仿宋_GB2312" w:cs="Times New Roman"/>
          <w:spacing w:val="0"/>
          <w:sz w:val="32"/>
          <w:szCs w:val="32"/>
          <w:highlight w:val="none"/>
        </w:rPr>
        <w:t>管理人</w:t>
      </w:r>
    </w:p>
    <w:p>
      <w:pPr>
        <w:spacing w:line="560" w:lineRule="exact"/>
        <w:ind w:right="840" w:rightChars="400"/>
        <w:jc w:val="right"/>
        <w:rPr>
          <w:rFonts w:ascii="Times New Roman" w:hAnsi="Times New Roman" w:eastAsia="仿宋_GB2312" w:cs="Times New Roman"/>
          <w:spacing w:val="0"/>
          <w:sz w:val="32"/>
          <w:szCs w:val="32"/>
          <w:highlight w:val="none"/>
        </w:rPr>
      </w:pPr>
      <w:r>
        <w:rPr>
          <w:rFonts w:ascii="Times New Roman" w:hAnsi="Times New Roman" w:eastAsia="仿宋_GB2312" w:cs="Times New Roman"/>
          <w:spacing w:val="0"/>
          <w:sz w:val="32"/>
          <w:szCs w:val="32"/>
          <w:highlight w:val="none"/>
        </w:rPr>
        <w:t>2024年</w:t>
      </w:r>
      <w:r>
        <w:rPr>
          <w:rFonts w:hint="eastAsia" w:ascii="Times New Roman" w:hAnsi="Times New Roman" w:eastAsia="仿宋_GB2312" w:cs="Times New Roman"/>
          <w:spacing w:val="0"/>
          <w:sz w:val="32"/>
          <w:szCs w:val="32"/>
          <w:highlight w:val="none"/>
        </w:rPr>
        <w:t>10</w:t>
      </w:r>
      <w:r>
        <w:rPr>
          <w:rFonts w:ascii="Times New Roman" w:hAnsi="Times New Roman" w:eastAsia="仿宋_GB2312" w:cs="Times New Roman"/>
          <w:spacing w:val="0"/>
          <w:sz w:val="32"/>
          <w:szCs w:val="32"/>
          <w:highlight w:val="none"/>
        </w:rPr>
        <w:t>月</w:t>
      </w:r>
      <w:r>
        <w:rPr>
          <w:rFonts w:hint="eastAsia" w:ascii="Times New Roman" w:hAnsi="Times New Roman" w:eastAsia="仿宋_GB2312" w:cs="Times New Roman"/>
          <w:spacing w:val="0"/>
          <w:sz w:val="32"/>
          <w:szCs w:val="32"/>
          <w:highlight w:val="none"/>
          <w:lang w:val="en-US" w:eastAsia="zh-CN"/>
        </w:rPr>
        <w:t>12</w:t>
      </w:r>
      <w:r>
        <w:rPr>
          <w:rFonts w:ascii="Times New Roman" w:hAnsi="Times New Roman" w:eastAsia="仿宋_GB2312" w:cs="Times New Roman"/>
          <w:spacing w:val="0"/>
          <w:sz w:val="32"/>
          <w:szCs w:val="32"/>
          <w:highlight w:val="none"/>
        </w:rPr>
        <w:t>日</w:t>
      </w:r>
    </w:p>
    <w:p>
      <w:pPr>
        <w:rPr>
          <w:rFonts w:hint="eastAsia" w:ascii="Times New Roman" w:hAnsi="Times New Roman" w:eastAsia="黑体" w:cs="黑体"/>
          <w:spacing w:val="0"/>
          <w:sz w:val="32"/>
          <w:highlight w:val="none"/>
        </w:rPr>
      </w:pPr>
      <w:r>
        <w:rPr>
          <w:rFonts w:hint="eastAsia" w:ascii="Times New Roman" w:hAnsi="Times New Roman" w:eastAsia="黑体" w:cs="黑体"/>
          <w:spacing w:val="0"/>
          <w:sz w:val="32"/>
          <w:highlight w:val="none"/>
        </w:rPr>
        <w:br w:type="page"/>
      </w:r>
      <w:bookmarkStart w:id="0" w:name="_GoBack"/>
      <w:bookmarkEnd w:id="0"/>
    </w:p>
    <w:p>
      <w:pPr>
        <w:spacing w:line="560" w:lineRule="exact"/>
        <w:rPr>
          <w:rFonts w:ascii="Times New Roman" w:hAnsi="Times New Roman" w:eastAsia="黑体" w:cs="黑体"/>
          <w:spacing w:val="0"/>
          <w:sz w:val="32"/>
          <w:highlight w:val="none"/>
        </w:rPr>
      </w:pPr>
      <w:r>
        <w:rPr>
          <w:rFonts w:hint="eastAsia" w:ascii="Times New Roman" w:hAnsi="Times New Roman" w:eastAsia="黑体" w:cs="黑体"/>
          <w:spacing w:val="0"/>
          <w:sz w:val="32"/>
          <w:highlight w:val="none"/>
        </w:rPr>
        <w:t>附件1</w:t>
      </w:r>
    </w:p>
    <w:p>
      <w:pPr>
        <w:spacing w:line="720" w:lineRule="exact"/>
        <w:jc w:val="center"/>
        <w:rPr>
          <w:rFonts w:ascii="Times New Roman" w:hAnsi="Times New Roman" w:eastAsia="方正小标宋简体" w:cs="Times New Roman"/>
          <w:spacing w:val="0"/>
          <w:sz w:val="44"/>
          <w:szCs w:val="44"/>
          <w:highlight w:val="none"/>
          <w:lang w:eastAsia="zh-Hans"/>
        </w:rPr>
      </w:pPr>
      <w:r>
        <w:rPr>
          <w:rFonts w:hint="eastAsia" w:ascii="Times New Roman" w:hAnsi="Times New Roman" w:eastAsia="方正小标宋简体" w:cs="Times New Roman"/>
          <w:spacing w:val="0"/>
          <w:sz w:val="44"/>
          <w:szCs w:val="44"/>
          <w:highlight w:val="none"/>
          <w:lang w:eastAsia="zh-Hans"/>
        </w:rPr>
        <w:t>报名确认函</w:t>
      </w:r>
    </w:p>
    <w:p>
      <w:pPr>
        <w:spacing w:before="579" w:beforeLines="100" w:line="560" w:lineRule="exact"/>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致北京东方园林环境股份有限公司</w:t>
      </w:r>
    </w:p>
    <w:p>
      <w:pPr>
        <w:spacing w:line="560" w:lineRule="exact"/>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北京东方园林环境股份有限公司临时管理人：</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我方已详细阅读《北京东方园林环境股份有限公司预重整案关于公开</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选聘建设工程造价机构</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的公告》全部内容（包括补充文件（如有）及有关附件），对此均无异议。现确定参与北京东方园林环境股份有限公司预重整案</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建设工程造价机构</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的</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工作，我方将按照</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公告的要求及时提交材料参与本次</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。我方基本信息如下：</w:t>
      </w:r>
    </w:p>
    <w:p>
      <w:pPr>
        <w:spacing w:line="36" w:lineRule="exact"/>
        <w:rPr>
          <w:spacing w:val="0"/>
          <w:highlight w:val="none"/>
        </w:rPr>
      </w:pP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p>
    <w:tbl>
      <w:tblPr>
        <w:tblStyle w:val="4"/>
        <w:tblW w:w="5044" w:type="pct"/>
        <w:tblInd w:w="1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3067"/>
        <w:gridCol w:w="532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PrEx>
        <w:tc>
          <w:tcPr>
            <w:tcW w:w="3062" w:type="dxa"/>
            <w:tcBorders>
              <w:top w:val="outset" w:color="auto" w:sz="6" w:space="0"/>
              <w:left w:val="outset" w:color="auto" w:sz="6" w:space="0"/>
              <w:bottom w:val="outset" w:color="auto" w:sz="6" w:space="0"/>
              <w:right w:val="outset" w:color="auto" w:sz="6" w:space="0"/>
            </w:tcBorders>
            <w:shd w:val="clear" w:color="auto" w:fill="CFCECE" w:themeFill="background2" w:themeFillShade="E5"/>
            <w:noWrap/>
          </w:tcPr>
          <w:p>
            <w:pPr>
              <w:spacing w:line="560" w:lineRule="exact"/>
              <w:jc w:val="center"/>
              <w:rPr>
                <w:rFonts w:eastAsia="仿宋_GB2312" w:cs="Times New Roman"/>
                <w:color w:val="000000" w:themeColor="text1"/>
                <w:spacing w:val="0"/>
                <w:kern w:val="0"/>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28"/>
                <w:szCs w:val="28"/>
                <w:highlight w:val="none"/>
                <w:lang w:eastAsia="zh-Hans"/>
                <w14:textFill>
                  <w14:solidFill>
                    <w14:schemeClr w14:val="tx1"/>
                  </w14:solidFill>
                </w14:textFill>
              </w:rPr>
              <w:t>报名机构名称</w:t>
            </w:r>
          </w:p>
        </w:tc>
        <w:tc>
          <w:tcPr>
            <w:tcW w:w="5318" w:type="dxa"/>
            <w:tcBorders>
              <w:top w:val="outset" w:color="auto" w:sz="6" w:space="0"/>
              <w:left w:val="outset" w:color="auto" w:sz="6" w:space="0"/>
              <w:bottom w:val="outset" w:color="auto" w:sz="6" w:space="0"/>
              <w:right w:val="outset" w:color="auto" w:sz="6" w:space="0"/>
            </w:tcBorders>
            <w:shd w:val="clear" w:color="auto" w:fill="auto"/>
            <w:noWrap/>
          </w:tcPr>
          <w:p>
            <w:pPr>
              <w:widowControl/>
              <w:ind w:firstLine="560"/>
              <w:rPr>
                <w:rFonts w:ascii="仿宋" w:hAnsi="仿宋" w:eastAsia="仿宋" w:cs="宋体"/>
                <w:spacing w:val="0"/>
                <w:sz w:val="28"/>
                <w:szCs w:val="28"/>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PrEx>
        <w:tc>
          <w:tcPr>
            <w:tcW w:w="3062" w:type="dxa"/>
            <w:tcBorders>
              <w:top w:val="outset" w:color="auto" w:sz="6" w:space="0"/>
              <w:left w:val="outset" w:color="auto" w:sz="6" w:space="0"/>
              <w:bottom w:val="outset" w:color="auto" w:sz="6" w:space="0"/>
              <w:right w:val="outset" w:color="auto" w:sz="6" w:space="0"/>
            </w:tcBorders>
            <w:shd w:val="clear" w:color="auto" w:fill="CFCECE" w:themeFill="background2" w:themeFillShade="E5"/>
            <w:noWrap/>
          </w:tcPr>
          <w:p>
            <w:pPr>
              <w:spacing w:line="560" w:lineRule="exact"/>
              <w:jc w:val="center"/>
              <w:rPr>
                <w:rFonts w:eastAsia="仿宋_GB2312" w:cs="Times New Roman"/>
                <w:color w:val="000000" w:themeColor="text1"/>
                <w:spacing w:val="0"/>
                <w:kern w:val="0"/>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28"/>
                <w:szCs w:val="28"/>
                <w:highlight w:val="none"/>
                <w:lang w:eastAsia="zh-Hans"/>
                <w14:textFill>
                  <w14:solidFill>
                    <w14:schemeClr w14:val="tx1"/>
                  </w14:solidFill>
                </w14:textFill>
              </w:rPr>
              <w:t>联系地址</w:t>
            </w:r>
          </w:p>
        </w:tc>
        <w:tc>
          <w:tcPr>
            <w:tcW w:w="5318" w:type="dxa"/>
            <w:tcBorders>
              <w:top w:val="outset" w:color="auto" w:sz="6" w:space="0"/>
              <w:left w:val="outset" w:color="auto" w:sz="6" w:space="0"/>
              <w:bottom w:val="outset" w:color="auto" w:sz="6" w:space="0"/>
              <w:right w:val="outset" w:color="auto" w:sz="6" w:space="0"/>
            </w:tcBorders>
            <w:shd w:val="clear" w:color="auto" w:fill="auto"/>
            <w:noWrap/>
          </w:tcPr>
          <w:p>
            <w:pPr>
              <w:widowControl/>
              <w:ind w:firstLine="560"/>
              <w:rPr>
                <w:rFonts w:ascii="仿宋" w:hAnsi="仿宋" w:eastAsia="仿宋" w:cs="宋体"/>
                <w:spacing w:val="0"/>
                <w:sz w:val="28"/>
                <w:szCs w:val="28"/>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PrEx>
        <w:tc>
          <w:tcPr>
            <w:tcW w:w="3062" w:type="dxa"/>
            <w:tcBorders>
              <w:top w:val="outset" w:color="auto" w:sz="6" w:space="0"/>
              <w:left w:val="outset" w:color="auto" w:sz="6" w:space="0"/>
              <w:bottom w:val="outset" w:color="auto" w:sz="6" w:space="0"/>
              <w:right w:val="outset" w:color="auto" w:sz="6" w:space="0"/>
            </w:tcBorders>
            <w:shd w:val="clear" w:color="auto" w:fill="CFCECE" w:themeFill="background2" w:themeFillShade="E5"/>
            <w:noWrap/>
          </w:tcPr>
          <w:p>
            <w:pPr>
              <w:spacing w:line="560" w:lineRule="exact"/>
              <w:jc w:val="center"/>
              <w:rPr>
                <w:rFonts w:eastAsia="仿宋_GB2312" w:cs="Times New Roman"/>
                <w:color w:val="000000" w:themeColor="text1"/>
                <w:spacing w:val="0"/>
                <w:kern w:val="0"/>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28"/>
                <w:szCs w:val="28"/>
                <w:highlight w:val="none"/>
                <w:lang w:eastAsia="zh-Hans"/>
                <w14:textFill>
                  <w14:solidFill>
                    <w14:schemeClr w14:val="tx1"/>
                  </w14:solidFill>
                </w14:textFill>
              </w:rPr>
              <w:t>法定代表人/负责人</w:t>
            </w:r>
          </w:p>
        </w:tc>
        <w:tc>
          <w:tcPr>
            <w:tcW w:w="5318" w:type="dxa"/>
            <w:tcBorders>
              <w:top w:val="outset" w:color="auto" w:sz="6" w:space="0"/>
              <w:left w:val="outset" w:color="auto" w:sz="6" w:space="0"/>
              <w:bottom w:val="outset" w:color="auto" w:sz="6" w:space="0"/>
              <w:right w:val="outset" w:color="auto" w:sz="6" w:space="0"/>
            </w:tcBorders>
            <w:shd w:val="clear" w:color="auto" w:fill="auto"/>
            <w:noWrap/>
          </w:tcPr>
          <w:p>
            <w:pPr>
              <w:widowControl/>
              <w:ind w:firstLine="560"/>
              <w:rPr>
                <w:rFonts w:ascii="仿宋" w:hAnsi="仿宋" w:eastAsia="仿宋" w:cs="宋体"/>
                <w:spacing w:val="0"/>
                <w:sz w:val="28"/>
                <w:szCs w:val="28"/>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PrEx>
        <w:tc>
          <w:tcPr>
            <w:tcW w:w="3062" w:type="dxa"/>
            <w:tcBorders>
              <w:top w:val="outset" w:color="auto" w:sz="6" w:space="0"/>
              <w:left w:val="outset" w:color="auto" w:sz="6" w:space="0"/>
              <w:bottom w:val="outset" w:color="auto" w:sz="6" w:space="0"/>
              <w:right w:val="outset" w:color="auto" w:sz="6" w:space="0"/>
            </w:tcBorders>
            <w:shd w:val="clear" w:color="auto" w:fill="CFCECE" w:themeFill="background2" w:themeFillShade="E5"/>
            <w:noWrap/>
          </w:tcPr>
          <w:p>
            <w:pPr>
              <w:spacing w:line="560" w:lineRule="exact"/>
              <w:jc w:val="center"/>
              <w:rPr>
                <w:rFonts w:eastAsia="仿宋_GB2312" w:cs="Times New Roman"/>
                <w:color w:val="000000" w:themeColor="text1"/>
                <w:spacing w:val="0"/>
                <w:kern w:val="0"/>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28"/>
                <w:szCs w:val="28"/>
                <w:highlight w:val="none"/>
                <w:lang w:eastAsia="zh-Hans"/>
                <w14:textFill>
                  <w14:solidFill>
                    <w14:schemeClr w14:val="tx1"/>
                  </w14:solidFill>
                </w14:textFill>
              </w:rPr>
              <w:t>联系人</w:t>
            </w:r>
          </w:p>
        </w:tc>
        <w:tc>
          <w:tcPr>
            <w:tcW w:w="5318" w:type="dxa"/>
            <w:tcBorders>
              <w:top w:val="outset" w:color="auto" w:sz="6" w:space="0"/>
              <w:left w:val="outset" w:color="auto" w:sz="6" w:space="0"/>
              <w:bottom w:val="outset" w:color="auto" w:sz="6" w:space="0"/>
              <w:right w:val="outset" w:color="auto" w:sz="6" w:space="0"/>
            </w:tcBorders>
            <w:shd w:val="clear" w:color="auto" w:fill="auto"/>
            <w:noWrap/>
          </w:tcPr>
          <w:p>
            <w:pPr>
              <w:widowControl/>
              <w:ind w:firstLine="560"/>
              <w:rPr>
                <w:rFonts w:ascii="仿宋" w:hAnsi="仿宋" w:eastAsia="仿宋" w:cs="宋体"/>
                <w:color w:val="333333"/>
                <w:spacing w:val="0"/>
                <w:kern w:val="0"/>
                <w:sz w:val="28"/>
                <w:szCs w:val="28"/>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PrEx>
        <w:tc>
          <w:tcPr>
            <w:tcW w:w="3062" w:type="dxa"/>
            <w:tcBorders>
              <w:top w:val="outset" w:color="auto" w:sz="6" w:space="0"/>
              <w:left w:val="outset" w:color="auto" w:sz="6" w:space="0"/>
              <w:bottom w:val="outset" w:color="auto" w:sz="6" w:space="0"/>
              <w:right w:val="outset" w:color="auto" w:sz="6" w:space="0"/>
            </w:tcBorders>
            <w:shd w:val="clear" w:color="auto" w:fill="CFCECE" w:themeFill="background2" w:themeFillShade="E5"/>
            <w:noWrap/>
          </w:tcPr>
          <w:p>
            <w:pPr>
              <w:spacing w:line="560" w:lineRule="exact"/>
              <w:jc w:val="center"/>
              <w:rPr>
                <w:rFonts w:eastAsia="仿宋_GB2312" w:cs="Times New Roman"/>
                <w:color w:val="000000" w:themeColor="text1"/>
                <w:spacing w:val="0"/>
                <w:kern w:val="0"/>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28"/>
                <w:szCs w:val="28"/>
                <w:highlight w:val="none"/>
                <w:lang w:eastAsia="zh-Hans"/>
                <w14:textFill>
                  <w14:solidFill>
                    <w14:schemeClr w14:val="tx1"/>
                  </w14:solidFill>
                </w14:textFill>
              </w:rPr>
              <w:t>联系电话</w:t>
            </w:r>
          </w:p>
        </w:tc>
        <w:tc>
          <w:tcPr>
            <w:tcW w:w="5318" w:type="dxa"/>
            <w:tcBorders>
              <w:top w:val="outset" w:color="auto" w:sz="6" w:space="0"/>
              <w:left w:val="outset" w:color="auto" w:sz="6" w:space="0"/>
              <w:bottom w:val="outset" w:color="auto" w:sz="6" w:space="0"/>
              <w:right w:val="outset" w:color="auto" w:sz="6" w:space="0"/>
            </w:tcBorders>
            <w:shd w:val="clear" w:color="auto" w:fill="auto"/>
            <w:noWrap/>
          </w:tcPr>
          <w:p>
            <w:pPr>
              <w:widowControl/>
              <w:ind w:firstLine="560"/>
              <w:rPr>
                <w:rFonts w:ascii="仿宋" w:hAnsi="仿宋" w:eastAsia="仿宋" w:cs="宋体"/>
                <w:spacing w:val="0"/>
                <w:sz w:val="28"/>
                <w:szCs w:val="28"/>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PrEx>
        <w:tc>
          <w:tcPr>
            <w:tcW w:w="3062" w:type="dxa"/>
            <w:tcBorders>
              <w:top w:val="outset" w:color="auto" w:sz="6" w:space="0"/>
              <w:left w:val="outset" w:color="auto" w:sz="6" w:space="0"/>
              <w:bottom w:val="outset" w:color="auto" w:sz="6" w:space="0"/>
              <w:right w:val="outset" w:color="auto" w:sz="6" w:space="0"/>
            </w:tcBorders>
            <w:shd w:val="clear" w:color="auto" w:fill="CFCECE" w:themeFill="background2" w:themeFillShade="E5"/>
            <w:noWrap/>
          </w:tcPr>
          <w:p>
            <w:pPr>
              <w:spacing w:line="560" w:lineRule="exact"/>
              <w:jc w:val="center"/>
              <w:rPr>
                <w:rFonts w:eastAsia="仿宋_GB2312" w:cs="Times New Roman"/>
                <w:color w:val="000000" w:themeColor="text1"/>
                <w:spacing w:val="0"/>
                <w:kern w:val="0"/>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28"/>
                <w:szCs w:val="28"/>
                <w:highlight w:val="none"/>
                <w:lang w:eastAsia="zh-Hans"/>
                <w14:textFill>
                  <w14:solidFill>
                    <w14:schemeClr w14:val="tx1"/>
                  </w14:solidFill>
                </w14:textFill>
              </w:rPr>
              <w:t>电子邮箱地址</w:t>
            </w:r>
          </w:p>
        </w:tc>
        <w:tc>
          <w:tcPr>
            <w:tcW w:w="5318" w:type="dxa"/>
            <w:tcBorders>
              <w:top w:val="outset" w:color="auto" w:sz="6" w:space="0"/>
              <w:left w:val="outset" w:color="auto" w:sz="6" w:space="0"/>
              <w:bottom w:val="outset" w:color="auto" w:sz="6" w:space="0"/>
              <w:right w:val="outset" w:color="auto" w:sz="6" w:space="0"/>
            </w:tcBorders>
            <w:shd w:val="clear" w:color="auto" w:fill="auto"/>
            <w:noWrap/>
          </w:tcPr>
          <w:p>
            <w:pPr>
              <w:widowControl/>
              <w:ind w:firstLine="560"/>
              <w:rPr>
                <w:rFonts w:ascii="仿宋" w:hAnsi="仿宋" w:eastAsia="仿宋" w:cs="宋体"/>
                <w:color w:val="333333"/>
                <w:spacing w:val="0"/>
                <w:kern w:val="0"/>
                <w:sz w:val="28"/>
                <w:szCs w:val="28"/>
                <w:highlight w:val="none"/>
              </w:rPr>
            </w:pPr>
          </w:p>
        </w:tc>
      </w:tr>
    </w:tbl>
    <w:p>
      <w:pPr>
        <w:spacing w:line="560" w:lineRule="exact"/>
        <w:ind w:left="2310" w:leftChars="1100"/>
        <w:rPr>
          <w:rFonts w:eastAsia="仿宋_GB2312" w:cs="Times New Roman"/>
          <w:color w:val="000000" w:themeColor="text1"/>
          <w:spacing w:val="0"/>
          <w:kern w:val="0"/>
          <w:sz w:val="32"/>
          <w:szCs w:val="32"/>
          <w:highlight w:val="none"/>
          <w14:textFill>
            <w14:solidFill>
              <w14:schemeClr w14:val="tx1"/>
            </w14:solidFill>
          </w14:textFill>
        </w:rPr>
      </w:pPr>
    </w:p>
    <w:p>
      <w:pPr>
        <w:spacing w:line="560" w:lineRule="exact"/>
        <w:ind w:left="2520" w:leftChars="1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 xml:space="preserve">法定代表人（签字）：         </w:t>
      </w:r>
    </w:p>
    <w:p>
      <w:pPr>
        <w:spacing w:line="560" w:lineRule="exact"/>
        <w:ind w:left="2520" w:leftChars="1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 xml:space="preserve">单位（盖章）：                     </w:t>
      </w:r>
    </w:p>
    <w:p>
      <w:pPr>
        <w:spacing w:line="560" w:lineRule="exact"/>
        <w:ind w:right="840" w:rightChars="400"/>
        <w:jc w:val="right"/>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二〇</w:t>
      </w:r>
      <w:r>
        <w:rPr>
          <w:rFonts w:hint="eastAsia" w:ascii="仿宋_GB2312" w:hAnsi="仿宋_GB2312" w:eastAsia="仿宋_GB2312" w:cs="仿宋_GB2312"/>
          <w:color w:val="000000" w:themeColor="text1"/>
          <w:spacing w:val="0"/>
          <w:kern w:val="0"/>
          <w:sz w:val="32"/>
          <w:szCs w:val="32"/>
          <w:highlight w:val="none"/>
          <w:lang w:eastAsia="zh-Hans"/>
          <w14:textFill>
            <w14:solidFill>
              <w14:schemeClr w14:val="tx1"/>
            </w14:solidFill>
          </w14:textFill>
        </w:rPr>
        <w:t>二四年</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 xml:space="preserve">   月   日</w:t>
      </w:r>
    </w:p>
    <w:p>
      <w:pP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br w:type="page"/>
      </w:r>
    </w:p>
    <w:p>
      <w:pPr>
        <w:spacing w:line="560" w:lineRule="exact"/>
        <w:ind w:right="840" w:rightChars="400"/>
        <w:jc w:val="left"/>
        <w:rPr>
          <w:rFonts w:ascii="Times New Roman" w:hAnsi="Times New Roman" w:eastAsia="黑体" w:cs="黑体"/>
          <w:spacing w:val="0"/>
          <w:sz w:val="32"/>
          <w:highlight w:val="none"/>
        </w:rPr>
      </w:pPr>
      <w:r>
        <w:rPr>
          <w:rFonts w:hint="eastAsia" w:ascii="Times New Roman" w:hAnsi="Times New Roman" w:eastAsia="黑体" w:cs="黑体"/>
          <w:spacing w:val="0"/>
          <w:sz w:val="32"/>
          <w:highlight w:val="none"/>
        </w:rPr>
        <w:t>附件2</w:t>
      </w:r>
    </w:p>
    <w:p>
      <w:pPr>
        <w:tabs>
          <w:tab w:val="left" w:pos="-300"/>
        </w:tabs>
        <w:spacing w:line="560" w:lineRule="exact"/>
        <w:ind w:right="840" w:rightChars="400"/>
        <w:rPr>
          <w:rFonts w:eastAsia="仿宋_GB2312" w:cs="Times New Roman"/>
          <w:spacing w:val="0"/>
          <w:sz w:val="32"/>
          <w:szCs w:val="32"/>
          <w:highlight w:val="none"/>
        </w:rPr>
      </w:pPr>
    </w:p>
    <w:p>
      <w:pPr>
        <w:spacing w:line="720" w:lineRule="exact"/>
        <w:jc w:val="center"/>
        <w:rPr>
          <w:rFonts w:ascii="Times New Roman" w:hAnsi="Times New Roman" w:eastAsia="方正小标宋简体" w:cs="Times New Roman"/>
          <w:spacing w:val="0"/>
          <w:sz w:val="44"/>
          <w:szCs w:val="44"/>
          <w:highlight w:val="none"/>
          <w:lang w:eastAsia="zh-Hans"/>
        </w:rPr>
      </w:pPr>
      <w:r>
        <w:rPr>
          <w:rFonts w:hint="eastAsia" w:ascii="Times New Roman" w:hAnsi="Times New Roman" w:eastAsia="方正小标宋简体" w:cs="Times New Roman"/>
          <w:spacing w:val="0"/>
          <w:sz w:val="44"/>
          <w:szCs w:val="44"/>
          <w:highlight w:val="none"/>
          <w:lang w:eastAsia="zh-Hans"/>
        </w:rPr>
        <w:t>法定代表人/负责人身份证明书</w:t>
      </w:r>
    </w:p>
    <w:p>
      <w:pPr>
        <w:widowControl/>
        <w:ind w:firstLine="640"/>
        <w:jc w:val="left"/>
        <w:rPr>
          <w:rFonts w:eastAsia="仿宋_GB2312" w:cs="Times New Roman"/>
          <w:color w:val="000000"/>
          <w:spacing w:val="0"/>
          <w:kern w:val="0"/>
          <w:sz w:val="32"/>
          <w:szCs w:val="32"/>
          <w:highlight w:val="none"/>
          <w:lang w:bidi="ar"/>
        </w:rPr>
      </w:pP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_____________（身份证号码：___________________）在我单位担任__________职务，为我单位的法定代表人/负责人。</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特此证明。</w:t>
      </w:r>
    </w:p>
    <w:p>
      <w:pPr>
        <w:widowControl/>
        <w:jc w:val="left"/>
        <w:rPr>
          <w:rFonts w:eastAsia="仿宋_GB2312" w:cs="仿宋_GB2312"/>
          <w:color w:val="000000"/>
          <w:spacing w:val="0"/>
          <w:kern w:val="0"/>
          <w:sz w:val="32"/>
          <w:szCs w:val="32"/>
          <w:highlight w:val="none"/>
          <w:lang w:bidi="ar"/>
        </w:rPr>
      </w:pPr>
    </w:p>
    <w:p>
      <w:pPr>
        <w:spacing w:line="560" w:lineRule="exact"/>
        <w:ind w:firstLine="643" w:firstLineChars="200"/>
        <w:rPr>
          <w:rFonts w:ascii="Times New Roman" w:hAnsi="Times New Roman" w:eastAsia="仿宋_GB2312" w:cs="仿宋_GB2312"/>
          <w:b/>
          <w:bCs/>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仿宋_GB2312"/>
          <w:b/>
          <w:bCs/>
          <w:color w:val="000000" w:themeColor="text1"/>
          <w:spacing w:val="0"/>
          <w:kern w:val="0"/>
          <w:sz w:val="32"/>
          <w:szCs w:val="32"/>
          <w:highlight w:val="none"/>
          <w:lang w:eastAsia="zh-Hans"/>
          <w14:textFill>
            <w14:solidFill>
              <w14:schemeClr w14:val="tx1"/>
            </w14:solidFill>
          </w14:textFill>
        </w:rPr>
        <w:t>附：</w:t>
      </w:r>
      <w:r>
        <w:rPr>
          <w:rFonts w:hint="eastAsia" w:ascii="Times New Roman" w:hAnsi="Times New Roman" w:eastAsia="仿宋_GB2312" w:cs="仿宋_GB2312"/>
          <w:color w:val="000000" w:themeColor="text1"/>
          <w:spacing w:val="0"/>
          <w:kern w:val="0"/>
          <w:sz w:val="32"/>
          <w:szCs w:val="32"/>
          <w:highlight w:val="none"/>
          <w:lang w:eastAsia="zh-Hans"/>
          <w14:textFill>
            <w14:solidFill>
              <w14:schemeClr w14:val="tx1"/>
            </w14:solidFill>
          </w14:textFill>
        </w:rPr>
        <w:t>法定代表人/负责人身份证复印件（加盖公章）</w:t>
      </w:r>
    </w:p>
    <w:p>
      <w:pPr>
        <w:spacing w:line="560" w:lineRule="exact"/>
        <w:ind w:left="2520" w:leftChars="1200"/>
        <w:rPr>
          <w:rFonts w:eastAsia="仿宋_GB2312" w:cs="Times New Roman"/>
          <w:color w:val="000000" w:themeColor="text1"/>
          <w:spacing w:val="0"/>
          <w:kern w:val="0"/>
          <w:sz w:val="32"/>
          <w:szCs w:val="32"/>
          <w:highlight w:val="none"/>
          <w14:textFill>
            <w14:solidFill>
              <w14:schemeClr w14:val="tx1"/>
            </w14:solidFill>
          </w14:textFill>
        </w:rPr>
      </w:pPr>
    </w:p>
    <w:p>
      <w:pPr>
        <w:spacing w:line="560" w:lineRule="exact"/>
        <w:ind w:left="2520" w:leftChars="1200"/>
        <w:rPr>
          <w:rFonts w:eastAsia="仿宋_GB2312" w:cs="Times New Roman"/>
          <w:color w:val="000000" w:themeColor="text1"/>
          <w:spacing w:val="0"/>
          <w:kern w:val="0"/>
          <w:sz w:val="32"/>
          <w:szCs w:val="32"/>
          <w:highlight w:val="none"/>
          <w14:textFill>
            <w14:solidFill>
              <w14:schemeClr w14:val="tx1"/>
            </w14:solidFill>
          </w14:textFill>
        </w:rPr>
      </w:pPr>
    </w:p>
    <w:p>
      <w:pPr>
        <w:spacing w:line="560" w:lineRule="exact"/>
        <w:ind w:left="2520" w:leftChars="1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 xml:space="preserve">单位（盖章）：                     </w:t>
      </w:r>
    </w:p>
    <w:p>
      <w:pPr>
        <w:keepNext w:val="0"/>
        <w:keepLines w:val="0"/>
        <w:pageBreakBefore w:val="0"/>
        <w:widowControl w:val="0"/>
        <w:kinsoku/>
        <w:wordWrap/>
        <w:overflowPunct/>
        <w:topLinePunct w:val="0"/>
        <w:autoSpaceDE/>
        <w:autoSpaceDN/>
        <w:bidi w:val="0"/>
        <w:adjustRightInd/>
        <w:snapToGrid/>
        <w:ind w:right="840" w:rightChars="400"/>
        <w:jc w:val="right"/>
        <w:textAlignment w:val="auto"/>
        <w:rPr>
          <w:rFonts w:ascii="Times New Roman" w:hAnsi="Times New Roman" w:eastAsia="黑体" w:cs="黑体"/>
          <w:spacing w:val="0"/>
          <w:sz w:val="32"/>
          <w:highlight w:val="none"/>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二〇二四年   月   日</w:t>
      </w:r>
    </w:p>
    <w:p>
      <w:pPr>
        <w:rPr>
          <w:rFonts w:hint="eastAsia" w:ascii="Times New Roman" w:hAnsi="Times New Roman" w:eastAsia="黑体" w:cs="黑体"/>
          <w:spacing w:val="0"/>
          <w:sz w:val="32"/>
          <w:highlight w:val="none"/>
        </w:rPr>
      </w:pPr>
      <w:r>
        <w:rPr>
          <w:rFonts w:hint="eastAsia" w:ascii="Times New Roman" w:hAnsi="Times New Roman" w:eastAsia="黑体" w:cs="黑体"/>
          <w:spacing w:val="0"/>
          <w:sz w:val="32"/>
          <w:highlight w:val="none"/>
        </w:rPr>
        <w:br w:type="page"/>
      </w:r>
    </w:p>
    <w:p>
      <w:pPr>
        <w:spacing w:line="560" w:lineRule="exact"/>
        <w:rPr>
          <w:rFonts w:hint="eastAsia" w:ascii="Times New Roman" w:hAnsi="Times New Roman" w:eastAsia="黑体" w:cs="黑体"/>
          <w:spacing w:val="0"/>
          <w:sz w:val="32"/>
          <w:highlight w:val="none"/>
        </w:rPr>
      </w:pPr>
      <w:r>
        <w:rPr>
          <w:rFonts w:hint="eastAsia" w:ascii="Times New Roman" w:hAnsi="Times New Roman" w:eastAsia="黑体" w:cs="黑体"/>
          <w:spacing w:val="0"/>
          <w:sz w:val="32"/>
          <w:highlight w:val="none"/>
        </w:rPr>
        <w:t>附件3</w:t>
      </w:r>
    </w:p>
    <w:p>
      <w:pPr>
        <w:spacing w:line="560" w:lineRule="exact"/>
        <w:rPr>
          <w:rFonts w:hint="eastAsia" w:ascii="Times New Roman" w:hAnsi="Times New Roman" w:eastAsia="黑体" w:cs="黑体"/>
          <w:spacing w:val="0"/>
          <w:sz w:val="32"/>
          <w:highlight w:val="none"/>
        </w:rPr>
      </w:pPr>
    </w:p>
    <w:p>
      <w:pPr>
        <w:spacing w:line="720" w:lineRule="exact"/>
        <w:jc w:val="center"/>
        <w:rPr>
          <w:rFonts w:ascii="Times New Roman" w:hAnsi="Times New Roman" w:eastAsia="方正小标宋简体" w:cs="Times New Roman"/>
          <w:spacing w:val="0"/>
          <w:sz w:val="44"/>
          <w:szCs w:val="44"/>
          <w:highlight w:val="none"/>
          <w:lang w:eastAsia="zh-Hans"/>
        </w:rPr>
      </w:pPr>
      <w:r>
        <w:rPr>
          <w:rFonts w:hint="eastAsia" w:ascii="Times New Roman" w:hAnsi="Times New Roman" w:eastAsia="方正小标宋简体" w:cs="Times New Roman"/>
          <w:spacing w:val="0"/>
          <w:sz w:val="44"/>
          <w:szCs w:val="44"/>
          <w:highlight w:val="none"/>
          <w:lang w:eastAsia="zh-Hans"/>
        </w:rPr>
        <w:t>承诺函</w:t>
      </w:r>
    </w:p>
    <w:p>
      <w:pPr>
        <w:spacing w:before="292" w:beforeLines="50"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本单位拟作为报名机构参与北京东方园林环境股份有限公司（以下简称“东方园林”）预重整案</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建设工程造价机构选聘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工作，现就相关事项承诺如下：</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一、本单位符合就本次</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工作发布的</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建设工程造价机构选聘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公告规定的意向参选机构应具备的下述各项</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条件：</w:t>
      </w:r>
    </w:p>
    <w:p>
      <w:pPr>
        <w:numPr>
          <w:ilvl w:val="0"/>
          <w:numId w:val="5"/>
        </w:numPr>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本单位系</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在中华人民共和国境内依法设立并存续的</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工程造价机构，具备独立的法人资格；</w:t>
      </w:r>
    </w:p>
    <w:p>
      <w:pPr>
        <w:numPr>
          <w:ilvl w:val="0"/>
          <w:numId w:val="5"/>
        </w:numPr>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本单位</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资信良好，近三年内没有因违法、违规行为被予以行政处罚或行业通报批评并在履职中没有出现重大纠纷和不良记录等行为</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w:t>
      </w:r>
    </w:p>
    <w:p>
      <w:pPr>
        <w:numPr>
          <w:ilvl w:val="0"/>
          <w:numId w:val="5"/>
        </w:numPr>
        <w:spacing w:line="560" w:lineRule="exact"/>
        <w:ind w:left="0"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本单位</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具有</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工程造价咨询业务经验和满足本项工作要求的专业人员</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二、本单位在本次</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工作中向临时管理人提交的全部材料均为真实、准确、完整的，不存在任何虚假记载、误导性陈述或者重大遗漏；所有文件的签名、印章均已履行必要的法定程序并已获得合法授权。</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三、本单位与本案不存在潜在利益冲突。</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四、本单位承诺对参与东方园林预重整案</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建设工程造价机构选聘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以及后续提供服务过程中获知的标的公司任何未公开的资料、信息、记录、文件等（以下简称“保密信息”）严格履行保密义务，未经贵方事先书面许可，不向任何第三方及任何媒体透露，并保证该等保密信息仅用于东方园林预重整、重整中</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建设工程造价</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工作有关的目的。</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五</w:t>
      </w:r>
      <w:r>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若本单位最终被确定为北京东方园林环境股份有限公司重整</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建设工程造价机构</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，本单位将全面充分履行相应义务。</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若违反上述承诺，本单位将自愿承担相关法律责任和由此带来的一切不利后果，并赔偿各方因此遭受的全部损失。</w:t>
      </w:r>
    </w:p>
    <w:p>
      <w:pPr>
        <w:spacing w:line="560" w:lineRule="exact"/>
        <w:ind w:left="2520" w:leftChars="1200"/>
        <w:rPr>
          <w:rFonts w:eastAsia="仿宋_GB2312" w:cs="Times New Roman"/>
          <w:color w:val="000000" w:themeColor="text1"/>
          <w:spacing w:val="0"/>
          <w:kern w:val="0"/>
          <w:sz w:val="32"/>
          <w:szCs w:val="32"/>
          <w:highlight w:val="none"/>
          <w14:textFill>
            <w14:solidFill>
              <w14:schemeClr w14:val="tx1"/>
            </w14:solidFill>
          </w14:textFill>
        </w:rPr>
      </w:pPr>
    </w:p>
    <w:p>
      <w:pPr>
        <w:spacing w:line="560" w:lineRule="exact"/>
        <w:ind w:left="2520" w:leftChars="1200"/>
        <w:rPr>
          <w:rFonts w:eastAsia="仿宋_GB2312" w:cs="Times New Roman"/>
          <w:color w:val="000000" w:themeColor="text1"/>
          <w:spacing w:val="0"/>
          <w:kern w:val="0"/>
          <w:sz w:val="32"/>
          <w:szCs w:val="32"/>
          <w:highlight w:val="none"/>
          <w14:textFill>
            <w14:solidFill>
              <w14:schemeClr w14:val="tx1"/>
            </w14:solidFill>
          </w14:textFill>
        </w:rPr>
      </w:pPr>
    </w:p>
    <w:p>
      <w:pPr>
        <w:spacing w:line="560" w:lineRule="exact"/>
        <w:ind w:left="2520" w:leftChars="1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 xml:space="preserve">单位（盖章）：                     </w:t>
      </w:r>
    </w:p>
    <w:p>
      <w:pPr>
        <w:spacing w:line="560" w:lineRule="exact"/>
        <w:ind w:right="840" w:rightChars="400"/>
        <w:jc w:val="right"/>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 xml:space="preserve">二〇二四年   月   </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日</w:t>
      </w:r>
    </w:p>
    <w:p>
      <w:pPr>
        <w:rPr>
          <w:rFonts w:hint="eastAsia" w:ascii="Times New Roman" w:hAnsi="Times New Roman" w:eastAsia="仿宋_GB2312" w:cs="Times New Roman"/>
          <w:color w:val="000000" w:themeColor="text1"/>
          <w:spacing w:val="-57"/>
          <w:kern w:val="0"/>
          <w:sz w:val="32"/>
          <w:szCs w:val="32"/>
          <w:highlight w:val="none"/>
          <w:lang w:val="en-US" w:eastAsia="zh-CN"/>
          <w14:textFill>
            <w14:solidFill>
              <w14:schemeClr w14:val="tx1"/>
            </w14:solidFill>
          </w14:textFill>
        </w:rPr>
      </w:pPr>
      <w:r>
        <w:rPr>
          <w:rFonts w:hint="eastAsia" w:ascii="Times New Roman" w:hAnsi="Times New Roman" w:eastAsia="仿宋_GB2312" w:cs="Times New Roman"/>
          <w:color w:val="000000" w:themeColor="text1"/>
          <w:spacing w:val="-57"/>
          <w:kern w:val="0"/>
          <w:sz w:val="32"/>
          <w:szCs w:val="32"/>
          <w:highlight w:val="none"/>
          <w:lang w:val="en-US" w:eastAsia="zh-CN"/>
          <w14:textFill>
            <w14:solidFill>
              <w14:schemeClr w14:val="tx1"/>
            </w14:solidFill>
          </w14:textFill>
        </w:rPr>
        <w:br w:type="page"/>
      </w:r>
    </w:p>
    <w:p>
      <w:pPr>
        <w:spacing w:line="560" w:lineRule="exact"/>
        <w:ind w:right="840" w:rightChars="400"/>
        <w:jc w:val="left"/>
        <w:rPr>
          <w:rFonts w:hint="eastAsia" w:ascii="Times New Roman" w:hAnsi="Times New Roman" w:eastAsia="黑体" w:cs="黑体"/>
          <w:spacing w:val="0"/>
          <w:sz w:val="32"/>
          <w:highlight w:val="none"/>
        </w:rPr>
      </w:pPr>
      <w:r>
        <w:rPr>
          <w:rFonts w:hint="eastAsia" w:ascii="Times New Roman" w:hAnsi="Times New Roman" w:eastAsia="黑体" w:cs="黑体"/>
          <w:spacing w:val="0"/>
          <w:sz w:val="32"/>
          <w:highlight w:val="none"/>
        </w:rPr>
        <w:t>附件4</w:t>
      </w:r>
    </w:p>
    <w:p>
      <w:pPr>
        <w:spacing w:line="560" w:lineRule="exact"/>
        <w:rPr>
          <w:rFonts w:hint="eastAsia" w:ascii="Times New Roman" w:hAnsi="Times New Roman" w:eastAsia="黑体" w:cs="黑体"/>
          <w:spacing w:val="0"/>
          <w:sz w:val="32"/>
          <w:highlight w:val="none"/>
        </w:rPr>
      </w:pPr>
    </w:p>
    <w:p>
      <w:pPr>
        <w:spacing w:line="560" w:lineRule="exact"/>
        <w:jc w:val="center"/>
        <w:rPr>
          <w:rFonts w:ascii="Times New Roman" w:hAnsi="Times New Roman" w:eastAsia="方正小标宋简体" w:cs="Times New Roman"/>
          <w:spacing w:val="0"/>
          <w:sz w:val="44"/>
          <w:szCs w:val="44"/>
          <w:highlight w:val="none"/>
          <w:lang w:eastAsia="zh-Hans"/>
        </w:rPr>
      </w:pPr>
      <w:r>
        <w:rPr>
          <w:rFonts w:hint="eastAsia" w:ascii="Times New Roman" w:hAnsi="Times New Roman" w:eastAsia="方正小标宋简体" w:cs="Times New Roman"/>
          <w:spacing w:val="0"/>
          <w:sz w:val="44"/>
          <w:szCs w:val="44"/>
          <w:highlight w:val="none"/>
          <w:lang w:eastAsia="zh-Hans"/>
        </w:rPr>
        <w:t>授权委托书</w:t>
      </w:r>
    </w:p>
    <w:p>
      <w:pPr>
        <w:spacing w:before="292" w:beforeLines="50"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本人</w:t>
      </w:r>
      <w:r>
        <w:rPr>
          <w:rFonts w:hint="eastAsia" w:ascii="Times New Roman" w:hAnsi="Times New Roman" w:eastAsia="仿宋_GB2312" w:cs="Times New Roman"/>
          <w:color w:val="000000" w:themeColor="text1"/>
          <w:spacing w:val="0"/>
          <w:kern w:val="0"/>
          <w:sz w:val="32"/>
          <w:szCs w:val="32"/>
          <w:highlight w:val="none"/>
          <w:u w:val="single"/>
          <w:lang w:eastAsia="zh-Hans"/>
          <w14:textFill>
            <w14:solidFill>
              <w14:schemeClr w14:val="tx1"/>
            </w14:solidFill>
          </w14:textFill>
        </w:rPr>
        <w:t xml:space="preserve">          </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系</w:t>
      </w:r>
      <w:r>
        <w:rPr>
          <w:rFonts w:hint="eastAsia" w:ascii="Times New Roman" w:hAnsi="Times New Roman" w:eastAsia="仿宋_GB2312" w:cs="Times New Roman"/>
          <w:color w:val="000000" w:themeColor="text1"/>
          <w:spacing w:val="0"/>
          <w:kern w:val="0"/>
          <w:sz w:val="32"/>
          <w:szCs w:val="32"/>
          <w:highlight w:val="none"/>
          <w:u w:val="single"/>
          <w:lang w:eastAsia="zh-Hans"/>
          <w14:textFill>
            <w14:solidFill>
              <w14:schemeClr w14:val="tx1"/>
            </w14:solidFill>
          </w14:textFill>
        </w:rPr>
        <w:t xml:space="preserve">                    </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的法定代表人（单位负责人），现委托</w:t>
      </w:r>
      <w:r>
        <w:rPr>
          <w:rFonts w:hint="eastAsia" w:ascii="Times New Roman" w:hAnsi="Times New Roman" w:eastAsia="仿宋_GB2312" w:cs="Times New Roman"/>
          <w:color w:val="000000" w:themeColor="text1"/>
          <w:spacing w:val="0"/>
          <w:kern w:val="0"/>
          <w:sz w:val="32"/>
          <w:szCs w:val="32"/>
          <w:highlight w:val="none"/>
          <w:u w:val="single"/>
          <w:lang w:eastAsia="zh-Hans"/>
          <w14:textFill>
            <w14:solidFill>
              <w14:schemeClr w14:val="tx1"/>
            </w14:solidFill>
          </w14:textFill>
        </w:rPr>
        <w:t xml:space="preserve">        </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为我方代理人。代理人根据授权，以我方名义参与北京东方园林环境股份有限公司预重整案</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建设工程造价机构选聘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工作（以下简称“本次</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工作”），具体授权事项包括：</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1.提交、接收和转送本次</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工作相关的文件；</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2.代表委托人向评审</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委员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会进行陈述、接受提问；</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3.代表委托人进行</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磋商</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，调整或修改本次</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工作的报价，签署相关法律文件；</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4.代表委托人处理与本次</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w:t>
      </w:r>
      <w:r>
        <w:rPr>
          <w:rFonts w:hint="eastAsia" w:ascii="Times New Roman" w:hAnsi="Times New Roman" w:eastAsia="仿宋_GB2312" w:cs="Times New Roman"/>
          <w:color w:val="000000" w:themeColor="text1"/>
          <w:spacing w:val="0"/>
          <w:kern w:val="0"/>
          <w:sz w:val="32"/>
          <w:szCs w:val="32"/>
          <w:highlight w:val="none"/>
          <w:lang w:val="en-US" w:eastAsia="zh-CN"/>
          <w14:textFill>
            <w14:solidFill>
              <w14:schemeClr w14:val="tx1"/>
            </w14:solidFill>
          </w14:textFill>
        </w:rPr>
        <w:t>评审</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及中选后续有关的其他事务。</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受托人在本次</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工作中签署的所有文件和处理的所有相关事务，委托人均予以承认，并承担相应法律责任。</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上述授权为特别授权，授权期限自  年  月  日起至本次</w:t>
      </w:r>
      <w:r>
        <w:rPr>
          <w:rFonts w:hint="eastAsia" w:ascii="Times New Roman" w:hAnsi="Times New Roman" w:eastAsia="仿宋_GB2312" w:cs="Times New Roman"/>
          <w:color w:val="000000" w:themeColor="text1"/>
          <w:spacing w:val="0"/>
          <w:kern w:val="0"/>
          <w:sz w:val="32"/>
          <w:szCs w:val="32"/>
          <w:highlight w:val="none"/>
          <w14:textFill>
            <w14:solidFill>
              <w14:schemeClr w14:val="tx1"/>
            </w14:solidFill>
          </w14:textFill>
        </w:rPr>
        <w:t>选聘</w:t>
      </w: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工作终结时止。</w:t>
      </w:r>
    </w:p>
    <w:p>
      <w:pPr>
        <w:spacing w:line="560" w:lineRule="exact"/>
        <w:ind w:firstLine="640" w:firstLineChars="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特此授权。</w:t>
      </w:r>
    </w:p>
    <w:p>
      <w:pPr>
        <w:spacing w:line="560" w:lineRule="exact"/>
        <w:ind w:firstLine="643" w:firstLineChars="200"/>
        <w:rPr>
          <w:rFonts w:ascii="Times New Roman" w:hAnsi="Times New Roman" w:eastAsia="仿宋_GB2312" w:cs="仿宋_GB2312"/>
          <w:b/>
          <w:bCs/>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仿宋_GB2312"/>
          <w:b/>
          <w:bCs/>
          <w:color w:val="000000" w:themeColor="text1"/>
          <w:spacing w:val="0"/>
          <w:kern w:val="0"/>
          <w:sz w:val="32"/>
          <w:szCs w:val="32"/>
          <w:highlight w:val="none"/>
          <w:lang w:eastAsia="zh-Hans"/>
          <w14:textFill>
            <w14:solidFill>
              <w14:schemeClr w14:val="tx1"/>
            </w14:solidFill>
          </w14:textFill>
        </w:rPr>
        <w:t>附：</w:t>
      </w:r>
      <w:r>
        <w:rPr>
          <w:rFonts w:hint="eastAsia" w:ascii="Times New Roman" w:hAnsi="Times New Roman" w:eastAsia="仿宋_GB2312" w:cs="仿宋_GB2312"/>
          <w:color w:val="000000" w:themeColor="text1"/>
          <w:spacing w:val="0"/>
          <w:kern w:val="0"/>
          <w:sz w:val="32"/>
          <w:szCs w:val="32"/>
          <w:highlight w:val="none"/>
          <w:lang w:eastAsia="zh-Hans"/>
          <w14:textFill>
            <w14:solidFill>
              <w14:schemeClr w14:val="tx1"/>
            </w14:solidFill>
          </w14:textFill>
        </w:rPr>
        <w:t>被授权人身份证复印件（加盖委托人公章）</w:t>
      </w:r>
    </w:p>
    <w:p>
      <w:pPr>
        <w:spacing w:line="560" w:lineRule="exact"/>
        <w:ind w:left="2520" w:leftChars="1200"/>
        <w:rPr>
          <w:rFonts w:eastAsia="仿宋_GB2312" w:cs="Times New Roman"/>
          <w:color w:val="000000" w:themeColor="text1"/>
          <w:spacing w:val="0"/>
          <w:kern w:val="0"/>
          <w:sz w:val="32"/>
          <w:szCs w:val="32"/>
          <w:highlight w:val="none"/>
          <w14:textFill>
            <w14:solidFill>
              <w14:schemeClr w14:val="tx1"/>
            </w14:solidFill>
          </w14:textFill>
        </w:rPr>
      </w:pPr>
    </w:p>
    <w:p>
      <w:pPr>
        <w:spacing w:line="560" w:lineRule="exact"/>
        <w:ind w:left="2520" w:leftChars="1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 xml:space="preserve">单位（盖章）：                     </w:t>
      </w:r>
    </w:p>
    <w:p>
      <w:pPr>
        <w:spacing w:line="560" w:lineRule="exact"/>
        <w:ind w:right="840" w:rightChars="400"/>
        <w:jc w:val="right"/>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二〇二四年   月   日</w:t>
      </w:r>
    </w:p>
    <w:p>
      <w:pP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br w:type="page"/>
      </w:r>
    </w:p>
    <w:p>
      <w:pPr>
        <w:spacing w:line="560" w:lineRule="exact"/>
        <w:ind w:right="840" w:rightChars="400"/>
        <w:jc w:val="left"/>
        <w:rPr>
          <w:rFonts w:ascii="Times New Roman" w:hAnsi="Times New Roman" w:eastAsia="黑体" w:cs="黑体"/>
          <w:spacing w:val="0"/>
          <w:sz w:val="32"/>
          <w:highlight w:val="none"/>
        </w:rPr>
      </w:pPr>
      <w:r>
        <w:rPr>
          <w:rFonts w:hint="eastAsia" w:ascii="Times New Roman" w:hAnsi="Times New Roman" w:eastAsia="黑体" w:cs="黑体"/>
          <w:spacing w:val="0"/>
          <w:sz w:val="32"/>
          <w:highlight w:val="none"/>
        </w:rPr>
        <w:t>附件5</w:t>
      </w:r>
    </w:p>
    <w:p>
      <w:pPr>
        <w:tabs>
          <w:tab w:val="left" w:pos="-300"/>
        </w:tabs>
        <w:spacing w:line="560" w:lineRule="exact"/>
        <w:ind w:right="840" w:rightChars="400"/>
        <w:rPr>
          <w:rFonts w:eastAsia="仿宋_GB2312" w:cs="Times New Roman"/>
          <w:spacing w:val="0"/>
          <w:sz w:val="32"/>
          <w:szCs w:val="32"/>
          <w:highlight w:val="none"/>
        </w:rPr>
      </w:pPr>
    </w:p>
    <w:p>
      <w:pPr>
        <w:spacing w:before="0" w:beforeLines="0" w:line="720" w:lineRule="exact"/>
        <w:jc w:val="center"/>
        <w:rPr>
          <w:rFonts w:ascii="Times New Roman" w:hAnsi="Times New Roman" w:eastAsia="方正小标宋简体" w:cs="Times New Roman"/>
          <w:spacing w:val="0"/>
          <w:sz w:val="44"/>
          <w:szCs w:val="44"/>
          <w:highlight w:val="none"/>
          <w:lang w:eastAsia="zh-Hans"/>
        </w:rPr>
      </w:pPr>
      <w:r>
        <w:rPr>
          <w:rFonts w:hint="eastAsia" w:ascii="Times New Roman" w:hAnsi="Times New Roman" w:eastAsia="方正小标宋简体" w:cs="Times New Roman"/>
          <w:spacing w:val="0"/>
          <w:sz w:val="44"/>
          <w:szCs w:val="44"/>
          <w:highlight w:val="none"/>
          <w:lang w:eastAsia="zh-Hans"/>
        </w:rPr>
        <w:t>联系方式确认书</w:t>
      </w:r>
    </w:p>
    <w:p>
      <w:pPr>
        <w:spacing w:before="579" w:beforeLines="100" w:line="560" w:lineRule="exact"/>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致北京东方园林环境股份有限公司</w:t>
      </w:r>
    </w:p>
    <w:p>
      <w:pPr>
        <w:spacing w:line="560" w:lineRule="exact"/>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北京东方园林环境股份有限公司临时管理人：</w:t>
      </w:r>
    </w:p>
    <w:p>
      <w:pPr>
        <w:spacing w:before="292" w:beforeLines="50" w:line="560" w:lineRule="exact"/>
        <w:ind w:firstLine="640" w:firstLineChars="200"/>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我方确认，就我方参与北京东方园林环境股份有限公司预重整案建设工程造价机构选聘过程及中选后的服务过程中，负责与临时管理人对接及收发文件的联系方式如下：</w:t>
      </w:r>
    </w:p>
    <w:tbl>
      <w:tblPr>
        <w:tblStyle w:val="4"/>
        <w:tblW w:w="5062" w:type="pct"/>
        <w:tblInd w:w="1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3078"/>
        <w:gridCol w:w="534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PrEx>
        <w:tc>
          <w:tcPr>
            <w:tcW w:w="3072" w:type="dxa"/>
            <w:tcBorders>
              <w:top w:val="outset" w:color="auto" w:sz="6" w:space="0"/>
              <w:left w:val="outset" w:color="auto" w:sz="6" w:space="0"/>
              <w:bottom w:val="outset" w:color="auto" w:sz="6" w:space="0"/>
              <w:right w:val="outset" w:color="auto" w:sz="6" w:space="0"/>
            </w:tcBorders>
            <w:shd w:val="clear" w:color="auto" w:fill="CFCECE" w:themeFill="background2" w:themeFillShade="E5"/>
            <w:noWrap/>
          </w:tcPr>
          <w:p>
            <w:pPr>
              <w:spacing w:line="560" w:lineRule="exact"/>
              <w:jc w:val="center"/>
              <w:rPr>
                <w:rFonts w:eastAsia="仿宋_GB2312" w:cs="Times New Roman"/>
                <w:color w:val="000000" w:themeColor="text1"/>
                <w:spacing w:val="0"/>
                <w:kern w:val="0"/>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28"/>
                <w:szCs w:val="28"/>
                <w:highlight w:val="none"/>
                <w:lang w:eastAsia="zh-Hans"/>
                <w14:textFill>
                  <w14:solidFill>
                    <w14:schemeClr w14:val="tx1"/>
                  </w14:solidFill>
                </w14:textFill>
              </w:rPr>
              <w:t>通讯地址</w:t>
            </w:r>
          </w:p>
        </w:tc>
        <w:tc>
          <w:tcPr>
            <w:tcW w:w="5338" w:type="dxa"/>
            <w:tcBorders>
              <w:top w:val="outset" w:color="auto" w:sz="6" w:space="0"/>
              <w:left w:val="outset" w:color="auto" w:sz="6" w:space="0"/>
              <w:bottom w:val="outset" w:color="auto" w:sz="6" w:space="0"/>
              <w:right w:val="outset" w:color="auto" w:sz="6" w:space="0"/>
            </w:tcBorders>
            <w:shd w:val="clear" w:color="auto" w:fill="auto"/>
            <w:noWrap/>
          </w:tcPr>
          <w:p>
            <w:pPr>
              <w:widowControl/>
              <w:ind w:firstLine="560"/>
              <w:jc w:val="left"/>
              <w:rPr>
                <w:rFonts w:ascii="仿宋" w:hAnsi="仿宋" w:eastAsia="仿宋" w:cs="宋体"/>
                <w:spacing w:val="0"/>
                <w:sz w:val="28"/>
                <w:szCs w:val="28"/>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PrEx>
        <w:tc>
          <w:tcPr>
            <w:tcW w:w="3072" w:type="dxa"/>
            <w:tcBorders>
              <w:top w:val="outset" w:color="auto" w:sz="6" w:space="0"/>
              <w:left w:val="outset" w:color="auto" w:sz="6" w:space="0"/>
              <w:bottom w:val="outset" w:color="auto" w:sz="6" w:space="0"/>
              <w:right w:val="outset" w:color="auto" w:sz="6" w:space="0"/>
            </w:tcBorders>
            <w:shd w:val="clear" w:color="auto" w:fill="CFCECE" w:themeFill="background2" w:themeFillShade="E5"/>
            <w:noWrap/>
          </w:tcPr>
          <w:p>
            <w:pPr>
              <w:spacing w:line="560" w:lineRule="exact"/>
              <w:jc w:val="center"/>
              <w:rPr>
                <w:rFonts w:eastAsia="仿宋_GB2312" w:cs="Times New Roman"/>
                <w:color w:val="000000" w:themeColor="text1"/>
                <w:spacing w:val="0"/>
                <w:kern w:val="0"/>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28"/>
                <w:szCs w:val="28"/>
                <w:highlight w:val="none"/>
                <w:lang w:eastAsia="zh-Hans"/>
                <w14:textFill>
                  <w14:solidFill>
                    <w14:schemeClr w14:val="tx1"/>
                  </w14:solidFill>
                </w14:textFill>
              </w:rPr>
              <w:t>联系人</w:t>
            </w:r>
          </w:p>
        </w:tc>
        <w:tc>
          <w:tcPr>
            <w:tcW w:w="5338" w:type="dxa"/>
            <w:tcBorders>
              <w:top w:val="outset" w:color="auto" w:sz="6" w:space="0"/>
              <w:left w:val="outset" w:color="auto" w:sz="6" w:space="0"/>
              <w:bottom w:val="outset" w:color="auto" w:sz="6" w:space="0"/>
              <w:right w:val="outset" w:color="auto" w:sz="6" w:space="0"/>
            </w:tcBorders>
            <w:shd w:val="clear" w:color="auto" w:fill="auto"/>
            <w:noWrap/>
          </w:tcPr>
          <w:p>
            <w:pPr>
              <w:widowControl/>
              <w:ind w:firstLine="560"/>
              <w:jc w:val="left"/>
              <w:rPr>
                <w:rFonts w:ascii="仿宋" w:hAnsi="仿宋" w:eastAsia="仿宋" w:cs="宋体"/>
                <w:color w:val="333333"/>
                <w:spacing w:val="0"/>
                <w:kern w:val="0"/>
                <w:sz w:val="28"/>
                <w:szCs w:val="28"/>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PrEx>
        <w:tc>
          <w:tcPr>
            <w:tcW w:w="3072" w:type="dxa"/>
            <w:tcBorders>
              <w:top w:val="outset" w:color="auto" w:sz="6" w:space="0"/>
              <w:left w:val="outset" w:color="auto" w:sz="6" w:space="0"/>
              <w:bottom w:val="outset" w:color="auto" w:sz="6" w:space="0"/>
              <w:right w:val="outset" w:color="auto" w:sz="6" w:space="0"/>
            </w:tcBorders>
            <w:shd w:val="clear" w:color="auto" w:fill="CFCECE" w:themeFill="background2" w:themeFillShade="E5"/>
            <w:noWrap/>
          </w:tcPr>
          <w:p>
            <w:pPr>
              <w:spacing w:line="560" w:lineRule="exact"/>
              <w:jc w:val="center"/>
              <w:rPr>
                <w:rFonts w:eastAsia="仿宋_GB2312" w:cs="Times New Roman"/>
                <w:color w:val="000000" w:themeColor="text1"/>
                <w:spacing w:val="0"/>
                <w:kern w:val="0"/>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28"/>
                <w:szCs w:val="28"/>
                <w:highlight w:val="none"/>
                <w:lang w:eastAsia="zh-Hans"/>
                <w14:textFill>
                  <w14:solidFill>
                    <w14:schemeClr w14:val="tx1"/>
                  </w14:solidFill>
                </w14:textFill>
              </w:rPr>
              <w:t>联系电话</w:t>
            </w:r>
          </w:p>
        </w:tc>
        <w:tc>
          <w:tcPr>
            <w:tcW w:w="5338" w:type="dxa"/>
            <w:tcBorders>
              <w:top w:val="outset" w:color="auto" w:sz="6" w:space="0"/>
              <w:left w:val="outset" w:color="auto" w:sz="6" w:space="0"/>
              <w:bottom w:val="outset" w:color="auto" w:sz="6" w:space="0"/>
              <w:right w:val="outset" w:color="auto" w:sz="6" w:space="0"/>
            </w:tcBorders>
            <w:shd w:val="clear" w:color="auto" w:fill="auto"/>
            <w:noWrap/>
          </w:tcPr>
          <w:p>
            <w:pPr>
              <w:widowControl/>
              <w:ind w:firstLine="560"/>
              <w:jc w:val="left"/>
              <w:rPr>
                <w:rFonts w:ascii="仿宋" w:hAnsi="仿宋" w:eastAsia="仿宋" w:cs="宋体"/>
                <w:spacing w:val="0"/>
                <w:sz w:val="28"/>
                <w:szCs w:val="28"/>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PrEx>
        <w:tc>
          <w:tcPr>
            <w:tcW w:w="3072" w:type="dxa"/>
            <w:tcBorders>
              <w:top w:val="outset" w:color="auto" w:sz="6" w:space="0"/>
              <w:left w:val="outset" w:color="auto" w:sz="6" w:space="0"/>
              <w:bottom w:val="outset" w:color="auto" w:sz="6" w:space="0"/>
              <w:right w:val="outset" w:color="auto" w:sz="6" w:space="0"/>
            </w:tcBorders>
            <w:shd w:val="clear" w:color="auto" w:fill="CFCECE" w:themeFill="background2" w:themeFillShade="E5"/>
            <w:noWrap/>
          </w:tcPr>
          <w:p>
            <w:pPr>
              <w:spacing w:line="560" w:lineRule="exact"/>
              <w:jc w:val="center"/>
              <w:rPr>
                <w:rFonts w:eastAsia="仿宋_GB2312" w:cs="Times New Roman"/>
                <w:color w:val="000000" w:themeColor="text1"/>
                <w:spacing w:val="0"/>
                <w:kern w:val="0"/>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0"/>
                <w:kern w:val="0"/>
                <w:sz w:val="28"/>
                <w:szCs w:val="28"/>
                <w:highlight w:val="none"/>
                <w:lang w:eastAsia="zh-Hans"/>
                <w14:textFill>
                  <w14:solidFill>
                    <w14:schemeClr w14:val="tx1"/>
                  </w14:solidFill>
                </w14:textFill>
              </w:rPr>
              <w:t>电子邮箱</w:t>
            </w:r>
          </w:p>
        </w:tc>
        <w:tc>
          <w:tcPr>
            <w:tcW w:w="5338" w:type="dxa"/>
            <w:tcBorders>
              <w:top w:val="outset" w:color="auto" w:sz="6" w:space="0"/>
              <w:left w:val="outset" w:color="auto" w:sz="6" w:space="0"/>
              <w:bottom w:val="outset" w:color="auto" w:sz="6" w:space="0"/>
              <w:right w:val="outset" w:color="auto" w:sz="6" w:space="0"/>
            </w:tcBorders>
            <w:shd w:val="clear" w:color="auto" w:fill="auto"/>
            <w:noWrap/>
          </w:tcPr>
          <w:p>
            <w:pPr>
              <w:widowControl/>
              <w:ind w:firstLine="560"/>
              <w:jc w:val="left"/>
              <w:rPr>
                <w:rFonts w:ascii="仿宋" w:hAnsi="仿宋" w:eastAsia="仿宋" w:cs="宋体"/>
                <w:color w:val="333333"/>
                <w:spacing w:val="0"/>
                <w:kern w:val="0"/>
                <w:sz w:val="28"/>
                <w:szCs w:val="28"/>
                <w:highlight w:val="none"/>
              </w:rPr>
            </w:pPr>
          </w:p>
        </w:tc>
      </w:tr>
    </w:tbl>
    <w:p>
      <w:pPr>
        <w:widowControl/>
        <w:ind w:firstLine="640"/>
        <w:jc w:val="left"/>
        <w:rPr>
          <w:rFonts w:eastAsia="仿宋_GB2312" w:cs="Times New Roman"/>
          <w:color w:val="000000"/>
          <w:spacing w:val="0"/>
          <w:kern w:val="0"/>
          <w:sz w:val="32"/>
          <w:szCs w:val="32"/>
          <w:highlight w:val="none"/>
          <w:lang w:bidi="ar"/>
        </w:rPr>
      </w:pPr>
    </w:p>
    <w:p>
      <w:pPr>
        <w:spacing w:line="560" w:lineRule="exact"/>
        <w:ind w:firstLine="640" w:firstLineChars="200"/>
        <w:rPr>
          <w:rFonts w:eastAsia="仿宋_GB2312" w:cs="Times New Roman"/>
          <w:color w:val="000000"/>
          <w:spacing w:val="0"/>
          <w:kern w:val="0"/>
          <w:sz w:val="32"/>
          <w:szCs w:val="32"/>
          <w:highlight w:val="none"/>
          <w:lang w:bidi="ar"/>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如上述联系方式发生变化，我方将及时书面通知临时管理人</w:t>
      </w:r>
      <w:r>
        <w:rPr>
          <w:rFonts w:eastAsia="仿宋_GB2312" w:cs="Times New Roman"/>
          <w:color w:val="000000"/>
          <w:spacing w:val="0"/>
          <w:kern w:val="0"/>
          <w:sz w:val="32"/>
          <w:szCs w:val="32"/>
          <w:highlight w:val="none"/>
          <w:lang w:bidi="ar"/>
        </w:rPr>
        <w:t>。</w:t>
      </w:r>
    </w:p>
    <w:p>
      <w:pPr>
        <w:widowControl/>
        <w:spacing w:line="560" w:lineRule="exact"/>
        <w:ind w:firstLine="640"/>
        <w:jc w:val="left"/>
        <w:rPr>
          <w:rFonts w:eastAsia="仿宋_GB2312" w:cs="Times New Roman"/>
          <w:color w:val="000000"/>
          <w:spacing w:val="0"/>
          <w:kern w:val="0"/>
          <w:sz w:val="32"/>
          <w:szCs w:val="32"/>
          <w:highlight w:val="none"/>
          <w:lang w:bidi="ar"/>
        </w:rPr>
      </w:pPr>
    </w:p>
    <w:p>
      <w:pPr>
        <w:widowControl/>
        <w:ind w:firstLine="640"/>
        <w:jc w:val="left"/>
        <w:rPr>
          <w:rFonts w:eastAsia="仿宋_GB2312" w:cs="Times New Roman"/>
          <w:color w:val="000000"/>
          <w:spacing w:val="0"/>
          <w:kern w:val="0"/>
          <w:sz w:val="32"/>
          <w:szCs w:val="32"/>
          <w:highlight w:val="none"/>
          <w:lang w:bidi="ar"/>
        </w:rPr>
      </w:pPr>
    </w:p>
    <w:p>
      <w:pPr>
        <w:spacing w:line="560" w:lineRule="exact"/>
        <w:ind w:left="2520" w:leftChars="1200"/>
        <w:rPr>
          <w:rFonts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 xml:space="preserve">单位（盖章）：                     </w:t>
      </w:r>
    </w:p>
    <w:p>
      <w:pPr>
        <w:spacing w:line="560" w:lineRule="exact"/>
        <w:ind w:right="840" w:rightChars="400"/>
        <w:jc w:val="right"/>
        <w:rPr>
          <w:spacing w:val="0"/>
        </w:rPr>
      </w:pPr>
      <w:r>
        <w:rPr>
          <w:rFonts w:hint="eastAsia" w:ascii="Times New Roman" w:hAnsi="Times New Roman" w:eastAsia="仿宋_GB2312" w:cs="Times New Roman"/>
          <w:color w:val="000000" w:themeColor="text1"/>
          <w:spacing w:val="0"/>
          <w:kern w:val="0"/>
          <w:sz w:val="32"/>
          <w:szCs w:val="32"/>
          <w:highlight w:val="none"/>
          <w:lang w:eastAsia="zh-Hans"/>
          <w14:textFill>
            <w14:solidFill>
              <w14:schemeClr w14:val="tx1"/>
            </w14:solidFill>
          </w14:textFill>
        </w:rPr>
        <w:t>二〇二四年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Times New Roman Regular">
    <w:panose1 w:val="02020603050405020304"/>
    <w:charset w:val="00"/>
    <w:family w:val="roman"/>
    <w:pitch w:val="default"/>
    <w:sig w:usb0="E0002AEF" w:usb1="C0007841" w:usb2="00000009" w:usb3="00000000" w:csb0="400001FF" w:csb1="FFFF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仿宋_GB2312" w:eastAsia="仿宋_GB231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F4ADF1"/>
    <w:multiLevelType w:val="singleLevel"/>
    <w:tmpl w:val="BFF4ADF1"/>
    <w:lvl w:ilvl="0" w:tentative="0">
      <w:start w:val="1"/>
      <w:numFmt w:val="decimal"/>
      <w:lvlText w:val="%1."/>
      <w:lvlJc w:val="left"/>
      <w:pPr>
        <w:ind w:left="425" w:hanging="425"/>
      </w:pPr>
      <w:rPr>
        <w:rFonts w:hint="default"/>
      </w:rPr>
    </w:lvl>
  </w:abstractNum>
  <w:abstractNum w:abstractNumId="1">
    <w:nsid w:val="DF86C7E9"/>
    <w:multiLevelType w:val="singleLevel"/>
    <w:tmpl w:val="DF86C7E9"/>
    <w:lvl w:ilvl="0" w:tentative="0">
      <w:start w:val="1"/>
      <w:numFmt w:val="decimal"/>
      <w:lvlText w:val="%1."/>
      <w:lvlJc w:val="left"/>
      <w:pPr>
        <w:ind w:left="425" w:hanging="425"/>
      </w:pPr>
      <w:rPr>
        <w:rFonts w:hint="default"/>
      </w:rPr>
    </w:lvl>
  </w:abstractNum>
  <w:abstractNum w:abstractNumId="2">
    <w:nsid w:val="FDF7F014"/>
    <w:multiLevelType w:val="singleLevel"/>
    <w:tmpl w:val="FDF7F014"/>
    <w:lvl w:ilvl="0" w:tentative="0">
      <w:start w:val="1"/>
      <w:numFmt w:val="decimal"/>
      <w:lvlText w:val="%1."/>
      <w:lvlJc w:val="left"/>
      <w:pPr>
        <w:ind w:left="425" w:hanging="425"/>
      </w:pPr>
      <w:rPr>
        <w:rFonts w:hint="default"/>
      </w:rPr>
    </w:lvl>
  </w:abstractNum>
  <w:abstractNum w:abstractNumId="3">
    <w:nsid w:val="73FBBDEA"/>
    <w:multiLevelType w:val="singleLevel"/>
    <w:tmpl w:val="73FBBDEA"/>
    <w:lvl w:ilvl="0" w:tentative="0">
      <w:start w:val="1"/>
      <w:numFmt w:val="decimal"/>
      <w:lvlText w:val="%1."/>
      <w:lvlJc w:val="left"/>
      <w:pPr>
        <w:ind w:left="425" w:hanging="425"/>
      </w:pPr>
      <w:rPr>
        <w:rFonts w:hint="default"/>
      </w:rPr>
    </w:lvl>
  </w:abstractNum>
  <w:abstractNum w:abstractNumId="4">
    <w:nsid w:val="7FF5EBB3"/>
    <w:multiLevelType w:val="singleLevel"/>
    <w:tmpl w:val="7FF5EBB3"/>
    <w:lvl w:ilvl="0" w:tentative="0">
      <w:start w:val="1"/>
      <w:numFmt w:val="decimal"/>
      <w:lvlText w:val="(%1)"/>
      <w:lvlJc w:val="left"/>
      <w:pPr>
        <w:ind w:left="425" w:hanging="425"/>
      </w:pPr>
      <w:rPr>
        <w:rFont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F6FA334"/>
    <w:rsid w:val="37FEC137"/>
    <w:rsid w:val="AF6FA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50" w:beforeLines="50" w:after="50" w:afterLines="50"/>
      <w:ind w:firstLine="200"/>
      <w:outlineLvl w:val="0"/>
    </w:pPr>
    <w:rPr>
      <w:rFonts w:eastAsia="黑体"/>
      <w:bCs/>
      <w:kern w:val="44"/>
      <w:szCs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Office_6.5.1.8687_F1E327BC-269C-435d-A152-05C5408002CA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2024-10-12T16:42:00Z</dcterms:created>
  <dc:creator>Deheng</dc:creator>
  <cp:lastModifiedBy>Deheng</cp:lastModifiedBy>
  <dcterms:modified xsi:type="dcterms:W3CDTF">2024-10-12T16:57:37Z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2052-6.5.1.8687</vt:lpwstr>
  </property>
  <property fmtid="{D5CDD505-2E9C-101B-9397-08002B2CF9AE}" pid="3" name="ICV">
    <vt:lpwstr>7EF3640F927DD04B69360A67511FBC8D_41</vt:lpwstr>
  </property>
</Properties>
</file>