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A892BB">
      <w:pPr>
        <w:spacing w:line="520" w:lineRule="exact"/>
        <w:jc w:val="center"/>
        <w:rPr>
          <w:rFonts w:hint="eastAsia" w:ascii="宋体" w:hAnsi="宋体" w:eastAsia="宋体"/>
          <w:b/>
          <w:bCs/>
          <w:sz w:val="32"/>
          <w:szCs w:val="32"/>
          <w:lang w:eastAsia="zh-CN"/>
        </w:rPr>
      </w:pPr>
      <w:r>
        <w:rPr>
          <w:rFonts w:hint="eastAsia" w:ascii="宋体" w:hAnsi="宋体" w:eastAsia="宋体"/>
          <w:b/>
          <w:bCs/>
          <w:sz w:val="32"/>
          <w:szCs w:val="32"/>
          <w:lang w:eastAsia="zh-CN"/>
        </w:rPr>
        <w:t>江苏东葆生物科技股份有限公司</w:t>
      </w:r>
    </w:p>
    <w:p w14:paraId="357D0576">
      <w:pPr>
        <w:spacing w:line="520" w:lineRule="exact"/>
        <w:jc w:val="center"/>
        <w:rPr>
          <w:rFonts w:ascii="宋体" w:hAnsi="宋体" w:eastAsia="宋体"/>
          <w:b/>
          <w:bCs/>
          <w:sz w:val="32"/>
          <w:szCs w:val="32"/>
        </w:rPr>
      </w:pPr>
      <w:r>
        <w:rPr>
          <w:rFonts w:hint="eastAsia" w:ascii="宋体" w:hAnsi="宋体" w:eastAsia="宋体"/>
          <w:b/>
          <w:bCs/>
          <w:sz w:val="32"/>
          <w:szCs w:val="32"/>
        </w:rPr>
        <w:t>清算式重整投资人招募公告</w:t>
      </w:r>
    </w:p>
    <w:p w14:paraId="4A394332">
      <w:pPr>
        <w:spacing w:line="520" w:lineRule="exact"/>
        <w:ind w:firstLine="560" w:firstLineChars="200"/>
        <w:rPr>
          <w:rFonts w:ascii="宋体" w:hAnsi="宋体" w:eastAsia="宋体"/>
          <w:sz w:val="28"/>
          <w:szCs w:val="28"/>
        </w:rPr>
      </w:pPr>
      <w:r>
        <w:rPr>
          <w:rFonts w:hint="eastAsia" w:ascii="宋体" w:hAnsi="宋体" w:eastAsia="宋体"/>
          <w:sz w:val="28"/>
          <w:szCs w:val="28"/>
        </w:rPr>
        <w:t>如皋市人民法院（以下简称“如皋法院”）于</w:t>
      </w:r>
      <w:r>
        <w:rPr>
          <w:rFonts w:ascii="宋体" w:hAnsi="宋体" w:eastAsia="宋体"/>
          <w:sz w:val="28"/>
          <w:szCs w:val="28"/>
        </w:rPr>
        <w:t>20</w:t>
      </w:r>
      <w:r>
        <w:rPr>
          <w:rFonts w:hint="eastAsia" w:ascii="宋体" w:hAnsi="宋体" w:eastAsia="宋体"/>
          <w:sz w:val="28"/>
          <w:szCs w:val="28"/>
          <w:lang w:val="en-US" w:eastAsia="zh-CN"/>
        </w:rPr>
        <w:t>24</w:t>
      </w:r>
      <w:r>
        <w:rPr>
          <w:rFonts w:hint="eastAsia" w:ascii="宋体" w:hAnsi="宋体" w:eastAsia="宋体"/>
          <w:sz w:val="28"/>
          <w:szCs w:val="28"/>
        </w:rPr>
        <w:t>年</w:t>
      </w:r>
      <w:r>
        <w:rPr>
          <w:rFonts w:hint="eastAsia" w:ascii="宋体" w:hAnsi="宋体" w:eastAsia="宋体"/>
          <w:sz w:val="28"/>
          <w:szCs w:val="28"/>
          <w:lang w:val="en-US" w:eastAsia="zh-CN"/>
        </w:rPr>
        <w:t>4</w:t>
      </w:r>
      <w:r>
        <w:rPr>
          <w:rFonts w:hint="eastAsia" w:ascii="宋体" w:hAnsi="宋体" w:eastAsia="宋体"/>
          <w:sz w:val="28"/>
          <w:szCs w:val="28"/>
        </w:rPr>
        <w:t>月</w:t>
      </w:r>
      <w:r>
        <w:rPr>
          <w:rFonts w:hint="eastAsia" w:ascii="宋体" w:hAnsi="宋体" w:eastAsia="宋体"/>
          <w:sz w:val="28"/>
          <w:szCs w:val="28"/>
          <w:lang w:val="en-US" w:eastAsia="zh-CN"/>
        </w:rPr>
        <w:t>23</w:t>
      </w:r>
      <w:r>
        <w:rPr>
          <w:rFonts w:hint="eastAsia" w:ascii="宋体" w:hAnsi="宋体" w:eastAsia="宋体"/>
          <w:sz w:val="28"/>
          <w:szCs w:val="28"/>
        </w:rPr>
        <w:t>日</w:t>
      </w:r>
      <w:r>
        <w:rPr>
          <w:rFonts w:ascii="宋体" w:hAnsi="宋体" w:eastAsia="宋体"/>
          <w:sz w:val="28"/>
          <w:szCs w:val="28"/>
        </w:rPr>
        <w:t>作出</w:t>
      </w:r>
      <w:r>
        <w:rPr>
          <w:rFonts w:hint="eastAsia" w:ascii="宋体" w:hAnsi="宋体" w:eastAsia="宋体"/>
          <w:sz w:val="28"/>
          <w:szCs w:val="28"/>
        </w:rPr>
        <w:t>（</w:t>
      </w:r>
      <w:r>
        <w:rPr>
          <w:rFonts w:ascii="宋体" w:hAnsi="宋体" w:eastAsia="宋体"/>
          <w:sz w:val="28"/>
          <w:szCs w:val="28"/>
        </w:rPr>
        <w:t>20</w:t>
      </w:r>
      <w:r>
        <w:rPr>
          <w:rFonts w:hint="eastAsia" w:ascii="宋体" w:hAnsi="宋体" w:eastAsia="宋体"/>
          <w:sz w:val="28"/>
          <w:szCs w:val="28"/>
          <w:lang w:val="en-US" w:eastAsia="zh-CN"/>
        </w:rPr>
        <w:t>24</w:t>
      </w:r>
      <w:r>
        <w:rPr>
          <w:rFonts w:ascii="宋体" w:hAnsi="宋体" w:eastAsia="宋体"/>
          <w:sz w:val="28"/>
          <w:szCs w:val="28"/>
        </w:rPr>
        <w:t>）苏0682破</w:t>
      </w:r>
      <w:r>
        <w:rPr>
          <w:rFonts w:hint="eastAsia" w:ascii="宋体" w:hAnsi="宋体" w:eastAsia="宋体"/>
          <w:sz w:val="28"/>
          <w:szCs w:val="28"/>
          <w:lang w:val="en-US" w:eastAsia="zh-CN"/>
        </w:rPr>
        <w:t>申22</w:t>
      </w:r>
      <w:r>
        <w:rPr>
          <w:rFonts w:ascii="宋体" w:hAnsi="宋体" w:eastAsia="宋体"/>
          <w:sz w:val="28"/>
          <w:szCs w:val="28"/>
        </w:rPr>
        <w:t>号《民事裁定书》，裁定受理</w:t>
      </w:r>
      <w:r>
        <w:rPr>
          <w:rFonts w:hint="eastAsia" w:ascii="宋体" w:hAnsi="宋体" w:eastAsia="宋体"/>
          <w:sz w:val="28"/>
          <w:szCs w:val="28"/>
        </w:rPr>
        <w:t>申请人</w:t>
      </w:r>
      <w:r>
        <w:rPr>
          <w:rFonts w:hint="eastAsia" w:ascii="宋体" w:hAnsi="宋体" w:eastAsia="宋体"/>
          <w:sz w:val="28"/>
          <w:szCs w:val="28"/>
          <w:lang w:val="en-US" w:eastAsia="zh-CN"/>
        </w:rPr>
        <w:t>刘宇</w:t>
      </w:r>
      <w:r>
        <w:rPr>
          <w:rFonts w:hint="eastAsia" w:ascii="宋体" w:hAnsi="宋体" w:eastAsia="宋体"/>
          <w:sz w:val="28"/>
          <w:szCs w:val="28"/>
        </w:rPr>
        <w:t>对</w:t>
      </w:r>
      <w:r>
        <w:rPr>
          <w:rFonts w:hint="eastAsia" w:ascii="宋体" w:hAnsi="宋体" w:eastAsia="宋体"/>
          <w:sz w:val="28"/>
          <w:szCs w:val="28"/>
          <w:lang w:eastAsia="zh-CN"/>
        </w:rPr>
        <w:t>江苏东葆生物科技股份有限公司</w:t>
      </w:r>
      <w:r>
        <w:rPr>
          <w:rFonts w:ascii="宋体" w:hAnsi="宋体" w:eastAsia="宋体"/>
          <w:sz w:val="28"/>
          <w:szCs w:val="28"/>
        </w:rPr>
        <w:t>（以下简称“</w:t>
      </w:r>
      <w:r>
        <w:rPr>
          <w:rFonts w:hint="eastAsia" w:ascii="宋体" w:hAnsi="宋体" w:eastAsia="宋体"/>
          <w:sz w:val="28"/>
          <w:szCs w:val="28"/>
          <w:lang w:eastAsia="zh-CN"/>
        </w:rPr>
        <w:t>东葆公司</w:t>
      </w:r>
      <w:r>
        <w:rPr>
          <w:rFonts w:ascii="宋体" w:hAnsi="宋体" w:eastAsia="宋体"/>
          <w:sz w:val="28"/>
          <w:szCs w:val="28"/>
        </w:rPr>
        <w:t>”或“债务人”）提出的破产清算申请，并于</w:t>
      </w:r>
      <w:r>
        <w:rPr>
          <w:rFonts w:hint="eastAsia" w:ascii="宋体" w:hAnsi="宋体" w:eastAsia="宋体"/>
          <w:sz w:val="28"/>
          <w:szCs w:val="28"/>
        </w:rPr>
        <w:t>2</w:t>
      </w:r>
      <w:r>
        <w:rPr>
          <w:rFonts w:ascii="宋体" w:hAnsi="宋体" w:eastAsia="宋体"/>
          <w:sz w:val="28"/>
          <w:szCs w:val="28"/>
        </w:rPr>
        <w:t>0</w:t>
      </w:r>
      <w:r>
        <w:rPr>
          <w:rFonts w:hint="eastAsia" w:ascii="宋体" w:hAnsi="宋体" w:eastAsia="宋体"/>
          <w:sz w:val="28"/>
          <w:szCs w:val="28"/>
          <w:lang w:val="en-US" w:eastAsia="zh-CN"/>
        </w:rPr>
        <w:t>24</w:t>
      </w:r>
      <w:r>
        <w:rPr>
          <w:rFonts w:hint="eastAsia" w:ascii="宋体" w:hAnsi="宋体" w:eastAsia="宋体"/>
          <w:sz w:val="28"/>
          <w:szCs w:val="28"/>
        </w:rPr>
        <w:t>年</w:t>
      </w:r>
      <w:r>
        <w:rPr>
          <w:rFonts w:hint="eastAsia" w:ascii="宋体" w:hAnsi="宋体" w:eastAsia="宋体"/>
          <w:sz w:val="28"/>
          <w:szCs w:val="28"/>
          <w:lang w:val="en-US" w:eastAsia="zh-CN"/>
        </w:rPr>
        <w:t>5</w:t>
      </w:r>
      <w:r>
        <w:rPr>
          <w:rFonts w:hint="eastAsia" w:ascii="宋体" w:hAnsi="宋体" w:eastAsia="宋体"/>
          <w:sz w:val="28"/>
          <w:szCs w:val="28"/>
        </w:rPr>
        <w:t>月</w:t>
      </w:r>
      <w:r>
        <w:rPr>
          <w:rFonts w:hint="eastAsia" w:ascii="宋体" w:hAnsi="宋体" w:eastAsia="宋体"/>
          <w:sz w:val="28"/>
          <w:szCs w:val="28"/>
          <w:lang w:val="en-US" w:eastAsia="zh-CN"/>
        </w:rPr>
        <w:t>8</w:t>
      </w:r>
      <w:r>
        <w:rPr>
          <w:rFonts w:hint="eastAsia" w:ascii="宋体" w:hAnsi="宋体" w:eastAsia="宋体"/>
          <w:sz w:val="28"/>
          <w:szCs w:val="28"/>
        </w:rPr>
        <w:t>日</w:t>
      </w:r>
      <w:r>
        <w:rPr>
          <w:rFonts w:ascii="宋体" w:hAnsi="宋体" w:eastAsia="宋体"/>
          <w:sz w:val="28"/>
          <w:szCs w:val="28"/>
        </w:rPr>
        <w:t>指定</w:t>
      </w:r>
      <w:r>
        <w:rPr>
          <w:rFonts w:hint="eastAsia" w:ascii="宋体" w:hAnsi="宋体" w:eastAsia="宋体"/>
          <w:sz w:val="28"/>
          <w:szCs w:val="28"/>
          <w:lang w:eastAsia="zh-CN"/>
        </w:rPr>
        <w:t>南通酬勤联合会计师事务所（普通合伙）</w:t>
      </w:r>
      <w:r>
        <w:rPr>
          <w:rFonts w:hint="eastAsia" w:ascii="宋体" w:hAnsi="宋体" w:eastAsia="宋体"/>
          <w:sz w:val="28"/>
          <w:szCs w:val="28"/>
        </w:rPr>
        <w:t>担任</w:t>
      </w:r>
      <w:r>
        <w:rPr>
          <w:rFonts w:hint="eastAsia" w:ascii="宋体" w:hAnsi="宋体" w:eastAsia="宋体"/>
          <w:sz w:val="28"/>
          <w:szCs w:val="28"/>
          <w:lang w:eastAsia="zh-CN"/>
        </w:rPr>
        <w:t>东葆公司</w:t>
      </w:r>
      <w:r>
        <w:rPr>
          <w:rFonts w:ascii="宋体" w:hAnsi="宋体" w:eastAsia="宋体"/>
          <w:sz w:val="28"/>
          <w:szCs w:val="28"/>
        </w:rPr>
        <w:t>管理人（以下简称</w:t>
      </w:r>
      <w:r>
        <w:rPr>
          <w:rFonts w:hint="eastAsia" w:ascii="宋体" w:hAnsi="宋体" w:eastAsia="宋体"/>
          <w:sz w:val="28"/>
          <w:szCs w:val="28"/>
        </w:rPr>
        <w:t>“</w:t>
      </w:r>
      <w:r>
        <w:rPr>
          <w:rFonts w:ascii="宋体" w:hAnsi="宋体" w:eastAsia="宋体"/>
          <w:sz w:val="28"/>
          <w:szCs w:val="28"/>
        </w:rPr>
        <w:t>管理人</w:t>
      </w:r>
      <w:r>
        <w:rPr>
          <w:rFonts w:hint="eastAsia" w:ascii="宋体" w:hAnsi="宋体" w:eastAsia="宋体"/>
          <w:sz w:val="28"/>
          <w:szCs w:val="28"/>
        </w:rPr>
        <w:t>”</w:t>
      </w:r>
      <w:r>
        <w:rPr>
          <w:rFonts w:ascii="宋体" w:hAnsi="宋体" w:eastAsia="宋体"/>
          <w:sz w:val="28"/>
          <w:szCs w:val="28"/>
        </w:rPr>
        <w:t>）。</w:t>
      </w:r>
    </w:p>
    <w:p w14:paraId="631056CD">
      <w:pPr>
        <w:spacing w:line="520" w:lineRule="exact"/>
        <w:ind w:firstLine="560" w:firstLineChars="200"/>
        <w:rPr>
          <w:rFonts w:ascii="宋体" w:hAnsi="宋体" w:eastAsia="宋体"/>
          <w:sz w:val="28"/>
          <w:szCs w:val="28"/>
        </w:rPr>
      </w:pPr>
      <w:r>
        <w:rPr>
          <w:rFonts w:hint="eastAsia" w:ascii="宋体" w:hAnsi="宋体" w:eastAsia="宋体"/>
          <w:sz w:val="28"/>
          <w:szCs w:val="28"/>
        </w:rPr>
        <w:t>截至本公告发布之日，管理人已基本完成了对</w:t>
      </w:r>
      <w:r>
        <w:rPr>
          <w:rFonts w:hint="eastAsia" w:ascii="宋体" w:hAnsi="宋体" w:eastAsia="宋体"/>
          <w:sz w:val="28"/>
          <w:szCs w:val="28"/>
          <w:lang w:eastAsia="zh-CN"/>
        </w:rPr>
        <w:t>东葆公司</w:t>
      </w:r>
      <w:r>
        <w:rPr>
          <w:rFonts w:hint="eastAsia" w:ascii="宋体" w:hAnsi="宋体" w:eastAsia="宋体"/>
          <w:sz w:val="28"/>
          <w:szCs w:val="28"/>
        </w:rPr>
        <w:t>的债权登记和审查、财产状况调查等工作。为最大限度地维护各利益相关方的合法权益，充分实现债务人财产价值最大化，管理人根据</w:t>
      </w:r>
      <w:r>
        <w:rPr>
          <w:rFonts w:hint="eastAsia" w:ascii="宋体" w:hAnsi="宋体" w:eastAsia="宋体"/>
          <w:sz w:val="28"/>
          <w:szCs w:val="28"/>
          <w:lang w:eastAsia="zh-CN"/>
        </w:rPr>
        <w:t>东葆公司</w:t>
      </w:r>
      <w:r>
        <w:rPr>
          <w:rFonts w:hint="eastAsia" w:ascii="宋体" w:hAnsi="宋体" w:eastAsia="宋体"/>
          <w:sz w:val="28"/>
          <w:szCs w:val="28"/>
        </w:rPr>
        <w:t>第</w:t>
      </w:r>
      <w:r>
        <w:rPr>
          <w:rFonts w:hint="eastAsia" w:ascii="宋体" w:hAnsi="宋体" w:eastAsia="宋体"/>
          <w:sz w:val="28"/>
          <w:szCs w:val="28"/>
          <w:lang w:val="en-US" w:eastAsia="zh-CN"/>
        </w:rPr>
        <w:t>一</w:t>
      </w:r>
      <w:r>
        <w:rPr>
          <w:rFonts w:hint="eastAsia" w:ascii="宋体" w:hAnsi="宋体" w:eastAsia="宋体"/>
          <w:sz w:val="28"/>
          <w:szCs w:val="28"/>
        </w:rPr>
        <w:t>次债权人会议决议，现面向社会公开招募清算式重整投资人，同时接受各方的监督。本公告对全体意向投资人同等适用，但不作为意向投资人对</w:t>
      </w:r>
      <w:r>
        <w:rPr>
          <w:rFonts w:hint="eastAsia" w:ascii="宋体" w:hAnsi="宋体" w:eastAsia="宋体"/>
          <w:sz w:val="28"/>
          <w:szCs w:val="28"/>
          <w:lang w:eastAsia="zh-CN"/>
        </w:rPr>
        <w:t>东葆公司</w:t>
      </w:r>
      <w:r>
        <w:rPr>
          <w:rFonts w:hint="eastAsia" w:ascii="宋体" w:hAnsi="宋体" w:eastAsia="宋体"/>
          <w:sz w:val="28"/>
          <w:szCs w:val="28"/>
        </w:rPr>
        <w:t>的尽职调查结果，也并非要约文件，不具有投资协议的约束力。</w:t>
      </w:r>
    </w:p>
    <w:p w14:paraId="05CE57B2">
      <w:pPr>
        <w:spacing w:line="520" w:lineRule="exact"/>
        <w:rPr>
          <w:rFonts w:ascii="宋体" w:hAnsi="宋体" w:eastAsia="宋体"/>
          <w:b/>
          <w:bCs/>
          <w:sz w:val="28"/>
          <w:szCs w:val="28"/>
        </w:rPr>
      </w:pPr>
      <w:r>
        <w:rPr>
          <w:rFonts w:hint="eastAsia" w:ascii="宋体" w:hAnsi="宋体" w:eastAsia="宋体"/>
          <w:b/>
          <w:bCs/>
          <w:sz w:val="28"/>
          <w:szCs w:val="28"/>
        </w:rPr>
        <w:t>一、招募概况</w:t>
      </w:r>
    </w:p>
    <w:p w14:paraId="0A9AB510">
      <w:pPr>
        <w:spacing w:line="520" w:lineRule="exact"/>
        <w:ind w:firstLine="562" w:firstLineChars="200"/>
        <w:rPr>
          <w:rFonts w:ascii="宋体" w:hAnsi="宋体" w:eastAsia="宋体"/>
          <w:b/>
          <w:bCs/>
          <w:sz w:val="28"/>
          <w:szCs w:val="28"/>
        </w:rPr>
      </w:pPr>
      <w:r>
        <w:rPr>
          <w:rFonts w:hint="eastAsia" w:ascii="宋体" w:hAnsi="宋体" w:eastAsia="宋体"/>
          <w:b/>
          <w:bCs/>
          <w:sz w:val="28"/>
          <w:szCs w:val="28"/>
        </w:rPr>
        <w:t>（一）</w:t>
      </w:r>
      <w:r>
        <w:rPr>
          <w:rFonts w:hint="eastAsia" w:ascii="宋体" w:hAnsi="宋体" w:eastAsia="宋体"/>
          <w:b/>
          <w:bCs/>
          <w:sz w:val="28"/>
          <w:szCs w:val="28"/>
          <w:lang w:eastAsia="zh-CN"/>
        </w:rPr>
        <w:t>东葆公司</w:t>
      </w:r>
      <w:r>
        <w:rPr>
          <w:rFonts w:hint="eastAsia" w:ascii="宋体" w:hAnsi="宋体" w:eastAsia="宋体"/>
          <w:b/>
          <w:bCs/>
          <w:sz w:val="28"/>
          <w:szCs w:val="28"/>
        </w:rPr>
        <w:t>的基本情况</w:t>
      </w:r>
    </w:p>
    <w:p w14:paraId="331A8611">
      <w:pPr>
        <w:spacing w:line="520" w:lineRule="exact"/>
        <w:ind w:firstLine="560" w:firstLineChars="200"/>
        <w:rPr>
          <w:rFonts w:ascii="宋体" w:hAnsi="宋体" w:eastAsia="宋体"/>
          <w:sz w:val="28"/>
          <w:szCs w:val="28"/>
        </w:rPr>
      </w:pPr>
      <w:r>
        <w:rPr>
          <w:rFonts w:hint="eastAsia" w:ascii="宋体" w:hAnsi="宋体" w:eastAsia="宋体"/>
          <w:sz w:val="28"/>
          <w:szCs w:val="28"/>
          <w:lang w:eastAsia="zh-CN"/>
        </w:rPr>
        <w:t>东葆公司</w:t>
      </w:r>
      <w:r>
        <w:rPr>
          <w:rFonts w:hint="eastAsia" w:ascii="宋体" w:hAnsi="宋体" w:eastAsia="宋体"/>
          <w:sz w:val="28"/>
          <w:szCs w:val="28"/>
        </w:rPr>
        <w:t>原名</w:t>
      </w:r>
      <w:r>
        <w:rPr>
          <w:rFonts w:hint="eastAsia" w:ascii="宋体" w:hAnsi="宋体" w:eastAsia="宋体"/>
          <w:sz w:val="28"/>
          <w:szCs w:val="28"/>
          <w:lang w:val="en-US" w:eastAsia="zh-CN"/>
        </w:rPr>
        <w:t>江苏百代兰花股份</w:t>
      </w:r>
      <w:r>
        <w:rPr>
          <w:rFonts w:hint="eastAsia" w:ascii="宋体" w:hAnsi="宋体" w:eastAsia="宋体"/>
          <w:sz w:val="28"/>
          <w:szCs w:val="28"/>
        </w:rPr>
        <w:t>有限公司，</w:t>
      </w:r>
      <w:r>
        <w:rPr>
          <w:rFonts w:hint="eastAsia" w:ascii="宋体" w:hAnsi="宋体" w:eastAsia="宋体"/>
          <w:sz w:val="28"/>
          <w:szCs w:val="28"/>
          <w:lang w:eastAsia="zh-CN"/>
        </w:rPr>
        <w:t>成立于2007年1月，注册资本金3280万元。公司位于世界著名长寿之乡如皋市，</w:t>
      </w:r>
      <w:r>
        <w:rPr>
          <w:rFonts w:hint="eastAsia" w:ascii="宋体" w:hAnsi="宋体" w:eastAsia="宋体"/>
          <w:sz w:val="28"/>
          <w:szCs w:val="28"/>
          <w:lang w:val="en-US" w:eastAsia="zh-CN"/>
        </w:rPr>
        <w:t>2014年7月30日被南通市农业委员会（通农发【2014】82号）确认</w:t>
      </w:r>
      <w:r>
        <w:rPr>
          <w:rFonts w:hint="eastAsia" w:ascii="宋体" w:hAnsi="宋体" w:eastAsia="宋体"/>
          <w:sz w:val="28"/>
          <w:szCs w:val="28"/>
          <w:lang w:eastAsia="zh-CN"/>
        </w:rPr>
        <w:t>南通市</w:t>
      </w:r>
      <w:r>
        <w:rPr>
          <w:rFonts w:hint="eastAsia" w:ascii="宋体" w:hAnsi="宋体" w:eastAsia="宋体"/>
          <w:sz w:val="28"/>
          <w:szCs w:val="28"/>
          <w:lang w:val="en-US" w:eastAsia="zh-CN"/>
        </w:rPr>
        <w:t>50家</w:t>
      </w:r>
      <w:r>
        <w:rPr>
          <w:rFonts w:hint="eastAsia" w:ascii="宋体" w:hAnsi="宋体" w:eastAsia="宋体"/>
          <w:sz w:val="28"/>
          <w:szCs w:val="28"/>
          <w:lang w:eastAsia="zh-CN"/>
        </w:rPr>
        <w:t>农业产业化龙头企业</w:t>
      </w:r>
      <w:r>
        <w:rPr>
          <w:rFonts w:hint="eastAsia" w:ascii="宋体" w:hAnsi="宋体" w:eastAsia="宋体"/>
          <w:sz w:val="28"/>
          <w:szCs w:val="28"/>
          <w:lang w:val="en-US" w:eastAsia="zh-CN"/>
        </w:rPr>
        <w:t>之一</w:t>
      </w:r>
      <w:r>
        <w:rPr>
          <w:rFonts w:hint="eastAsia" w:ascii="宋体" w:hAnsi="宋体" w:eastAsia="宋体"/>
          <w:sz w:val="28"/>
          <w:szCs w:val="28"/>
          <w:lang w:eastAsia="zh-CN"/>
        </w:rPr>
        <w:t>，</w:t>
      </w:r>
      <w:r>
        <w:rPr>
          <w:rFonts w:hint="eastAsia" w:ascii="宋体" w:hAnsi="宋体" w:eastAsia="宋体"/>
          <w:sz w:val="28"/>
          <w:szCs w:val="28"/>
          <w:lang w:val="en-US" w:eastAsia="zh-CN"/>
        </w:rPr>
        <w:t>属于</w:t>
      </w:r>
      <w:r>
        <w:rPr>
          <w:rFonts w:hint="eastAsia" w:ascii="宋体" w:hAnsi="宋体" w:eastAsia="宋体"/>
          <w:sz w:val="28"/>
          <w:szCs w:val="28"/>
          <w:lang w:eastAsia="zh-CN"/>
        </w:rPr>
        <w:t>农业科技实业公司，并在上海股权交易中心挂牌，股票简称：百代兰花，股票代码：100166</w:t>
      </w:r>
      <w:r>
        <w:rPr>
          <w:rFonts w:hint="eastAsia" w:ascii="宋体" w:hAnsi="宋体" w:eastAsia="宋体"/>
          <w:sz w:val="28"/>
          <w:szCs w:val="28"/>
          <w:lang w:val="en-US" w:eastAsia="zh-CN"/>
        </w:rPr>
        <w:t>已经摘</w:t>
      </w:r>
      <w:r>
        <w:rPr>
          <w:rFonts w:hint="eastAsia" w:ascii="宋体" w:hAnsi="宋体" w:eastAsia="宋体"/>
          <w:sz w:val="28"/>
          <w:szCs w:val="28"/>
          <w:lang w:eastAsia="zh-CN"/>
        </w:rPr>
        <w:t>牌。公司主营业务是明日叶蔬菜种植生产加工销售，</w:t>
      </w:r>
      <w:r>
        <w:rPr>
          <w:rFonts w:hint="eastAsia" w:ascii="宋体" w:hAnsi="宋体" w:eastAsia="宋体"/>
          <w:sz w:val="28"/>
          <w:szCs w:val="28"/>
          <w:lang w:val="en-US" w:eastAsia="zh-CN"/>
        </w:rPr>
        <w:t>是</w:t>
      </w:r>
      <w:r>
        <w:rPr>
          <w:rFonts w:hint="eastAsia" w:ascii="宋体" w:hAnsi="宋体" w:eastAsia="宋体"/>
          <w:sz w:val="28"/>
          <w:szCs w:val="28"/>
          <w:lang w:eastAsia="zh-CN"/>
        </w:rPr>
        <w:t>明日叶综合开发农业科技企业</w:t>
      </w:r>
      <w:r>
        <w:rPr>
          <w:rFonts w:hint="eastAsia" w:ascii="宋体" w:hAnsi="宋体" w:eastAsia="宋体"/>
          <w:sz w:val="28"/>
          <w:szCs w:val="28"/>
        </w:rPr>
        <w:t>。</w:t>
      </w:r>
      <w:r>
        <w:rPr>
          <w:rFonts w:hint="eastAsia" w:ascii="宋体" w:hAnsi="宋体" w:eastAsia="宋体"/>
          <w:sz w:val="28"/>
          <w:szCs w:val="28"/>
          <w:lang w:eastAsia="zh-CN"/>
        </w:rPr>
        <w:t>东葆公司</w:t>
      </w:r>
      <w:r>
        <w:rPr>
          <w:rFonts w:hint="eastAsia" w:ascii="宋体" w:hAnsi="宋体" w:eastAsia="宋体"/>
          <w:sz w:val="28"/>
          <w:szCs w:val="28"/>
          <w:lang w:val="en-US" w:eastAsia="zh-CN"/>
        </w:rPr>
        <w:t>指定</w:t>
      </w:r>
      <w:r>
        <w:rPr>
          <w:rFonts w:hint="eastAsia" w:ascii="宋体" w:hAnsi="宋体" w:eastAsia="宋体"/>
          <w:sz w:val="28"/>
          <w:szCs w:val="28"/>
        </w:rPr>
        <w:t>管理人后，管理人多次与</w:t>
      </w:r>
      <w:r>
        <w:rPr>
          <w:rFonts w:hint="eastAsia" w:ascii="宋体" w:hAnsi="宋体" w:eastAsia="宋体"/>
          <w:sz w:val="28"/>
          <w:szCs w:val="28"/>
          <w:lang w:eastAsia="zh-CN"/>
        </w:rPr>
        <w:t>东葆公司</w:t>
      </w:r>
      <w:r>
        <w:rPr>
          <w:rFonts w:hint="eastAsia" w:ascii="宋体" w:hAnsi="宋体" w:eastAsia="宋体"/>
          <w:sz w:val="28"/>
          <w:szCs w:val="28"/>
        </w:rPr>
        <w:t>法定代表人及有关工作人员谈话并要求其移交</w:t>
      </w:r>
      <w:r>
        <w:rPr>
          <w:rFonts w:hint="eastAsia" w:ascii="宋体" w:hAnsi="宋体" w:eastAsia="宋体"/>
          <w:sz w:val="28"/>
          <w:szCs w:val="28"/>
          <w:lang w:eastAsia="zh-CN"/>
        </w:rPr>
        <w:t>东葆公司</w:t>
      </w:r>
      <w:r>
        <w:rPr>
          <w:rFonts w:hint="eastAsia" w:ascii="宋体" w:hAnsi="宋体" w:eastAsia="宋体"/>
          <w:sz w:val="28"/>
          <w:szCs w:val="28"/>
        </w:rPr>
        <w:t>的全部会计资料</w:t>
      </w:r>
      <w:r>
        <w:rPr>
          <w:rFonts w:hint="eastAsia" w:ascii="宋体" w:hAnsi="宋体" w:eastAsia="宋体"/>
          <w:sz w:val="28"/>
          <w:szCs w:val="28"/>
          <w:lang w:val="en-US" w:eastAsia="zh-CN"/>
        </w:rPr>
        <w:t>。</w:t>
      </w:r>
      <w:r>
        <w:rPr>
          <w:rFonts w:ascii="宋体" w:hAnsi="宋体" w:eastAsia="宋体"/>
          <w:sz w:val="28"/>
          <w:szCs w:val="28"/>
        </w:rPr>
        <w:t>因</w:t>
      </w:r>
      <w:r>
        <w:rPr>
          <w:rFonts w:hint="eastAsia" w:ascii="宋体" w:hAnsi="宋体" w:eastAsia="宋体"/>
          <w:sz w:val="28"/>
          <w:szCs w:val="28"/>
          <w:lang w:eastAsia="zh-CN"/>
        </w:rPr>
        <w:t>东葆公司</w:t>
      </w:r>
      <w:r>
        <w:rPr>
          <w:rFonts w:ascii="宋体" w:hAnsi="宋体" w:eastAsia="宋体"/>
          <w:sz w:val="28"/>
          <w:szCs w:val="28"/>
        </w:rPr>
        <w:t>提供的账册不全且总账与明细账差异巨大等原因，无法对</w:t>
      </w:r>
      <w:r>
        <w:rPr>
          <w:rFonts w:hint="eastAsia" w:ascii="宋体" w:hAnsi="宋体" w:eastAsia="宋体"/>
          <w:sz w:val="28"/>
          <w:szCs w:val="28"/>
          <w:lang w:eastAsia="zh-CN"/>
        </w:rPr>
        <w:t>东葆公司</w:t>
      </w:r>
      <w:r>
        <w:rPr>
          <w:rFonts w:ascii="宋体" w:hAnsi="宋体" w:eastAsia="宋体"/>
          <w:sz w:val="28"/>
          <w:szCs w:val="28"/>
        </w:rPr>
        <w:t>截止破产</w:t>
      </w:r>
      <w:r>
        <w:rPr>
          <w:rFonts w:hint="eastAsia" w:ascii="宋体" w:hAnsi="宋体" w:eastAsia="宋体"/>
          <w:sz w:val="28"/>
          <w:szCs w:val="28"/>
          <w:lang w:val="en-US" w:eastAsia="zh-CN"/>
        </w:rPr>
        <w:t>受理</w:t>
      </w:r>
      <w:r>
        <w:rPr>
          <w:rFonts w:ascii="宋体" w:hAnsi="宋体" w:eastAsia="宋体"/>
          <w:sz w:val="28"/>
          <w:szCs w:val="28"/>
        </w:rPr>
        <w:t>日的财务情况进行审计。</w:t>
      </w:r>
    </w:p>
    <w:p w14:paraId="3369EFA2">
      <w:pPr>
        <w:spacing w:line="520" w:lineRule="exact"/>
        <w:ind w:firstLine="562" w:firstLineChars="200"/>
        <w:rPr>
          <w:rFonts w:ascii="宋体" w:hAnsi="宋体" w:eastAsia="宋体"/>
          <w:b/>
          <w:bCs/>
          <w:sz w:val="28"/>
          <w:szCs w:val="28"/>
        </w:rPr>
      </w:pPr>
      <w:r>
        <w:rPr>
          <w:rFonts w:hint="eastAsia" w:ascii="宋体" w:hAnsi="宋体" w:eastAsia="宋体"/>
          <w:b/>
          <w:bCs/>
          <w:sz w:val="28"/>
          <w:szCs w:val="28"/>
        </w:rPr>
        <w:t>（二）“清算式重整”的定义</w:t>
      </w:r>
    </w:p>
    <w:p w14:paraId="6996E490">
      <w:pPr>
        <w:spacing w:line="520" w:lineRule="exact"/>
        <w:ind w:firstLine="560" w:firstLineChars="200"/>
        <w:rPr>
          <w:rFonts w:ascii="宋体" w:hAnsi="宋体" w:eastAsia="宋体"/>
          <w:sz w:val="28"/>
          <w:szCs w:val="28"/>
        </w:rPr>
      </w:pPr>
      <w:r>
        <w:rPr>
          <w:rFonts w:hint="eastAsia" w:ascii="宋体" w:hAnsi="宋体" w:eastAsia="宋体"/>
          <w:sz w:val="28"/>
          <w:szCs w:val="28"/>
        </w:rPr>
        <w:t>所谓“清算式重整”，是指将</w:t>
      </w:r>
      <w:r>
        <w:rPr>
          <w:rFonts w:hint="eastAsia" w:ascii="宋体" w:hAnsi="宋体" w:eastAsia="宋体"/>
          <w:sz w:val="28"/>
          <w:szCs w:val="28"/>
          <w:lang w:eastAsia="zh-CN"/>
        </w:rPr>
        <w:t>东葆公司</w:t>
      </w:r>
      <w:r>
        <w:rPr>
          <w:rFonts w:hint="eastAsia" w:ascii="宋体" w:hAnsi="宋体" w:eastAsia="宋体"/>
          <w:sz w:val="28"/>
          <w:szCs w:val="28"/>
        </w:rPr>
        <w:t>的部分资产与</w:t>
      </w:r>
      <w:r>
        <w:rPr>
          <w:rFonts w:hint="eastAsia" w:ascii="宋体" w:hAnsi="宋体" w:eastAsia="宋体"/>
          <w:sz w:val="28"/>
          <w:szCs w:val="28"/>
          <w:lang w:eastAsia="zh-CN"/>
        </w:rPr>
        <w:t>东葆公司</w:t>
      </w:r>
      <w:r>
        <w:rPr>
          <w:rFonts w:hint="eastAsia" w:ascii="宋体" w:hAnsi="宋体" w:eastAsia="宋体"/>
          <w:sz w:val="28"/>
          <w:szCs w:val="28"/>
        </w:rPr>
        <w:t>的其他资产、负债相剥离，并与附随于</w:t>
      </w:r>
      <w:r>
        <w:rPr>
          <w:rFonts w:hint="eastAsia" w:ascii="宋体" w:hAnsi="宋体" w:eastAsia="宋体"/>
          <w:sz w:val="28"/>
          <w:szCs w:val="28"/>
          <w:lang w:eastAsia="zh-CN"/>
        </w:rPr>
        <w:t>东葆公司</w:t>
      </w:r>
      <w:r>
        <w:rPr>
          <w:rFonts w:hint="eastAsia" w:ascii="宋体" w:hAnsi="宋体" w:eastAsia="宋体"/>
          <w:sz w:val="28"/>
          <w:szCs w:val="28"/>
        </w:rPr>
        <w:t>的</w:t>
      </w:r>
      <w:r>
        <w:rPr>
          <w:rFonts w:hint="eastAsia" w:ascii="宋体" w:hAnsi="宋体" w:eastAsia="宋体"/>
          <w:sz w:val="28"/>
          <w:szCs w:val="28"/>
          <w:lang w:val="en-US" w:eastAsia="zh-CN"/>
        </w:rPr>
        <w:t>知识产权-商标、许可证等</w:t>
      </w:r>
      <w:r>
        <w:rPr>
          <w:rFonts w:hint="eastAsia" w:ascii="宋体" w:hAnsi="宋体" w:eastAsia="宋体"/>
          <w:sz w:val="28"/>
          <w:szCs w:val="28"/>
        </w:rPr>
        <w:t>资质组成</w:t>
      </w:r>
      <w:r>
        <w:rPr>
          <w:rFonts w:hint="eastAsia" w:ascii="宋体" w:hAnsi="宋体" w:eastAsia="宋体"/>
          <w:sz w:val="28"/>
          <w:szCs w:val="28"/>
          <w:lang w:eastAsia="zh-CN"/>
        </w:rPr>
        <w:t>东葆公司</w:t>
      </w:r>
      <w:r>
        <w:rPr>
          <w:rFonts w:hint="eastAsia" w:ascii="宋体" w:hAnsi="宋体" w:eastAsia="宋体"/>
          <w:sz w:val="28"/>
          <w:szCs w:val="28"/>
        </w:rPr>
        <w:t>的重整标的；由管理人通过“全国企业破产重整案件信息网”发布招募投资人公告的同时将重整标的以转让</w:t>
      </w:r>
      <w:r>
        <w:rPr>
          <w:rFonts w:hint="eastAsia" w:ascii="宋体" w:hAnsi="宋体" w:eastAsia="宋体"/>
          <w:sz w:val="28"/>
          <w:szCs w:val="28"/>
          <w:lang w:eastAsia="zh-CN"/>
        </w:rPr>
        <w:t>东葆公司</w:t>
      </w:r>
      <w:r>
        <w:rPr>
          <w:rFonts w:ascii="宋体" w:hAnsi="宋体" w:eastAsia="宋体"/>
          <w:sz w:val="28"/>
          <w:szCs w:val="28"/>
        </w:rPr>
        <w:t>100%的股权的形式通过淘宝网司法拍卖平台进行公开竞价处置，以此种方式招募清算式重整投资人；意向投资人通过该平台进行竞价，出价最高者成为</w:t>
      </w:r>
      <w:r>
        <w:rPr>
          <w:rFonts w:hint="eastAsia" w:ascii="宋体" w:hAnsi="宋体" w:eastAsia="宋体"/>
          <w:sz w:val="28"/>
          <w:szCs w:val="28"/>
          <w:lang w:eastAsia="zh-CN"/>
        </w:rPr>
        <w:t>东葆公司</w:t>
      </w:r>
      <w:r>
        <w:rPr>
          <w:rFonts w:ascii="宋体" w:hAnsi="宋体" w:eastAsia="宋体"/>
          <w:sz w:val="28"/>
          <w:szCs w:val="28"/>
        </w:rPr>
        <w:t>的清算式重整投资人，并最终通过受让</w:t>
      </w:r>
      <w:r>
        <w:rPr>
          <w:rFonts w:hint="eastAsia" w:ascii="宋体" w:hAnsi="宋体" w:eastAsia="宋体"/>
          <w:sz w:val="28"/>
          <w:szCs w:val="28"/>
          <w:lang w:eastAsia="zh-CN"/>
        </w:rPr>
        <w:t>东葆公司</w:t>
      </w:r>
      <w:r>
        <w:rPr>
          <w:rFonts w:ascii="宋体" w:hAnsi="宋体" w:eastAsia="宋体"/>
          <w:sz w:val="28"/>
          <w:szCs w:val="28"/>
        </w:rPr>
        <w:t>100%股权的形式受让重整标的，并成</w:t>
      </w:r>
      <w:r>
        <w:rPr>
          <w:rFonts w:hint="eastAsia" w:ascii="宋体" w:hAnsi="宋体" w:eastAsia="宋体"/>
          <w:sz w:val="28"/>
          <w:szCs w:val="28"/>
          <w:lang w:val="en-US" w:eastAsia="zh-CN"/>
        </w:rPr>
        <w:t>为</w:t>
      </w:r>
      <w:r>
        <w:rPr>
          <w:rFonts w:ascii="宋体" w:hAnsi="宋体" w:eastAsia="宋体"/>
          <w:sz w:val="28"/>
          <w:szCs w:val="28"/>
        </w:rPr>
        <w:t>清算式重整后的新</w:t>
      </w:r>
      <w:r>
        <w:rPr>
          <w:rFonts w:hint="eastAsia" w:ascii="宋体" w:hAnsi="宋体" w:eastAsia="宋体"/>
          <w:sz w:val="28"/>
          <w:szCs w:val="28"/>
          <w:lang w:eastAsia="zh-CN"/>
        </w:rPr>
        <w:t>东葆公司</w:t>
      </w:r>
      <w:r>
        <w:rPr>
          <w:rFonts w:hint="eastAsia" w:ascii="宋体" w:hAnsi="宋体" w:eastAsia="宋体"/>
          <w:sz w:val="28"/>
          <w:szCs w:val="28"/>
          <w:lang w:val="en-US" w:eastAsia="zh-CN"/>
        </w:rPr>
        <w:t>股东</w:t>
      </w:r>
      <w:r>
        <w:rPr>
          <w:rFonts w:ascii="宋体" w:hAnsi="宋体" w:eastAsia="宋体"/>
          <w:sz w:val="28"/>
          <w:szCs w:val="28"/>
        </w:rPr>
        <w:t>；投资人及清算式重整成功后的新</w:t>
      </w:r>
      <w:r>
        <w:rPr>
          <w:rFonts w:hint="eastAsia" w:ascii="宋体" w:hAnsi="宋体" w:eastAsia="宋体"/>
          <w:sz w:val="28"/>
          <w:szCs w:val="28"/>
          <w:lang w:eastAsia="zh-CN"/>
        </w:rPr>
        <w:t>东葆公司</w:t>
      </w:r>
      <w:r>
        <w:rPr>
          <w:rFonts w:ascii="宋体" w:hAnsi="宋体" w:eastAsia="宋体"/>
          <w:sz w:val="28"/>
          <w:szCs w:val="28"/>
        </w:rPr>
        <w:t>，对</w:t>
      </w:r>
      <w:r>
        <w:rPr>
          <w:rFonts w:hint="eastAsia" w:ascii="宋体" w:hAnsi="宋体" w:eastAsia="宋体"/>
          <w:sz w:val="28"/>
          <w:szCs w:val="28"/>
        </w:rPr>
        <w:t>清算式重整前的</w:t>
      </w:r>
      <w:r>
        <w:rPr>
          <w:rFonts w:hint="eastAsia" w:ascii="宋体" w:hAnsi="宋体" w:eastAsia="宋体"/>
          <w:sz w:val="28"/>
          <w:szCs w:val="28"/>
          <w:lang w:eastAsia="zh-CN"/>
        </w:rPr>
        <w:t>东葆公司</w:t>
      </w:r>
      <w:r>
        <w:rPr>
          <w:rFonts w:hint="eastAsia" w:ascii="宋体" w:hAnsi="宋体" w:eastAsia="宋体"/>
          <w:sz w:val="28"/>
          <w:szCs w:val="28"/>
        </w:rPr>
        <w:t>债权人不再承担责任；管理人将采取前述方式取得的清算式重整投资款及</w:t>
      </w:r>
      <w:r>
        <w:rPr>
          <w:rFonts w:hint="eastAsia" w:ascii="宋体" w:hAnsi="宋体" w:eastAsia="宋体"/>
          <w:sz w:val="28"/>
          <w:szCs w:val="28"/>
          <w:lang w:eastAsia="zh-CN"/>
        </w:rPr>
        <w:t>东葆公司</w:t>
      </w:r>
      <w:r>
        <w:rPr>
          <w:rFonts w:hint="eastAsia" w:ascii="宋体" w:hAnsi="宋体" w:eastAsia="宋体"/>
          <w:sz w:val="28"/>
          <w:szCs w:val="28"/>
        </w:rPr>
        <w:t>其他财产变现所得收入，按照破产法第一百一十三条所规定破产清算程序下的清偿顺位向职工、债权人进行分配；如清偿全部债权后仍有资金结余，结余部分资金依法纳税后交还</w:t>
      </w:r>
      <w:r>
        <w:rPr>
          <w:rFonts w:hint="eastAsia" w:ascii="宋体" w:hAnsi="宋体" w:eastAsia="宋体"/>
          <w:sz w:val="28"/>
          <w:szCs w:val="28"/>
          <w:lang w:eastAsia="zh-CN"/>
        </w:rPr>
        <w:t>东葆公司</w:t>
      </w:r>
      <w:r>
        <w:rPr>
          <w:rFonts w:hint="eastAsia" w:ascii="宋体" w:hAnsi="宋体" w:eastAsia="宋体"/>
          <w:sz w:val="28"/>
          <w:szCs w:val="28"/>
        </w:rPr>
        <w:t>原股东。</w:t>
      </w:r>
    </w:p>
    <w:p w14:paraId="009F0D21">
      <w:pPr>
        <w:spacing w:line="520" w:lineRule="exact"/>
        <w:rPr>
          <w:rFonts w:ascii="宋体" w:hAnsi="宋体" w:eastAsia="宋体"/>
          <w:b/>
          <w:bCs/>
          <w:sz w:val="28"/>
          <w:szCs w:val="28"/>
        </w:rPr>
      </w:pPr>
      <w:r>
        <w:rPr>
          <w:rFonts w:hint="eastAsia" w:ascii="宋体" w:hAnsi="宋体" w:eastAsia="宋体"/>
          <w:b/>
          <w:bCs/>
          <w:sz w:val="28"/>
          <w:szCs w:val="28"/>
        </w:rPr>
        <w:t>二、招募目的</w:t>
      </w:r>
    </w:p>
    <w:p w14:paraId="07FD932F">
      <w:pPr>
        <w:spacing w:line="520" w:lineRule="exact"/>
        <w:ind w:firstLine="560" w:firstLineChars="200"/>
        <w:rPr>
          <w:rFonts w:ascii="宋体" w:hAnsi="宋体" w:eastAsia="宋体"/>
          <w:sz w:val="28"/>
          <w:szCs w:val="28"/>
        </w:rPr>
      </w:pPr>
      <w:r>
        <w:rPr>
          <w:rFonts w:hint="eastAsia" w:ascii="宋体" w:hAnsi="宋体" w:eastAsia="宋体"/>
          <w:sz w:val="28"/>
          <w:szCs w:val="28"/>
        </w:rPr>
        <w:t>本次招募意向投资人的目的在于全面优化</w:t>
      </w:r>
      <w:r>
        <w:rPr>
          <w:rFonts w:hint="eastAsia" w:ascii="宋体" w:hAnsi="宋体" w:eastAsia="宋体"/>
          <w:sz w:val="28"/>
          <w:szCs w:val="28"/>
          <w:lang w:eastAsia="zh-CN"/>
        </w:rPr>
        <w:t>东葆公司</w:t>
      </w:r>
      <w:r>
        <w:rPr>
          <w:rFonts w:hint="eastAsia" w:ascii="宋体" w:hAnsi="宋体" w:eastAsia="宋体"/>
          <w:sz w:val="28"/>
          <w:szCs w:val="28"/>
        </w:rPr>
        <w:t>的资产结构、债务结构、资本结构、产业结构、治理结构，维护全体债权人和</w:t>
      </w:r>
      <w:r>
        <w:rPr>
          <w:rFonts w:hint="eastAsia" w:ascii="宋体" w:hAnsi="宋体" w:eastAsia="宋体"/>
          <w:sz w:val="28"/>
          <w:szCs w:val="28"/>
          <w:lang w:eastAsia="zh-CN"/>
        </w:rPr>
        <w:t>东葆公司</w:t>
      </w:r>
      <w:r>
        <w:rPr>
          <w:rFonts w:hint="eastAsia" w:ascii="宋体" w:hAnsi="宋体" w:eastAsia="宋体"/>
          <w:sz w:val="28"/>
          <w:szCs w:val="28"/>
        </w:rPr>
        <w:t>的合法利益，最大化化解矛盾，有效整合产业资源，最终打造在资本结构优化、治理结构完善、资产质量优良、具备可持续盈利能力的公司。</w:t>
      </w:r>
    </w:p>
    <w:p w14:paraId="673DC55D">
      <w:pPr>
        <w:spacing w:line="520" w:lineRule="exact"/>
        <w:rPr>
          <w:rFonts w:ascii="宋体" w:hAnsi="宋体" w:eastAsia="宋体"/>
          <w:b/>
          <w:bCs/>
          <w:sz w:val="28"/>
          <w:szCs w:val="28"/>
        </w:rPr>
      </w:pPr>
      <w:r>
        <w:rPr>
          <w:rFonts w:hint="eastAsia" w:ascii="宋体" w:hAnsi="宋体" w:eastAsia="宋体"/>
          <w:b/>
          <w:bCs/>
          <w:sz w:val="28"/>
          <w:szCs w:val="28"/>
        </w:rPr>
        <w:t>三、重整标的</w:t>
      </w:r>
    </w:p>
    <w:p w14:paraId="635CE6B5">
      <w:pPr>
        <w:spacing w:line="520" w:lineRule="exact"/>
        <w:ind w:firstLine="560"/>
        <w:rPr>
          <w:rFonts w:ascii="宋体" w:hAnsi="宋体" w:eastAsia="宋体"/>
          <w:sz w:val="28"/>
          <w:szCs w:val="28"/>
        </w:rPr>
      </w:pPr>
      <w:r>
        <w:rPr>
          <w:rFonts w:hint="eastAsia" w:ascii="宋体" w:hAnsi="宋体" w:eastAsia="宋体"/>
          <w:sz w:val="28"/>
          <w:szCs w:val="28"/>
          <w:lang w:eastAsia="zh-CN"/>
        </w:rPr>
        <w:t>东葆公司</w:t>
      </w:r>
      <w:r>
        <w:rPr>
          <w:rFonts w:hint="eastAsia" w:ascii="宋体" w:hAnsi="宋体" w:eastAsia="宋体"/>
          <w:sz w:val="28"/>
          <w:szCs w:val="28"/>
          <w:lang w:val="en-US" w:eastAsia="zh-CN"/>
        </w:rPr>
        <w:t>本次的</w:t>
      </w:r>
      <w:r>
        <w:rPr>
          <w:rFonts w:hint="eastAsia" w:ascii="宋体" w:hAnsi="宋体" w:eastAsia="宋体"/>
          <w:sz w:val="28"/>
          <w:szCs w:val="28"/>
        </w:rPr>
        <w:t>重整标的拟包括</w:t>
      </w:r>
      <w:r>
        <w:rPr>
          <w:rFonts w:hint="eastAsia" w:ascii="宋体" w:hAnsi="宋体" w:eastAsia="宋体"/>
          <w:sz w:val="28"/>
          <w:szCs w:val="28"/>
          <w:lang w:val="en-US" w:eastAsia="zh-CN"/>
        </w:rPr>
        <w:t>以下资产：</w:t>
      </w:r>
    </w:p>
    <w:p w14:paraId="24219494">
      <w:pPr>
        <w:numPr>
          <w:ilvl w:val="0"/>
          <w:numId w:val="1"/>
        </w:numPr>
        <w:spacing w:line="520" w:lineRule="exact"/>
        <w:ind w:firstLine="560"/>
        <w:rPr>
          <w:rFonts w:hint="eastAsia" w:ascii="宋体" w:hAnsi="宋体" w:eastAsia="宋体"/>
          <w:b/>
          <w:bCs/>
          <w:sz w:val="28"/>
          <w:szCs w:val="28"/>
        </w:rPr>
      </w:pPr>
      <w:r>
        <w:rPr>
          <w:rFonts w:hint="eastAsia" w:ascii="宋体" w:hAnsi="宋体" w:eastAsia="宋体"/>
          <w:b/>
          <w:bCs/>
          <w:sz w:val="28"/>
          <w:szCs w:val="28"/>
          <w:lang w:eastAsia="zh-CN"/>
        </w:rPr>
        <w:t>东葆公司</w:t>
      </w:r>
      <w:r>
        <w:rPr>
          <w:rFonts w:hint="eastAsia" w:ascii="宋体" w:hAnsi="宋体" w:eastAsia="宋体"/>
          <w:b/>
          <w:bCs/>
          <w:sz w:val="28"/>
          <w:szCs w:val="28"/>
          <w:lang w:val="en-US" w:eastAsia="zh-CN"/>
        </w:rPr>
        <w:t>与高校合作研发已有初步成果，根据合作协议</w:t>
      </w:r>
      <w:r>
        <w:rPr>
          <w:rFonts w:hint="eastAsia" w:ascii="宋体" w:hAnsi="宋体" w:eastAsia="宋体"/>
          <w:b/>
          <w:bCs/>
          <w:sz w:val="28"/>
          <w:szCs w:val="28"/>
          <w:lang w:eastAsia="zh-CN"/>
        </w:rPr>
        <w:t>东葆公司</w:t>
      </w:r>
      <w:r>
        <w:rPr>
          <w:rFonts w:hint="eastAsia" w:ascii="宋体" w:hAnsi="宋体" w:eastAsia="宋体"/>
          <w:b/>
          <w:bCs/>
          <w:sz w:val="28"/>
          <w:szCs w:val="28"/>
          <w:lang w:val="en-US" w:eastAsia="zh-CN"/>
        </w:rPr>
        <w:t>享受其权益</w:t>
      </w:r>
      <w:r>
        <w:rPr>
          <w:rFonts w:hint="eastAsia" w:ascii="宋体" w:hAnsi="宋体" w:eastAsia="宋体"/>
          <w:b/>
          <w:bCs/>
          <w:sz w:val="28"/>
          <w:szCs w:val="28"/>
        </w:rPr>
        <w:t>。</w:t>
      </w:r>
    </w:p>
    <w:p w14:paraId="5F2CD691">
      <w:pPr>
        <w:spacing w:line="520" w:lineRule="exact"/>
        <w:ind w:firstLine="560" w:firstLineChars="200"/>
        <w:rPr>
          <w:rFonts w:hint="eastAsia" w:ascii="宋体" w:hAnsi="宋体" w:eastAsia="宋体" w:cs="Times New Roman"/>
          <w:sz w:val="28"/>
          <w:szCs w:val="28"/>
        </w:rPr>
      </w:pPr>
      <w:r>
        <w:rPr>
          <w:rFonts w:hint="eastAsia" w:ascii="宋体" w:hAnsi="宋体" w:eastAsia="宋体" w:cs="Times New Roman"/>
          <w:sz w:val="28"/>
          <w:szCs w:val="28"/>
          <w:lang w:val="en-US" w:eastAsia="zh-CN"/>
        </w:rPr>
        <w:t>自2014年8月08日江苏百代兰花股份有限公司与江南大学-国家功能食品工程技术研发中心签订战略合作协议，对其间合作成果与知识产权共同所有，研发费用共同承担。2014年7有31日江苏百代兰花股份有限公司与江南大学-国家功能食品工程技术研发中心签订三种特定全营养配方食品中番茄红素/玛卡复合粉开发关健技术研究，合同期间为2014年8月1日至2016年7月31日，已经有合格样品，合同约定研发成果专利权属双方共有，江苏百代兰花股份有限公司享有60%，知识产权转让需双方同意</w:t>
      </w:r>
      <w:r>
        <w:rPr>
          <w:rFonts w:hint="eastAsia" w:ascii="宋体" w:hAnsi="宋体" w:eastAsia="宋体" w:cs="Times New Roman"/>
          <w:sz w:val="28"/>
          <w:szCs w:val="28"/>
        </w:rPr>
        <w:t>。</w:t>
      </w:r>
    </w:p>
    <w:p w14:paraId="2A2A285C">
      <w:pPr>
        <w:spacing w:line="520" w:lineRule="exact"/>
        <w:ind w:firstLine="560" w:firstLineChars="200"/>
        <w:rPr>
          <w:rFonts w:hint="eastAsia" w:ascii="宋体" w:hAnsi="宋体" w:eastAsia="宋体" w:cs="Times New Roman"/>
          <w:sz w:val="28"/>
          <w:szCs w:val="28"/>
        </w:rPr>
      </w:pPr>
      <w:r>
        <w:rPr>
          <w:rFonts w:hint="eastAsia" w:ascii="宋体" w:hAnsi="宋体" w:eastAsia="宋体" w:cs="Times New Roman"/>
          <w:sz w:val="28"/>
          <w:szCs w:val="28"/>
          <w:lang w:val="en-US" w:eastAsia="zh-CN"/>
        </w:rPr>
        <w:t>2024年管理人与项目负责人张连富博导了解得知：合同签订以后，东葆公司支付首付款为项目总经费的30%。江南大学也已经完成了30%的工作量。后续因合作经费没有到位，产品开发就搁置了。负责人张连富教授表示只要经费到位，合同可以继续履行。经费事项问题具体细节可以后续协商解决。</w:t>
      </w:r>
    </w:p>
    <w:p w14:paraId="65D43337">
      <w:pPr>
        <w:spacing w:line="520" w:lineRule="exact"/>
        <w:ind w:firstLine="560" w:firstLineChars="200"/>
        <w:rPr>
          <w:rFonts w:hint="eastAsia" w:ascii="宋体" w:hAnsi="宋体" w:eastAsia="宋体"/>
          <w:b/>
          <w:bCs/>
          <w:sz w:val="28"/>
          <w:szCs w:val="28"/>
        </w:rPr>
      </w:pPr>
      <w:r>
        <w:rPr>
          <w:rFonts w:hint="eastAsia" w:ascii="宋体" w:hAnsi="宋体" w:eastAsia="宋体" w:cs="Times New Roman"/>
          <w:sz w:val="28"/>
          <w:szCs w:val="28"/>
        </w:rPr>
        <w:t>特别说明，管理人从</w:t>
      </w:r>
      <w:r>
        <w:rPr>
          <w:rFonts w:hint="eastAsia" w:ascii="宋体" w:hAnsi="宋体" w:eastAsia="宋体" w:cs="Times New Roman"/>
          <w:sz w:val="28"/>
          <w:szCs w:val="28"/>
          <w:lang w:eastAsia="zh-CN"/>
        </w:rPr>
        <w:t>东葆公司</w:t>
      </w:r>
      <w:r>
        <w:rPr>
          <w:rFonts w:hint="eastAsia" w:ascii="宋体" w:hAnsi="宋体" w:eastAsia="宋体" w:cs="Times New Roman"/>
          <w:sz w:val="28"/>
          <w:szCs w:val="28"/>
        </w:rPr>
        <w:t>接管到</w:t>
      </w:r>
      <w:r>
        <w:rPr>
          <w:rFonts w:hint="eastAsia" w:ascii="宋体" w:hAnsi="宋体" w:eastAsia="宋体" w:cs="Times New Roman"/>
          <w:sz w:val="28"/>
          <w:szCs w:val="28"/>
          <w:lang w:val="en-US" w:eastAsia="zh-CN"/>
        </w:rPr>
        <w:t>合作协议原件，合同履行情况，</w:t>
      </w:r>
      <w:r>
        <w:rPr>
          <w:rFonts w:hint="eastAsia" w:ascii="宋体" w:hAnsi="宋体" w:eastAsia="宋体"/>
          <w:sz w:val="28"/>
          <w:szCs w:val="28"/>
        </w:rPr>
        <w:t>意向投资人</w:t>
      </w:r>
      <w:r>
        <w:rPr>
          <w:rFonts w:hint="eastAsia" w:ascii="宋体" w:hAnsi="宋体" w:eastAsia="宋体"/>
          <w:sz w:val="28"/>
          <w:szCs w:val="28"/>
          <w:lang w:val="en-US" w:eastAsia="zh-CN"/>
        </w:rPr>
        <w:t>如需进一步了解，可自行与江南大学对应部门联系</w:t>
      </w:r>
      <w:r>
        <w:rPr>
          <w:rFonts w:hint="eastAsia" w:ascii="宋体" w:hAnsi="宋体" w:eastAsia="宋体" w:cs="Times New Roman"/>
          <w:sz w:val="28"/>
          <w:szCs w:val="28"/>
          <w:lang w:eastAsia="zh-CN"/>
        </w:rPr>
        <w:t>。</w:t>
      </w:r>
    </w:p>
    <w:p w14:paraId="24ABDAD3">
      <w:pPr>
        <w:spacing w:line="520" w:lineRule="exact"/>
        <w:ind w:firstLine="560"/>
        <w:rPr>
          <w:rFonts w:ascii="宋体" w:hAnsi="宋体" w:eastAsia="宋体"/>
          <w:b/>
          <w:bCs/>
          <w:sz w:val="28"/>
          <w:szCs w:val="28"/>
        </w:rPr>
      </w:pPr>
      <w:r>
        <w:rPr>
          <w:rFonts w:hint="eastAsia" w:ascii="宋体" w:hAnsi="宋体" w:eastAsia="宋体"/>
          <w:b/>
          <w:bCs/>
          <w:sz w:val="28"/>
          <w:szCs w:val="28"/>
        </w:rPr>
        <w:t>（二）</w:t>
      </w:r>
      <w:r>
        <w:rPr>
          <w:rFonts w:hint="eastAsia" w:ascii="宋体" w:hAnsi="宋体" w:eastAsia="宋体"/>
          <w:b/>
          <w:bCs/>
          <w:sz w:val="28"/>
          <w:szCs w:val="28"/>
          <w:lang w:eastAsia="zh-CN"/>
        </w:rPr>
        <w:t>东葆公司</w:t>
      </w:r>
      <w:r>
        <w:rPr>
          <w:rFonts w:hint="eastAsia" w:ascii="宋体" w:hAnsi="宋体" w:eastAsia="宋体"/>
          <w:b/>
          <w:bCs/>
          <w:sz w:val="28"/>
          <w:szCs w:val="28"/>
          <w:lang w:val="en-US" w:eastAsia="zh-CN"/>
        </w:rPr>
        <w:t>历史</w:t>
      </w:r>
      <w:r>
        <w:rPr>
          <w:rFonts w:hint="eastAsia" w:ascii="宋体" w:hAnsi="宋体" w:eastAsia="宋体"/>
          <w:b/>
          <w:bCs/>
          <w:sz w:val="28"/>
          <w:szCs w:val="28"/>
        </w:rPr>
        <w:t>。</w:t>
      </w:r>
    </w:p>
    <w:p w14:paraId="35FE6141">
      <w:pPr>
        <w:spacing w:line="520" w:lineRule="exact"/>
        <w:ind w:firstLine="560" w:firstLineChars="200"/>
        <w:rPr>
          <w:rFonts w:ascii="宋体" w:hAnsi="宋体" w:eastAsia="宋体" w:cs="Times New Roman"/>
          <w:sz w:val="28"/>
          <w:szCs w:val="28"/>
        </w:rPr>
      </w:pPr>
      <w:r>
        <w:rPr>
          <w:rFonts w:hint="eastAsia" w:ascii="宋体" w:hAnsi="宋体" w:eastAsia="宋体"/>
          <w:sz w:val="28"/>
          <w:szCs w:val="28"/>
          <w:lang w:eastAsia="zh-CN"/>
        </w:rPr>
        <w:t>东葆公司</w:t>
      </w:r>
      <w:r>
        <w:rPr>
          <w:rFonts w:hint="eastAsia" w:ascii="宋体" w:hAnsi="宋体" w:eastAsia="宋体"/>
          <w:sz w:val="28"/>
          <w:szCs w:val="28"/>
          <w:lang w:val="en-US" w:eastAsia="zh-CN"/>
        </w:rPr>
        <w:t>原</w:t>
      </w:r>
      <w:r>
        <w:rPr>
          <w:rFonts w:hint="eastAsia" w:ascii="宋体" w:hAnsi="宋体" w:eastAsia="宋体"/>
          <w:sz w:val="28"/>
          <w:szCs w:val="28"/>
          <w:lang w:eastAsia="zh-CN"/>
        </w:rPr>
        <w:t>是南通市</w:t>
      </w:r>
      <w:r>
        <w:rPr>
          <w:rFonts w:hint="eastAsia" w:ascii="宋体" w:hAnsi="宋体" w:eastAsia="宋体"/>
          <w:sz w:val="28"/>
          <w:szCs w:val="28"/>
          <w:lang w:val="en-US" w:eastAsia="zh-CN"/>
        </w:rPr>
        <w:t>50家</w:t>
      </w:r>
      <w:r>
        <w:rPr>
          <w:rFonts w:hint="eastAsia" w:ascii="宋体" w:hAnsi="宋体" w:eastAsia="宋体"/>
          <w:sz w:val="28"/>
          <w:szCs w:val="28"/>
          <w:lang w:eastAsia="zh-CN"/>
        </w:rPr>
        <w:t>农业产业化龙头企业</w:t>
      </w:r>
      <w:r>
        <w:rPr>
          <w:rFonts w:hint="eastAsia" w:ascii="宋体" w:hAnsi="宋体" w:eastAsia="宋体"/>
          <w:sz w:val="28"/>
          <w:szCs w:val="28"/>
          <w:lang w:val="en-US" w:eastAsia="zh-CN"/>
        </w:rPr>
        <w:t>之一</w:t>
      </w:r>
      <w:r>
        <w:rPr>
          <w:rFonts w:hint="eastAsia" w:ascii="宋体" w:hAnsi="宋体" w:eastAsia="宋体"/>
          <w:sz w:val="28"/>
          <w:szCs w:val="28"/>
          <w:lang w:eastAsia="zh-CN"/>
        </w:rPr>
        <w:t>，</w:t>
      </w:r>
      <w:r>
        <w:rPr>
          <w:rFonts w:hint="eastAsia" w:ascii="宋体" w:hAnsi="宋体" w:eastAsia="宋体"/>
          <w:sz w:val="28"/>
          <w:szCs w:val="28"/>
          <w:lang w:val="en-US" w:eastAsia="zh-CN"/>
        </w:rPr>
        <w:t>属</w:t>
      </w:r>
      <w:r>
        <w:rPr>
          <w:rFonts w:hint="eastAsia" w:ascii="宋体" w:hAnsi="宋体" w:eastAsia="宋体"/>
          <w:sz w:val="28"/>
          <w:szCs w:val="28"/>
          <w:lang w:eastAsia="zh-CN"/>
        </w:rPr>
        <w:t>农业科技实业公司，并在上海股权交易中心挂牌，股票简称：百代兰花，股票代码：100166.公司主营业务是明日叶蔬菜种植生产加工销售，</w:t>
      </w:r>
      <w:r>
        <w:rPr>
          <w:rFonts w:hint="eastAsia" w:ascii="宋体" w:hAnsi="宋体" w:eastAsia="宋体"/>
          <w:sz w:val="28"/>
          <w:szCs w:val="28"/>
          <w:lang w:val="en-US" w:eastAsia="zh-CN"/>
        </w:rPr>
        <w:t>由于政策调整原因摘</w:t>
      </w:r>
      <w:r>
        <w:rPr>
          <w:rFonts w:hint="eastAsia" w:ascii="宋体" w:hAnsi="宋体" w:eastAsia="宋体"/>
          <w:sz w:val="28"/>
          <w:szCs w:val="28"/>
          <w:lang w:eastAsia="zh-CN"/>
        </w:rPr>
        <w:t>牌。</w:t>
      </w:r>
      <w:r>
        <w:rPr>
          <w:rFonts w:hint="eastAsia" w:ascii="宋体" w:hAnsi="宋体" w:eastAsia="宋体" w:cs="Times New Roman"/>
          <w:sz w:val="28"/>
          <w:szCs w:val="28"/>
        </w:rPr>
        <w:t>特别说明，管理人未能从</w:t>
      </w:r>
      <w:r>
        <w:rPr>
          <w:rFonts w:hint="eastAsia" w:ascii="宋体" w:hAnsi="宋体" w:eastAsia="宋体" w:cs="Times New Roman"/>
          <w:sz w:val="28"/>
          <w:szCs w:val="28"/>
          <w:lang w:eastAsia="zh-CN"/>
        </w:rPr>
        <w:t>东葆公司</w:t>
      </w:r>
      <w:r>
        <w:rPr>
          <w:rFonts w:hint="eastAsia" w:ascii="宋体" w:hAnsi="宋体" w:eastAsia="宋体" w:cs="Times New Roman"/>
          <w:sz w:val="28"/>
          <w:szCs w:val="28"/>
        </w:rPr>
        <w:t>接管到与上述</w:t>
      </w:r>
      <w:r>
        <w:rPr>
          <w:rFonts w:hint="eastAsia" w:ascii="宋体" w:hAnsi="宋体" w:eastAsia="宋体" w:cs="Times New Roman"/>
          <w:sz w:val="28"/>
          <w:szCs w:val="28"/>
          <w:lang w:val="en-US" w:eastAsia="zh-CN"/>
        </w:rPr>
        <w:t>有关资料</w:t>
      </w:r>
      <w:r>
        <w:rPr>
          <w:rFonts w:hint="eastAsia" w:ascii="宋体" w:hAnsi="宋体" w:eastAsia="宋体" w:cs="Times New Roman"/>
          <w:sz w:val="28"/>
          <w:szCs w:val="28"/>
        </w:rPr>
        <w:t>，亦没有任何资质等“壳资源”</w:t>
      </w:r>
      <w:r>
        <w:rPr>
          <w:rFonts w:ascii="宋体" w:hAnsi="宋体" w:eastAsia="宋体" w:cs="Times New Roman"/>
          <w:sz w:val="28"/>
          <w:szCs w:val="28"/>
        </w:rPr>
        <w:t>。</w:t>
      </w:r>
    </w:p>
    <w:p w14:paraId="405420CB">
      <w:pPr>
        <w:numPr>
          <w:ilvl w:val="0"/>
          <w:numId w:val="0"/>
        </w:numPr>
        <w:spacing w:line="520" w:lineRule="exact"/>
        <w:ind w:left="560" w:leftChars="0"/>
        <w:rPr>
          <w:rFonts w:ascii="宋体" w:hAnsi="宋体" w:eastAsia="宋体"/>
          <w:b/>
          <w:bCs/>
          <w:sz w:val="28"/>
          <w:szCs w:val="28"/>
        </w:rPr>
      </w:pPr>
      <w:r>
        <w:rPr>
          <w:rFonts w:hint="eastAsia" w:ascii="宋体" w:hAnsi="宋体" w:eastAsia="宋体"/>
          <w:b/>
          <w:bCs/>
          <w:sz w:val="28"/>
          <w:szCs w:val="28"/>
          <w:lang w:eastAsia="zh-CN"/>
        </w:rPr>
        <w:t>（</w:t>
      </w:r>
      <w:r>
        <w:rPr>
          <w:rFonts w:hint="eastAsia" w:ascii="宋体" w:hAnsi="宋体" w:eastAsia="宋体"/>
          <w:b/>
          <w:bCs/>
          <w:sz w:val="28"/>
          <w:szCs w:val="28"/>
          <w:lang w:val="en-US" w:eastAsia="zh-CN"/>
        </w:rPr>
        <w:t>三</w:t>
      </w:r>
      <w:r>
        <w:rPr>
          <w:rFonts w:hint="eastAsia" w:ascii="宋体" w:hAnsi="宋体" w:eastAsia="宋体"/>
          <w:b/>
          <w:bCs/>
          <w:sz w:val="28"/>
          <w:szCs w:val="28"/>
          <w:lang w:eastAsia="zh-CN"/>
        </w:rPr>
        <w:t>）</w:t>
      </w:r>
      <w:r>
        <w:rPr>
          <w:rFonts w:hint="eastAsia" w:ascii="宋体" w:hAnsi="宋体" w:eastAsia="宋体"/>
          <w:b/>
          <w:bCs/>
          <w:sz w:val="28"/>
          <w:szCs w:val="28"/>
        </w:rPr>
        <w:t>附随于</w:t>
      </w:r>
      <w:r>
        <w:rPr>
          <w:rFonts w:hint="eastAsia" w:ascii="宋体" w:hAnsi="宋体" w:eastAsia="宋体"/>
          <w:b/>
          <w:bCs/>
          <w:sz w:val="28"/>
          <w:szCs w:val="28"/>
          <w:lang w:eastAsia="zh-CN"/>
        </w:rPr>
        <w:t>东葆公司</w:t>
      </w:r>
      <w:r>
        <w:rPr>
          <w:rFonts w:ascii="宋体" w:hAnsi="宋体" w:eastAsia="宋体"/>
          <w:b/>
          <w:bCs/>
          <w:sz w:val="28"/>
          <w:szCs w:val="28"/>
        </w:rPr>
        <w:t>的</w:t>
      </w:r>
      <w:r>
        <w:rPr>
          <w:rFonts w:hint="eastAsia" w:ascii="宋体" w:hAnsi="宋体" w:eastAsia="宋体"/>
          <w:b/>
          <w:bCs/>
          <w:sz w:val="28"/>
          <w:szCs w:val="28"/>
          <w:lang w:val="en-US" w:eastAsia="zh-CN"/>
        </w:rPr>
        <w:t>知识产权-商标</w:t>
      </w:r>
      <w:r>
        <w:rPr>
          <w:rFonts w:ascii="宋体" w:hAnsi="宋体" w:eastAsia="宋体"/>
          <w:b/>
          <w:bCs/>
          <w:sz w:val="28"/>
          <w:szCs w:val="28"/>
        </w:rPr>
        <w:t>。</w:t>
      </w:r>
    </w:p>
    <w:p w14:paraId="6F3028F4">
      <w:pPr>
        <w:spacing w:line="520" w:lineRule="exact"/>
        <w:ind w:firstLine="560" w:firstLineChars="200"/>
        <w:rPr>
          <w:rFonts w:hint="default" w:ascii="宋体" w:hAnsi="宋体" w:eastAsia="宋体"/>
          <w:sz w:val="28"/>
          <w:szCs w:val="28"/>
          <w:lang w:val="en-US" w:eastAsia="zh-CN"/>
        </w:rPr>
      </w:pPr>
      <w:r>
        <w:rPr>
          <w:rFonts w:hint="eastAsia" w:ascii="宋体" w:hAnsi="宋体" w:eastAsia="宋体"/>
          <w:sz w:val="28"/>
          <w:szCs w:val="28"/>
          <w:lang w:val="en-US" w:eastAsia="zh-CN"/>
        </w:rPr>
        <w:t>2016年9月21日公司在中华人民共和国国家工商行政管理总局成功注册知识产权“明日三清”商标，注册号：第17541673号、第17541488号、第17541655号、第17541640号、第17541375号，核定使用商品/服务项目：分别为：第33类-酒、第32类-啤酒饮料、第30类-方便食品、第29类-食品、第3类-日化用品。</w:t>
      </w:r>
    </w:p>
    <w:p w14:paraId="5CEB6FBB">
      <w:pPr>
        <w:spacing w:line="520" w:lineRule="exact"/>
        <w:ind w:firstLine="560" w:firstLineChars="200"/>
        <w:rPr>
          <w:rFonts w:hint="eastAsia" w:ascii="宋体" w:hAnsi="宋体" w:eastAsia="宋体"/>
          <w:sz w:val="28"/>
          <w:szCs w:val="28"/>
        </w:rPr>
      </w:pPr>
      <w:r>
        <w:rPr>
          <w:rFonts w:hint="eastAsia" w:ascii="宋体" w:hAnsi="宋体" w:eastAsia="宋体"/>
          <w:sz w:val="28"/>
          <w:szCs w:val="28"/>
        </w:rPr>
        <w:t>特别说明，管理人</w:t>
      </w:r>
      <w:r>
        <w:rPr>
          <w:rFonts w:hint="eastAsia" w:ascii="宋体" w:hAnsi="宋体" w:eastAsia="宋体"/>
          <w:sz w:val="28"/>
          <w:szCs w:val="28"/>
          <w:lang w:val="en-US" w:eastAsia="zh-CN"/>
        </w:rPr>
        <w:t>已</w:t>
      </w:r>
      <w:r>
        <w:rPr>
          <w:rFonts w:hint="eastAsia" w:ascii="宋体" w:hAnsi="宋体" w:eastAsia="宋体"/>
          <w:sz w:val="28"/>
          <w:szCs w:val="28"/>
        </w:rPr>
        <w:t>从</w:t>
      </w:r>
      <w:r>
        <w:rPr>
          <w:rFonts w:hint="eastAsia" w:ascii="宋体" w:hAnsi="宋体" w:eastAsia="宋体"/>
          <w:sz w:val="28"/>
          <w:szCs w:val="28"/>
          <w:lang w:eastAsia="zh-CN"/>
        </w:rPr>
        <w:t>东葆公司</w:t>
      </w:r>
      <w:r>
        <w:rPr>
          <w:rFonts w:hint="eastAsia" w:ascii="宋体" w:hAnsi="宋体" w:eastAsia="宋体"/>
          <w:sz w:val="28"/>
          <w:szCs w:val="28"/>
        </w:rPr>
        <w:t>接管到上述</w:t>
      </w:r>
      <w:r>
        <w:rPr>
          <w:rFonts w:hint="eastAsia" w:ascii="宋体" w:hAnsi="宋体" w:eastAsia="宋体"/>
          <w:sz w:val="28"/>
          <w:szCs w:val="28"/>
          <w:lang w:val="en-US" w:eastAsia="zh-CN"/>
        </w:rPr>
        <w:t>五</w:t>
      </w:r>
      <w:r>
        <w:rPr>
          <w:rFonts w:hint="eastAsia" w:ascii="宋体" w:hAnsi="宋体" w:eastAsia="宋体"/>
          <w:sz w:val="28"/>
          <w:szCs w:val="28"/>
        </w:rPr>
        <w:t>项</w:t>
      </w:r>
      <w:r>
        <w:rPr>
          <w:rFonts w:hint="eastAsia" w:ascii="宋体" w:hAnsi="宋体" w:eastAsia="宋体"/>
          <w:sz w:val="28"/>
          <w:szCs w:val="28"/>
          <w:lang w:val="en-US" w:eastAsia="zh-CN"/>
        </w:rPr>
        <w:t>商标</w:t>
      </w:r>
      <w:r>
        <w:rPr>
          <w:rFonts w:hint="eastAsia" w:ascii="宋体" w:hAnsi="宋体" w:eastAsia="宋体"/>
          <w:sz w:val="28"/>
          <w:szCs w:val="28"/>
        </w:rPr>
        <w:t>的证书。</w:t>
      </w:r>
      <w:r>
        <w:rPr>
          <w:rFonts w:hint="eastAsia" w:ascii="宋体" w:hAnsi="宋体" w:eastAsia="宋体"/>
          <w:sz w:val="28"/>
          <w:szCs w:val="28"/>
          <w:lang w:eastAsia="zh-CN"/>
        </w:rPr>
        <w:t>东葆公司</w:t>
      </w:r>
      <w:r>
        <w:rPr>
          <w:rFonts w:hint="eastAsia" w:ascii="宋体" w:hAnsi="宋体" w:eastAsia="宋体"/>
          <w:sz w:val="28"/>
          <w:szCs w:val="28"/>
        </w:rPr>
        <w:t>具有</w:t>
      </w:r>
      <w:r>
        <w:rPr>
          <w:rFonts w:hint="eastAsia" w:ascii="宋体" w:hAnsi="宋体" w:eastAsia="宋体"/>
          <w:sz w:val="28"/>
          <w:szCs w:val="28"/>
          <w:lang w:val="en-US" w:eastAsia="zh-CN"/>
        </w:rPr>
        <w:t>五类商品可使用“明日三清”商标</w:t>
      </w:r>
      <w:r>
        <w:rPr>
          <w:rFonts w:hint="eastAsia" w:ascii="宋体" w:hAnsi="宋体" w:eastAsia="宋体"/>
          <w:sz w:val="28"/>
          <w:szCs w:val="28"/>
        </w:rPr>
        <w:t>，</w:t>
      </w:r>
      <w:r>
        <w:rPr>
          <w:rFonts w:hint="eastAsia" w:ascii="宋体" w:hAnsi="宋体" w:eastAsia="宋体"/>
          <w:sz w:val="28"/>
          <w:szCs w:val="28"/>
          <w:lang w:val="en-US" w:eastAsia="zh-CN"/>
        </w:rPr>
        <w:t>“明日三清”商标产权有效期为</w:t>
      </w:r>
      <w:r>
        <w:rPr>
          <w:rFonts w:hint="eastAsia" w:ascii="宋体" w:hAnsi="宋体" w:eastAsia="宋体"/>
          <w:sz w:val="28"/>
          <w:szCs w:val="28"/>
        </w:rPr>
        <w:t>2</w:t>
      </w:r>
      <w:r>
        <w:rPr>
          <w:rFonts w:ascii="宋体" w:hAnsi="宋体" w:eastAsia="宋体"/>
          <w:sz w:val="28"/>
          <w:szCs w:val="28"/>
        </w:rPr>
        <w:t>02</w:t>
      </w:r>
      <w:r>
        <w:rPr>
          <w:rFonts w:hint="eastAsia" w:ascii="宋体" w:hAnsi="宋体" w:eastAsia="宋体"/>
          <w:sz w:val="28"/>
          <w:szCs w:val="28"/>
          <w:lang w:val="en-US" w:eastAsia="zh-CN"/>
        </w:rPr>
        <w:t>6</w:t>
      </w:r>
      <w:r>
        <w:rPr>
          <w:rFonts w:hint="eastAsia" w:ascii="宋体" w:hAnsi="宋体" w:eastAsia="宋体"/>
          <w:sz w:val="28"/>
          <w:szCs w:val="28"/>
        </w:rPr>
        <w:t>年</w:t>
      </w:r>
      <w:r>
        <w:rPr>
          <w:rFonts w:hint="eastAsia" w:ascii="宋体" w:hAnsi="宋体" w:eastAsia="宋体"/>
          <w:sz w:val="28"/>
          <w:szCs w:val="28"/>
          <w:lang w:val="en-US" w:eastAsia="zh-CN"/>
        </w:rPr>
        <w:t>9月20日</w:t>
      </w:r>
      <w:r>
        <w:rPr>
          <w:rFonts w:hint="eastAsia" w:ascii="宋体" w:hAnsi="宋体" w:eastAsia="宋体"/>
          <w:sz w:val="28"/>
          <w:szCs w:val="28"/>
        </w:rPr>
        <w:t>。</w:t>
      </w:r>
    </w:p>
    <w:p w14:paraId="6D2F5DAA">
      <w:pPr>
        <w:spacing w:line="520" w:lineRule="exact"/>
        <w:ind w:firstLine="560" w:firstLineChars="200"/>
        <w:rPr>
          <w:rFonts w:hint="eastAsia" w:ascii="宋体" w:hAnsi="宋体" w:eastAsia="宋体"/>
          <w:sz w:val="28"/>
          <w:szCs w:val="28"/>
          <w:lang w:val="en-US" w:eastAsia="zh-CN"/>
        </w:rPr>
      </w:pPr>
      <w:r>
        <w:rPr>
          <w:rFonts w:hint="eastAsia" w:ascii="宋体" w:hAnsi="宋体" w:eastAsia="宋体"/>
          <w:sz w:val="28"/>
          <w:szCs w:val="28"/>
          <w:lang w:eastAsia="zh-CN"/>
        </w:rPr>
        <w:t>东葆公司</w:t>
      </w:r>
      <w:r>
        <w:rPr>
          <w:rFonts w:hint="eastAsia" w:ascii="宋体" w:hAnsi="宋体" w:eastAsia="宋体"/>
          <w:sz w:val="28"/>
          <w:szCs w:val="28"/>
          <w:lang w:val="en-US" w:eastAsia="zh-CN"/>
        </w:rPr>
        <w:t>的上述</w:t>
      </w:r>
      <w:r>
        <w:rPr>
          <w:rFonts w:hint="eastAsia" w:ascii="宋体" w:hAnsi="宋体" w:eastAsia="宋体"/>
          <w:sz w:val="28"/>
          <w:szCs w:val="28"/>
        </w:rPr>
        <w:t>重整标</w:t>
      </w:r>
      <w:r>
        <w:rPr>
          <w:rFonts w:hint="eastAsia" w:ascii="宋体" w:hAnsi="宋体" w:eastAsia="宋体"/>
          <w:sz w:val="28"/>
          <w:szCs w:val="28"/>
          <w:lang w:val="en-US" w:eastAsia="zh-CN"/>
        </w:rPr>
        <w:t>的的评估价280.00万元，</w:t>
      </w:r>
      <w:r>
        <w:rPr>
          <w:rFonts w:hint="eastAsia" w:ascii="宋体" w:hAnsi="宋体" w:eastAsia="宋体"/>
          <w:sz w:val="28"/>
          <w:szCs w:val="28"/>
        </w:rPr>
        <w:t>意向投资人可以报名参加竞买</w:t>
      </w:r>
      <w:r>
        <w:rPr>
          <w:rFonts w:hint="eastAsia" w:ascii="宋体" w:hAnsi="宋体" w:eastAsia="宋体"/>
          <w:sz w:val="28"/>
          <w:szCs w:val="28"/>
          <w:lang w:eastAsia="zh-CN"/>
        </w:rPr>
        <w:t>，</w:t>
      </w:r>
      <w:r>
        <w:rPr>
          <w:rFonts w:hint="eastAsia" w:ascii="宋体" w:hAnsi="宋体" w:eastAsia="宋体"/>
          <w:sz w:val="28"/>
          <w:szCs w:val="28"/>
          <w:lang w:val="en-US" w:eastAsia="zh-CN"/>
        </w:rPr>
        <w:t>最终以竞买最高价成交。</w:t>
      </w:r>
    </w:p>
    <w:p w14:paraId="4D9CC86D">
      <w:pPr>
        <w:spacing w:line="520" w:lineRule="exact"/>
        <w:ind w:firstLine="560"/>
        <w:rPr>
          <w:rFonts w:hint="default" w:ascii="宋体" w:hAnsi="宋体" w:eastAsia="宋体"/>
          <w:sz w:val="28"/>
          <w:szCs w:val="28"/>
          <w:lang w:val="en-US" w:eastAsia="zh-CN"/>
        </w:rPr>
      </w:pPr>
      <w:r>
        <w:rPr>
          <w:rFonts w:hint="eastAsia" w:ascii="宋体" w:hAnsi="宋体" w:eastAsia="宋体"/>
          <w:sz w:val="28"/>
          <w:szCs w:val="28"/>
          <w:lang w:eastAsia="zh-CN"/>
        </w:rPr>
        <w:t>东葆公司</w:t>
      </w:r>
      <w:r>
        <w:rPr>
          <w:rFonts w:hint="eastAsia" w:ascii="宋体" w:hAnsi="宋体" w:eastAsia="宋体"/>
          <w:sz w:val="28"/>
          <w:szCs w:val="28"/>
        </w:rPr>
        <w:t>除</w:t>
      </w:r>
      <w:r>
        <w:rPr>
          <w:rFonts w:hint="eastAsia" w:ascii="宋体" w:hAnsi="宋体" w:eastAsia="宋体"/>
          <w:sz w:val="28"/>
          <w:szCs w:val="28"/>
          <w:lang w:val="en-US" w:eastAsia="zh-CN"/>
        </w:rPr>
        <w:t>上述重整标的</w:t>
      </w:r>
      <w:r>
        <w:rPr>
          <w:rFonts w:hint="eastAsia" w:ascii="宋体" w:hAnsi="宋体" w:eastAsia="宋体"/>
          <w:sz w:val="28"/>
          <w:szCs w:val="28"/>
        </w:rPr>
        <w:t>资产以外的其他财产，包括但不限于不动产、动产、存款、现金、应收账款等均不在重整标的范围内，意向投资人在取得</w:t>
      </w:r>
      <w:r>
        <w:rPr>
          <w:rFonts w:hint="eastAsia" w:ascii="宋体" w:hAnsi="宋体" w:eastAsia="宋体"/>
          <w:sz w:val="28"/>
          <w:szCs w:val="28"/>
          <w:lang w:eastAsia="zh-CN"/>
        </w:rPr>
        <w:t>东葆公司</w:t>
      </w:r>
      <w:r>
        <w:rPr>
          <w:rFonts w:hint="eastAsia" w:ascii="宋体" w:hAnsi="宋体" w:eastAsia="宋体"/>
          <w:sz w:val="28"/>
          <w:szCs w:val="28"/>
        </w:rPr>
        <w:t>1</w:t>
      </w:r>
      <w:r>
        <w:rPr>
          <w:rFonts w:ascii="宋体" w:hAnsi="宋体" w:eastAsia="宋体"/>
          <w:sz w:val="28"/>
          <w:szCs w:val="28"/>
        </w:rPr>
        <w:t>00</w:t>
      </w:r>
      <w:r>
        <w:rPr>
          <w:rFonts w:hint="eastAsia" w:ascii="宋体" w:hAnsi="宋体" w:eastAsia="宋体"/>
          <w:sz w:val="28"/>
          <w:szCs w:val="28"/>
        </w:rPr>
        <w:t>%的股权后仍应配合管理人对重整标的以外的</w:t>
      </w:r>
      <w:r>
        <w:rPr>
          <w:rFonts w:hint="eastAsia" w:ascii="宋体" w:hAnsi="宋体" w:eastAsia="宋体"/>
          <w:sz w:val="28"/>
          <w:szCs w:val="28"/>
          <w:lang w:eastAsia="zh-CN"/>
        </w:rPr>
        <w:t>东葆公司</w:t>
      </w:r>
      <w:r>
        <w:rPr>
          <w:rFonts w:hint="eastAsia" w:ascii="宋体" w:hAnsi="宋体" w:eastAsia="宋体"/>
          <w:sz w:val="28"/>
          <w:szCs w:val="28"/>
        </w:rPr>
        <w:t>财产开展管理、处置和分配等工作。</w:t>
      </w:r>
    </w:p>
    <w:p w14:paraId="734D5663">
      <w:pPr>
        <w:spacing w:line="520" w:lineRule="exact"/>
        <w:ind w:firstLine="562" w:firstLineChars="200"/>
        <w:rPr>
          <w:rFonts w:ascii="宋体" w:hAnsi="宋体" w:eastAsia="宋体"/>
          <w:sz w:val="28"/>
          <w:szCs w:val="28"/>
        </w:rPr>
      </w:pPr>
      <w:r>
        <w:rPr>
          <w:rFonts w:hint="eastAsia" w:ascii="宋体" w:hAnsi="宋体" w:eastAsia="宋体"/>
          <w:b/>
          <w:bCs/>
          <w:sz w:val="28"/>
          <w:szCs w:val="28"/>
        </w:rPr>
        <w:t>四、意向投资人的基本条件</w:t>
      </w:r>
    </w:p>
    <w:p w14:paraId="1B1BF7C9">
      <w:pPr>
        <w:spacing w:line="520" w:lineRule="exact"/>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t xml:space="preserve">   </w:t>
      </w:r>
      <w:r>
        <w:rPr>
          <w:rFonts w:hint="eastAsia" w:ascii="宋体" w:hAnsi="宋体" w:eastAsia="宋体"/>
          <w:sz w:val="28"/>
          <w:szCs w:val="28"/>
        </w:rPr>
        <w:t>意向投资人应当符合以下条件：</w:t>
      </w:r>
    </w:p>
    <w:p w14:paraId="671BD2D2">
      <w:pPr>
        <w:spacing w:line="520" w:lineRule="exact"/>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t xml:space="preserve">   1</w:t>
      </w:r>
      <w:r>
        <w:rPr>
          <w:rFonts w:hint="eastAsia" w:ascii="宋体" w:hAnsi="宋体" w:eastAsia="宋体"/>
          <w:sz w:val="28"/>
          <w:szCs w:val="28"/>
        </w:rPr>
        <w:t>、系依据中华人民共和国法律设立并有效存续的企业法人、非法人组织或具有完全民事行为能力的个人，企业应具备完整的组织结构及企业管理体系。</w:t>
      </w:r>
    </w:p>
    <w:p w14:paraId="13A6E794">
      <w:pPr>
        <w:spacing w:line="520" w:lineRule="exact"/>
        <w:ind w:firstLine="560"/>
        <w:rPr>
          <w:rFonts w:ascii="宋体" w:hAnsi="宋体" w:eastAsia="宋体"/>
          <w:sz w:val="28"/>
          <w:szCs w:val="28"/>
        </w:rPr>
      </w:pPr>
      <w:r>
        <w:rPr>
          <w:rFonts w:ascii="宋体" w:hAnsi="宋体" w:eastAsia="宋体"/>
          <w:sz w:val="28"/>
          <w:szCs w:val="28"/>
        </w:rPr>
        <w:t>2</w:t>
      </w:r>
      <w:r>
        <w:rPr>
          <w:rFonts w:hint="eastAsia" w:ascii="宋体" w:hAnsi="宋体" w:eastAsia="宋体"/>
          <w:sz w:val="28"/>
          <w:szCs w:val="28"/>
        </w:rPr>
        <w:t>、拥有与债务人企业规模相适应的经营管理能力。</w:t>
      </w:r>
    </w:p>
    <w:p w14:paraId="74FC354A">
      <w:pPr>
        <w:spacing w:line="520" w:lineRule="exact"/>
        <w:ind w:firstLine="560"/>
        <w:rPr>
          <w:rFonts w:ascii="宋体" w:hAnsi="宋体" w:eastAsia="宋体"/>
          <w:sz w:val="28"/>
          <w:szCs w:val="28"/>
        </w:rPr>
      </w:pPr>
      <w:r>
        <w:rPr>
          <w:rFonts w:ascii="宋体" w:hAnsi="宋体" w:eastAsia="宋体"/>
          <w:sz w:val="28"/>
          <w:szCs w:val="28"/>
        </w:rPr>
        <w:t>3</w:t>
      </w:r>
      <w:r>
        <w:rPr>
          <w:rFonts w:hint="eastAsia" w:ascii="宋体" w:hAnsi="宋体" w:eastAsia="宋体"/>
          <w:sz w:val="28"/>
          <w:szCs w:val="28"/>
        </w:rPr>
        <w:t>、拥有足够的资金实力进行清算式重整投资，未被人民法院列入失信名单，不存在负有数额较大债务、到期未清偿、且处于持续状态的情况。</w:t>
      </w:r>
    </w:p>
    <w:p w14:paraId="5BAFF825">
      <w:pPr>
        <w:spacing w:line="520" w:lineRule="exact"/>
        <w:ind w:firstLine="560"/>
        <w:rPr>
          <w:rFonts w:ascii="宋体" w:hAnsi="宋体" w:eastAsia="宋体"/>
          <w:sz w:val="28"/>
          <w:szCs w:val="28"/>
        </w:rPr>
      </w:pPr>
      <w:r>
        <w:rPr>
          <w:rFonts w:hint="eastAsia" w:ascii="宋体" w:hAnsi="宋体" w:eastAsia="宋体"/>
          <w:sz w:val="28"/>
          <w:szCs w:val="28"/>
        </w:rPr>
        <w:t>4、最近三年没有重大违法行为或涉嫌重大违法行为。</w:t>
      </w:r>
    </w:p>
    <w:p w14:paraId="1D2A880D">
      <w:pPr>
        <w:spacing w:line="520" w:lineRule="exact"/>
        <w:rPr>
          <w:rFonts w:ascii="宋体" w:hAnsi="宋体" w:eastAsia="宋体"/>
          <w:b/>
          <w:bCs/>
          <w:sz w:val="28"/>
          <w:szCs w:val="28"/>
        </w:rPr>
      </w:pPr>
      <w:r>
        <w:rPr>
          <w:rFonts w:hint="eastAsia" w:ascii="宋体" w:hAnsi="宋体" w:eastAsia="宋体"/>
          <w:b/>
          <w:bCs/>
          <w:sz w:val="28"/>
          <w:szCs w:val="28"/>
        </w:rPr>
        <w:t>五、招募流程</w:t>
      </w:r>
    </w:p>
    <w:p w14:paraId="07CDEC97">
      <w:pPr>
        <w:spacing w:line="520" w:lineRule="exact"/>
        <w:ind w:firstLine="560"/>
        <w:rPr>
          <w:rFonts w:ascii="宋体" w:hAnsi="宋体" w:eastAsia="宋体"/>
          <w:sz w:val="28"/>
          <w:szCs w:val="28"/>
        </w:rPr>
      </w:pPr>
      <w:r>
        <w:rPr>
          <w:rFonts w:ascii="宋体" w:hAnsi="宋体" w:eastAsia="宋体"/>
          <w:sz w:val="28"/>
          <w:szCs w:val="28"/>
        </w:rPr>
        <w:t>1</w:t>
      </w:r>
      <w:r>
        <w:rPr>
          <w:rFonts w:hint="eastAsia" w:ascii="宋体" w:hAnsi="宋体" w:eastAsia="宋体"/>
          <w:sz w:val="28"/>
          <w:szCs w:val="28"/>
        </w:rPr>
        <w:t>、在本公告发布的同时，管理人将重整标的以受让</w:t>
      </w:r>
      <w:r>
        <w:rPr>
          <w:rFonts w:hint="eastAsia" w:ascii="宋体" w:hAnsi="宋体" w:eastAsia="宋体"/>
          <w:sz w:val="28"/>
          <w:szCs w:val="28"/>
          <w:lang w:eastAsia="zh-CN"/>
        </w:rPr>
        <w:t>东葆公司</w:t>
      </w:r>
      <w:r>
        <w:rPr>
          <w:rFonts w:hint="eastAsia" w:ascii="宋体" w:hAnsi="宋体" w:eastAsia="宋体"/>
          <w:sz w:val="28"/>
          <w:szCs w:val="28"/>
        </w:rPr>
        <w:t>1</w:t>
      </w:r>
      <w:r>
        <w:rPr>
          <w:rFonts w:ascii="宋体" w:hAnsi="宋体" w:eastAsia="宋体"/>
          <w:sz w:val="28"/>
          <w:szCs w:val="28"/>
        </w:rPr>
        <w:t>00</w:t>
      </w:r>
      <w:r>
        <w:rPr>
          <w:rFonts w:hint="eastAsia" w:ascii="宋体" w:hAnsi="宋体" w:eastAsia="宋体"/>
          <w:sz w:val="28"/>
          <w:szCs w:val="28"/>
        </w:rPr>
        <w:t>%股权的形式通过淘宝网拍卖平台进行清算式重整投资人资格公开竞价，以此方式招募和确定清算式重整投资人，符合条件的意向投资人可以报名参加竞买。</w:t>
      </w:r>
    </w:p>
    <w:p w14:paraId="7EA215C9">
      <w:pPr>
        <w:spacing w:line="520" w:lineRule="exact"/>
        <w:ind w:firstLine="560"/>
        <w:rPr>
          <w:rFonts w:ascii="宋体" w:hAnsi="宋体" w:eastAsia="宋体"/>
          <w:sz w:val="28"/>
          <w:szCs w:val="28"/>
        </w:rPr>
      </w:pPr>
      <w:r>
        <w:rPr>
          <w:rFonts w:ascii="宋体" w:hAnsi="宋体" w:eastAsia="宋体"/>
          <w:sz w:val="28"/>
          <w:szCs w:val="28"/>
        </w:rPr>
        <w:t>2</w:t>
      </w:r>
      <w:r>
        <w:rPr>
          <w:rFonts w:hint="eastAsia" w:ascii="宋体" w:hAnsi="宋体" w:eastAsia="宋体"/>
          <w:sz w:val="28"/>
          <w:szCs w:val="28"/>
        </w:rPr>
        <w:t>、在拍卖成交后，买受人获得</w:t>
      </w:r>
      <w:r>
        <w:rPr>
          <w:rFonts w:hint="eastAsia" w:ascii="宋体" w:hAnsi="宋体" w:eastAsia="宋体"/>
          <w:sz w:val="28"/>
          <w:szCs w:val="28"/>
          <w:lang w:eastAsia="zh-CN"/>
        </w:rPr>
        <w:t>东葆公司</w:t>
      </w:r>
      <w:r>
        <w:rPr>
          <w:rFonts w:hint="eastAsia" w:ascii="宋体" w:hAnsi="宋体" w:eastAsia="宋体"/>
          <w:sz w:val="28"/>
          <w:szCs w:val="28"/>
        </w:rPr>
        <w:t>清算式重整投资人的资格，以成交价获得</w:t>
      </w:r>
      <w:r>
        <w:rPr>
          <w:rFonts w:hint="eastAsia" w:ascii="宋体" w:hAnsi="宋体" w:eastAsia="宋体"/>
          <w:sz w:val="28"/>
          <w:szCs w:val="28"/>
          <w:lang w:eastAsia="zh-CN"/>
        </w:rPr>
        <w:t>东葆公司</w:t>
      </w:r>
      <w:r>
        <w:rPr>
          <w:rFonts w:ascii="宋体" w:hAnsi="宋体" w:eastAsia="宋体"/>
          <w:sz w:val="28"/>
          <w:szCs w:val="28"/>
        </w:rPr>
        <w:t>100%的股权。在投资人向管理人支付等同于成交价的清算式重整对价</w:t>
      </w:r>
      <w:r>
        <w:rPr>
          <w:rFonts w:hint="eastAsia" w:ascii="宋体" w:hAnsi="宋体" w:eastAsia="宋体"/>
          <w:sz w:val="28"/>
          <w:szCs w:val="28"/>
        </w:rPr>
        <w:t>款</w:t>
      </w:r>
      <w:r>
        <w:rPr>
          <w:rFonts w:ascii="宋体" w:hAnsi="宋体" w:eastAsia="宋体"/>
          <w:sz w:val="28"/>
          <w:szCs w:val="28"/>
        </w:rPr>
        <w:t>后，管理人将请求如皋法院出具相关法律文书，协助投资人完成股权转让变更登记手续。</w:t>
      </w:r>
    </w:p>
    <w:p w14:paraId="733F0C01">
      <w:pPr>
        <w:spacing w:line="520" w:lineRule="exact"/>
        <w:ind w:firstLine="560"/>
        <w:rPr>
          <w:rFonts w:ascii="宋体" w:hAnsi="宋体" w:eastAsia="宋体"/>
          <w:sz w:val="28"/>
          <w:szCs w:val="28"/>
        </w:rPr>
      </w:pPr>
      <w:r>
        <w:rPr>
          <w:rFonts w:ascii="宋体" w:hAnsi="宋体" w:eastAsia="宋体"/>
          <w:sz w:val="28"/>
          <w:szCs w:val="28"/>
        </w:rPr>
        <w:t>3</w:t>
      </w:r>
      <w:r>
        <w:rPr>
          <w:rFonts w:hint="eastAsia" w:ascii="宋体" w:hAnsi="宋体" w:eastAsia="宋体"/>
          <w:sz w:val="28"/>
          <w:szCs w:val="28"/>
        </w:rPr>
        <w:t>、</w:t>
      </w:r>
      <w:r>
        <w:rPr>
          <w:rFonts w:ascii="宋体" w:hAnsi="宋体" w:eastAsia="宋体"/>
          <w:sz w:val="28"/>
          <w:szCs w:val="28"/>
        </w:rPr>
        <w:t>由投资人负责股权转让变更登记完成后的新</w:t>
      </w:r>
      <w:r>
        <w:rPr>
          <w:rFonts w:hint="eastAsia" w:ascii="宋体" w:hAnsi="宋体" w:eastAsia="宋体"/>
          <w:sz w:val="28"/>
          <w:szCs w:val="28"/>
          <w:lang w:eastAsia="zh-CN"/>
        </w:rPr>
        <w:t>东葆公司</w:t>
      </w:r>
      <w:r>
        <w:rPr>
          <w:rFonts w:ascii="宋体" w:hAnsi="宋体" w:eastAsia="宋体"/>
          <w:sz w:val="28"/>
          <w:szCs w:val="28"/>
        </w:rPr>
        <w:t>的经营、管理实务，具体的经营、管理方案由投资人自行拟定并实施，与管理人、股权转让变更登记完成前的债权人均无关。</w:t>
      </w:r>
    </w:p>
    <w:p w14:paraId="38D21266">
      <w:pPr>
        <w:spacing w:line="520" w:lineRule="exact"/>
        <w:rPr>
          <w:rFonts w:ascii="宋体" w:hAnsi="宋体" w:eastAsia="宋体"/>
          <w:b/>
          <w:bCs/>
          <w:sz w:val="28"/>
          <w:szCs w:val="28"/>
        </w:rPr>
      </w:pPr>
      <w:r>
        <w:rPr>
          <w:rFonts w:hint="eastAsia" w:ascii="宋体" w:hAnsi="宋体" w:eastAsia="宋体"/>
          <w:b/>
          <w:bCs/>
          <w:sz w:val="28"/>
          <w:szCs w:val="28"/>
        </w:rPr>
        <w:t>六、尽职调查</w:t>
      </w:r>
    </w:p>
    <w:p w14:paraId="60688A67">
      <w:pPr>
        <w:spacing w:line="520" w:lineRule="exact"/>
        <w:ind w:firstLine="560"/>
        <w:rPr>
          <w:rFonts w:ascii="宋体" w:hAnsi="宋体" w:eastAsia="宋体"/>
          <w:sz w:val="28"/>
          <w:szCs w:val="28"/>
        </w:rPr>
      </w:pPr>
      <w:r>
        <w:rPr>
          <w:rFonts w:hint="eastAsia" w:ascii="宋体" w:hAnsi="宋体" w:eastAsia="宋体"/>
          <w:sz w:val="28"/>
          <w:szCs w:val="28"/>
        </w:rPr>
        <w:t>在本公告发布之后、淘宝网拍卖开始之前，意向投资人可以在工作日对</w:t>
      </w:r>
      <w:r>
        <w:rPr>
          <w:rFonts w:hint="eastAsia" w:ascii="宋体" w:hAnsi="宋体" w:eastAsia="宋体"/>
          <w:sz w:val="28"/>
          <w:szCs w:val="28"/>
          <w:lang w:eastAsia="zh-CN"/>
        </w:rPr>
        <w:t>东葆公司</w:t>
      </w:r>
      <w:r>
        <w:rPr>
          <w:rFonts w:hint="eastAsia" w:ascii="宋体" w:hAnsi="宋体" w:eastAsia="宋体"/>
          <w:sz w:val="28"/>
          <w:szCs w:val="28"/>
        </w:rPr>
        <w:t>及转让标的开展尽职调查工作，管理人将予以配合并提供相关材料。意向投资人开展进组织调查或实地调查所需的费用均自行承担，并对尽调结果自行承担法律责任。</w:t>
      </w:r>
    </w:p>
    <w:p w14:paraId="25141333">
      <w:pPr>
        <w:spacing w:line="520" w:lineRule="exact"/>
        <w:rPr>
          <w:rFonts w:ascii="宋体" w:hAnsi="宋体" w:eastAsia="宋体"/>
          <w:b/>
          <w:sz w:val="28"/>
          <w:szCs w:val="28"/>
        </w:rPr>
      </w:pPr>
      <w:r>
        <w:rPr>
          <w:rFonts w:hint="eastAsia" w:ascii="宋体" w:hAnsi="宋体" w:eastAsia="宋体"/>
          <w:b/>
          <w:sz w:val="28"/>
          <w:szCs w:val="28"/>
        </w:rPr>
        <w:t>七、风险提示</w:t>
      </w:r>
    </w:p>
    <w:p w14:paraId="5E4B1246">
      <w:pPr>
        <w:spacing w:line="520" w:lineRule="exact"/>
        <w:ind w:firstLine="560"/>
        <w:rPr>
          <w:rFonts w:ascii="宋体" w:hAnsi="宋体" w:eastAsia="宋体"/>
          <w:sz w:val="28"/>
          <w:szCs w:val="28"/>
        </w:rPr>
      </w:pPr>
      <w:r>
        <w:rPr>
          <w:rFonts w:hint="eastAsia" w:ascii="宋体" w:hAnsi="宋体" w:eastAsia="宋体"/>
          <w:sz w:val="28"/>
          <w:szCs w:val="28"/>
        </w:rPr>
        <w:t>1、</w:t>
      </w:r>
      <w:r>
        <w:rPr>
          <w:rFonts w:hint="eastAsia" w:ascii="宋体" w:hAnsi="宋体" w:eastAsia="宋体"/>
          <w:sz w:val="28"/>
          <w:szCs w:val="28"/>
          <w:lang w:eastAsia="zh-CN"/>
        </w:rPr>
        <w:t>东葆公司</w:t>
      </w:r>
      <w:r>
        <w:rPr>
          <w:rFonts w:hint="eastAsia" w:ascii="宋体" w:hAnsi="宋体" w:eastAsia="宋体"/>
          <w:sz w:val="28"/>
          <w:szCs w:val="28"/>
        </w:rPr>
        <w:t>管理人及</w:t>
      </w:r>
      <w:r>
        <w:rPr>
          <w:rFonts w:hint="eastAsia" w:ascii="宋体" w:hAnsi="宋体" w:eastAsia="宋体"/>
          <w:sz w:val="28"/>
          <w:szCs w:val="28"/>
          <w:lang w:eastAsia="zh-CN"/>
        </w:rPr>
        <w:t>东葆公司</w:t>
      </w:r>
      <w:r>
        <w:rPr>
          <w:rFonts w:hint="eastAsia" w:ascii="宋体" w:hAnsi="宋体" w:eastAsia="宋体"/>
          <w:sz w:val="28"/>
          <w:szCs w:val="28"/>
        </w:rPr>
        <w:t>债权人不承诺重整标的所涉的</w:t>
      </w:r>
      <w:r>
        <w:rPr>
          <w:rFonts w:hint="eastAsia" w:ascii="宋体" w:hAnsi="宋体" w:eastAsia="宋体"/>
          <w:sz w:val="28"/>
          <w:szCs w:val="28"/>
          <w:lang w:eastAsia="zh-CN"/>
        </w:rPr>
        <w:t>东葆公司</w:t>
      </w:r>
      <w:r>
        <w:rPr>
          <w:rFonts w:hint="eastAsia" w:ascii="宋体" w:hAnsi="宋体" w:eastAsia="宋体"/>
          <w:sz w:val="28"/>
          <w:szCs w:val="28"/>
          <w:lang w:val="en-US" w:eastAsia="zh-CN"/>
        </w:rPr>
        <w:t>今后业务发展</w:t>
      </w:r>
      <w:r>
        <w:rPr>
          <w:rFonts w:hint="eastAsia" w:ascii="宋体" w:hAnsi="宋体" w:eastAsia="宋体"/>
          <w:sz w:val="28"/>
          <w:szCs w:val="28"/>
        </w:rPr>
        <w:t>过程中不存在</w:t>
      </w:r>
      <w:r>
        <w:rPr>
          <w:rFonts w:hint="eastAsia" w:ascii="宋体" w:hAnsi="宋体" w:eastAsia="宋体"/>
          <w:sz w:val="28"/>
          <w:szCs w:val="28"/>
          <w:lang w:val="en-US" w:eastAsia="zh-CN"/>
        </w:rPr>
        <w:t>投资风险</w:t>
      </w:r>
      <w:r>
        <w:rPr>
          <w:rFonts w:hint="eastAsia" w:ascii="宋体" w:hAnsi="宋体" w:eastAsia="宋体"/>
          <w:sz w:val="28"/>
          <w:szCs w:val="28"/>
        </w:rPr>
        <w:t>。上述风险在淘宝网重整投资人资格竞价成交后均由投资人及新</w:t>
      </w:r>
      <w:r>
        <w:rPr>
          <w:rFonts w:hint="eastAsia" w:ascii="宋体" w:hAnsi="宋体" w:eastAsia="宋体"/>
          <w:sz w:val="28"/>
          <w:szCs w:val="28"/>
          <w:lang w:eastAsia="zh-CN"/>
        </w:rPr>
        <w:t>东葆公司</w:t>
      </w:r>
      <w:r>
        <w:rPr>
          <w:rFonts w:hint="eastAsia" w:ascii="宋体" w:hAnsi="宋体" w:eastAsia="宋体"/>
          <w:sz w:val="28"/>
          <w:szCs w:val="28"/>
        </w:rPr>
        <w:t>承担。</w:t>
      </w:r>
    </w:p>
    <w:p w14:paraId="68EE72A7">
      <w:pPr>
        <w:spacing w:line="520" w:lineRule="exact"/>
        <w:ind w:firstLine="560"/>
        <w:rPr>
          <w:rFonts w:ascii="宋体" w:hAnsi="宋体" w:eastAsia="宋体"/>
          <w:sz w:val="28"/>
          <w:szCs w:val="28"/>
        </w:rPr>
      </w:pPr>
      <w:r>
        <w:rPr>
          <w:rFonts w:hint="eastAsia" w:ascii="宋体" w:hAnsi="宋体" w:eastAsia="宋体"/>
          <w:sz w:val="28"/>
          <w:szCs w:val="28"/>
        </w:rPr>
        <w:t>2、</w:t>
      </w:r>
      <w:r>
        <w:rPr>
          <w:rFonts w:hint="eastAsia" w:ascii="宋体" w:hAnsi="宋体" w:eastAsia="宋体"/>
          <w:sz w:val="28"/>
          <w:szCs w:val="28"/>
          <w:lang w:eastAsia="zh-CN"/>
        </w:rPr>
        <w:t>东葆公司</w:t>
      </w:r>
      <w:r>
        <w:rPr>
          <w:rFonts w:hint="eastAsia" w:ascii="宋体" w:hAnsi="宋体" w:eastAsia="宋体"/>
          <w:sz w:val="28"/>
          <w:szCs w:val="28"/>
        </w:rPr>
        <w:t>管理人及</w:t>
      </w:r>
      <w:r>
        <w:rPr>
          <w:rFonts w:hint="eastAsia" w:ascii="宋体" w:hAnsi="宋体" w:eastAsia="宋体"/>
          <w:sz w:val="28"/>
          <w:szCs w:val="28"/>
          <w:lang w:eastAsia="zh-CN"/>
        </w:rPr>
        <w:t>东葆公司</w:t>
      </w:r>
      <w:r>
        <w:rPr>
          <w:rFonts w:hint="eastAsia" w:ascii="宋体" w:hAnsi="宋体" w:eastAsia="宋体"/>
          <w:sz w:val="28"/>
          <w:szCs w:val="28"/>
        </w:rPr>
        <w:t>债权人不承诺重整标的所涉的</w:t>
      </w:r>
      <w:r>
        <w:rPr>
          <w:rFonts w:hint="eastAsia" w:ascii="宋体" w:hAnsi="宋体" w:eastAsia="宋体"/>
          <w:sz w:val="28"/>
          <w:szCs w:val="28"/>
          <w:lang w:eastAsia="zh-CN"/>
        </w:rPr>
        <w:t>东葆公司</w:t>
      </w:r>
      <w:r>
        <w:rPr>
          <w:rFonts w:hint="eastAsia" w:ascii="宋体" w:hAnsi="宋体" w:eastAsia="宋体"/>
          <w:sz w:val="28"/>
          <w:szCs w:val="28"/>
          <w:lang w:val="en-US" w:eastAsia="zh-CN"/>
        </w:rPr>
        <w:t>原与高校合作成果使用权方面不产生问题</w:t>
      </w:r>
      <w:r>
        <w:rPr>
          <w:rFonts w:hint="eastAsia" w:ascii="宋体" w:hAnsi="宋体" w:eastAsia="宋体"/>
          <w:sz w:val="28"/>
          <w:szCs w:val="28"/>
        </w:rPr>
        <w:t>。上述风险在淘宝网重整投资人资格竞价成交后均由投资人及新</w:t>
      </w:r>
      <w:r>
        <w:rPr>
          <w:rFonts w:hint="eastAsia" w:ascii="宋体" w:hAnsi="宋体" w:eastAsia="宋体"/>
          <w:sz w:val="28"/>
          <w:szCs w:val="28"/>
          <w:lang w:eastAsia="zh-CN"/>
        </w:rPr>
        <w:t>东葆公司</w:t>
      </w:r>
      <w:r>
        <w:rPr>
          <w:rFonts w:hint="eastAsia" w:ascii="宋体" w:hAnsi="宋体" w:eastAsia="宋体"/>
          <w:sz w:val="28"/>
          <w:szCs w:val="28"/>
        </w:rPr>
        <w:t>承担。</w:t>
      </w:r>
    </w:p>
    <w:p w14:paraId="39D3D30F">
      <w:pPr>
        <w:spacing w:line="520" w:lineRule="exact"/>
        <w:ind w:firstLine="560"/>
        <w:rPr>
          <w:rFonts w:ascii="宋体" w:hAnsi="宋体" w:eastAsia="宋体"/>
          <w:sz w:val="28"/>
          <w:szCs w:val="28"/>
        </w:rPr>
      </w:pPr>
      <w:r>
        <w:rPr>
          <w:rFonts w:hint="eastAsia" w:ascii="宋体" w:hAnsi="宋体" w:eastAsia="宋体"/>
          <w:sz w:val="28"/>
          <w:szCs w:val="28"/>
        </w:rPr>
        <w:t>3、</w:t>
      </w:r>
      <w:r>
        <w:rPr>
          <w:rFonts w:hint="eastAsia" w:ascii="宋体" w:hAnsi="宋体" w:eastAsia="宋体"/>
          <w:sz w:val="28"/>
          <w:szCs w:val="28"/>
          <w:lang w:eastAsia="zh-CN"/>
        </w:rPr>
        <w:t>东葆公司</w:t>
      </w:r>
      <w:r>
        <w:rPr>
          <w:rFonts w:hint="eastAsia" w:ascii="宋体" w:hAnsi="宋体" w:eastAsia="宋体"/>
          <w:sz w:val="28"/>
          <w:szCs w:val="28"/>
        </w:rPr>
        <w:t>管理人及</w:t>
      </w:r>
      <w:r>
        <w:rPr>
          <w:rFonts w:hint="eastAsia" w:ascii="宋体" w:hAnsi="宋体" w:eastAsia="宋体"/>
          <w:sz w:val="28"/>
          <w:szCs w:val="28"/>
          <w:lang w:eastAsia="zh-CN"/>
        </w:rPr>
        <w:t>东葆公司</w:t>
      </w:r>
      <w:r>
        <w:rPr>
          <w:rFonts w:hint="eastAsia" w:ascii="宋体" w:hAnsi="宋体" w:eastAsia="宋体"/>
          <w:sz w:val="28"/>
          <w:szCs w:val="28"/>
        </w:rPr>
        <w:t>债权人不承诺重整标的所涉的</w:t>
      </w:r>
      <w:r>
        <w:rPr>
          <w:rFonts w:hint="eastAsia" w:ascii="宋体" w:hAnsi="宋体" w:eastAsia="宋体"/>
          <w:sz w:val="28"/>
          <w:szCs w:val="28"/>
          <w:lang w:eastAsia="zh-CN"/>
        </w:rPr>
        <w:t>东葆公司</w:t>
      </w:r>
      <w:r>
        <w:rPr>
          <w:rFonts w:hint="eastAsia" w:ascii="宋体" w:hAnsi="宋体" w:eastAsia="宋体"/>
          <w:sz w:val="28"/>
          <w:szCs w:val="28"/>
          <w:lang w:val="en-US" w:eastAsia="zh-CN"/>
        </w:rPr>
        <w:t>商标的</w:t>
      </w:r>
      <w:r>
        <w:rPr>
          <w:rFonts w:hint="eastAsia" w:ascii="宋体" w:hAnsi="宋体" w:eastAsia="宋体"/>
          <w:sz w:val="28"/>
          <w:szCs w:val="28"/>
        </w:rPr>
        <w:t>权利无任何影响投资人继续经营或剥离的瑕疵，不承诺</w:t>
      </w:r>
      <w:r>
        <w:rPr>
          <w:rFonts w:hint="eastAsia" w:ascii="宋体" w:hAnsi="宋体" w:eastAsia="宋体"/>
          <w:sz w:val="28"/>
          <w:szCs w:val="28"/>
          <w:lang w:eastAsia="zh-CN"/>
        </w:rPr>
        <w:t>东葆公司</w:t>
      </w:r>
      <w:r>
        <w:rPr>
          <w:rFonts w:hint="eastAsia" w:ascii="宋体" w:hAnsi="宋体" w:eastAsia="宋体"/>
          <w:sz w:val="28"/>
          <w:szCs w:val="28"/>
        </w:rPr>
        <w:t>的商誉、品牌是否存在贬损。上述风险在淘宝网重整投资人资格竞价成交后均由投资人及新</w:t>
      </w:r>
      <w:r>
        <w:rPr>
          <w:rFonts w:hint="eastAsia" w:ascii="宋体" w:hAnsi="宋体" w:eastAsia="宋体"/>
          <w:sz w:val="28"/>
          <w:szCs w:val="28"/>
          <w:lang w:eastAsia="zh-CN"/>
        </w:rPr>
        <w:t>东葆公司</w:t>
      </w:r>
      <w:r>
        <w:rPr>
          <w:rFonts w:hint="eastAsia" w:ascii="宋体" w:hAnsi="宋体" w:eastAsia="宋体"/>
          <w:sz w:val="28"/>
          <w:szCs w:val="28"/>
        </w:rPr>
        <w:t>承担。</w:t>
      </w:r>
    </w:p>
    <w:p w14:paraId="6BB52257">
      <w:pPr>
        <w:spacing w:line="520" w:lineRule="exact"/>
        <w:ind w:firstLine="560"/>
        <w:rPr>
          <w:rFonts w:hint="eastAsia" w:ascii="宋体" w:hAnsi="宋体" w:eastAsia="宋体"/>
          <w:sz w:val="28"/>
          <w:szCs w:val="28"/>
        </w:rPr>
      </w:pPr>
      <w:r>
        <w:rPr>
          <w:rFonts w:hint="eastAsia" w:ascii="宋体" w:hAnsi="宋体" w:eastAsia="宋体"/>
          <w:sz w:val="28"/>
          <w:szCs w:val="28"/>
        </w:rPr>
        <w:t>4、本次重整发生的税费及重整后新</w:t>
      </w:r>
      <w:r>
        <w:rPr>
          <w:rFonts w:hint="eastAsia" w:ascii="宋体" w:hAnsi="宋体" w:eastAsia="宋体"/>
          <w:sz w:val="28"/>
          <w:szCs w:val="28"/>
          <w:lang w:eastAsia="zh-CN"/>
        </w:rPr>
        <w:t>东葆公司</w:t>
      </w:r>
      <w:r>
        <w:rPr>
          <w:rFonts w:hint="eastAsia" w:ascii="宋体" w:hAnsi="宋体" w:eastAsia="宋体"/>
          <w:sz w:val="28"/>
          <w:szCs w:val="28"/>
        </w:rPr>
        <w:t>的经营风险，以及本次重整后发生的政府部门要求的规费、处罚、税收，均由投资人及新</w:t>
      </w:r>
      <w:r>
        <w:rPr>
          <w:rFonts w:hint="eastAsia" w:ascii="宋体" w:hAnsi="宋体" w:eastAsia="宋体"/>
          <w:sz w:val="28"/>
          <w:szCs w:val="28"/>
          <w:lang w:eastAsia="zh-CN"/>
        </w:rPr>
        <w:t>东葆公司</w:t>
      </w:r>
      <w:r>
        <w:rPr>
          <w:rFonts w:hint="eastAsia" w:ascii="宋体" w:hAnsi="宋体" w:eastAsia="宋体"/>
          <w:sz w:val="28"/>
          <w:szCs w:val="28"/>
          <w:lang w:val="en-US" w:eastAsia="zh-CN"/>
        </w:rPr>
        <w:t>自行</w:t>
      </w:r>
      <w:r>
        <w:rPr>
          <w:rFonts w:hint="eastAsia" w:ascii="宋体" w:hAnsi="宋体" w:eastAsia="宋体"/>
          <w:sz w:val="28"/>
          <w:szCs w:val="28"/>
        </w:rPr>
        <w:t>承担，不得向管理人申报债权，不得参与原</w:t>
      </w:r>
      <w:r>
        <w:rPr>
          <w:rFonts w:hint="eastAsia" w:ascii="宋体" w:hAnsi="宋体" w:eastAsia="宋体"/>
          <w:sz w:val="28"/>
          <w:szCs w:val="28"/>
          <w:lang w:eastAsia="zh-CN"/>
        </w:rPr>
        <w:t>东葆公司</w:t>
      </w:r>
      <w:r>
        <w:rPr>
          <w:rFonts w:hint="eastAsia" w:ascii="宋体" w:hAnsi="宋体" w:eastAsia="宋体"/>
          <w:sz w:val="28"/>
          <w:szCs w:val="28"/>
        </w:rPr>
        <w:t>破产财产的分配。</w:t>
      </w:r>
    </w:p>
    <w:p w14:paraId="4DD56F25">
      <w:pPr>
        <w:spacing w:line="520" w:lineRule="exact"/>
        <w:rPr>
          <w:rFonts w:ascii="宋体" w:hAnsi="宋体" w:eastAsia="宋体"/>
          <w:b/>
          <w:bCs/>
          <w:sz w:val="28"/>
          <w:szCs w:val="28"/>
        </w:rPr>
      </w:pPr>
      <w:r>
        <w:rPr>
          <w:rFonts w:hint="eastAsia" w:ascii="宋体" w:hAnsi="宋体" w:eastAsia="宋体"/>
          <w:b/>
          <w:bCs/>
          <w:sz w:val="28"/>
          <w:szCs w:val="28"/>
        </w:rPr>
        <w:t>八、其他事项</w:t>
      </w:r>
    </w:p>
    <w:p w14:paraId="101E4AD5">
      <w:pPr>
        <w:spacing w:line="520" w:lineRule="exact"/>
        <w:ind w:firstLine="560" w:firstLineChars="200"/>
        <w:rPr>
          <w:rFonts w:ascii="宋体" w:hAnsi="宋体" w:eastAsia="宋体"/>
          <w:sz w:val="28"/>
          <w:szCs w:val="28"/>
        </w:rPr>
      </w:pPr>
      <w:r>
        <w:rPr>
          <w:rFonts w:ascii="宋体" w:hAnsi="宋体" w:eastAsia="宋体"/>
          <w:sz w:val="28"/>
          <w:szCs w:val="28"/>
        </w:rPr>
        <w:t>1</w:t>
      </w:r>
      <w:r>
        <w:rPr>
          <w:rFonts w:hint="eastAsia" w:ascii="宋体" w:hAnsi="宋体" w:eastAsia="宋体"/>
          <w:sz w:val="28"/>
          <w:szCs w:val="28"/>
        </w:rPr>
        <w:t>、本公告由</w:t>
      </w:r>
      <w:r>
        <w:rPr>
          <w:rFonts w:hint="eastAsia" w:ascii="宋体" w:hAnsi="宋体" w:eastAsia="宋体"/>
          <w:sz w:val="28"/>
          <w:szCs w:val="28"/>
          <w:lang w:eastAsia="zh-CN"/>
        </w:rPr>
        <w:t>东葆公司</w:t>
      </w:r>
      <w:r>
        <w:rPr>
          <w:rFonts w:hint="eastAsia" w:ascii="宋体" w:hAnsi="宋体" w:eastAsia="宋体"/>
          <w:sz w:val="28"/>
          <w:szCs w:val="28"/>
        </w:rPr>
        <w:t>管理人编制，解释权归属于</w:t>
      </w:r>
      <w:r>
        <w:rPr>
          <w:rFonts w:hint="eastAsia" w:ascii="宋体" w:hAnsi="宋体" w:eastAsia="宋体"/>
          <w:sz w:val="28"/>
          <w:szCs w:val="28"/>
          <w:lang w:val="en-US" w:eastAsia="zh-CN"/>
        </w:rPr>
        <w:t>其</w:t>
      </w:r>
      <w:r>
        <w:rPr>
          <w:rFonts w:hint="eastAsia" w:ascii="宋体" w:hAnsi="宋体" w:eastAsia="宋体"/>
          <w:sz w:val="28"/>
          <w:szCs w:val="28"/>
        </w:rPr>
        <w:t>管理人。</w:t>
      </w:r>
    </w:p>
    <w:p w14:paraId="4AF5BEAE">
      <w:pPr>
        <w:spacing w:line="520" w:lineRule="exact"/>
        <w:ind w:firstLine="560" w:firstLineChars="200"/>
        <w:rPr>
          <w:rFonts w:ascii="宋体" w:hAnsi="宋体" w:eastAsia="宋体"/>
          <w:sz w:val="28"/>
          <w:szCs w:val="28"/>
        </w:rPr>
      </w:pPr>
      <w:r>
        <w:rPr>
          <w:rFonts w:ascii="宋体" w:hAnsi="宋体" w:eastAsia="宋体"/>
          <w:sz w:val="28"/>
          <w:szCs w:val="28"/>
        </w:rPr>
        <w:t>2</w:t>
      </w:r>
      <w:r>
        <w:rPr>
          <w:rFonts w:hint="eastAsia" w:ascii="宋体" w:hAnsi="宋体" w:eastAsia="宋体"/>
          <w:sz w:val="28"/>
          <w:szCs w:val="28"/>
        </w:rPr>
        <w:t>、</w:t>
      </w:r>
      <w:r>
        <w:rPr>
          <w:rFonts w:hint="eastAsia" w:ascii="宋体" w:hAnsi="宋体" w:eastAsia="宋体"/>
          <w:sz w:val="28"/>
          <w:szCs w:val="28"/>
          <w:lang w:eastAsia="zh-CN"/>
        </w:rPr>
        <w:t>东葆公司</w:t>
      </w:r>
      <w:r>
        <w:rPr>
          <w:rFonts w:hint="eastAsia" w:ascii="宋体" w:hAnsi="宋体" w:eastAsia="宋体"/>
          <w:sz w:val="28"/>
          <w:szCs w:val="28"/>
        </w:rPr>
        <w:t>管理人有权决定继续、中止或终止投资人招募，且不需承担违约或赔偿责任。</w:t>
      </w:r>
    </w:p>
    <w:p w14:paraId="2E479A0F">
      <w:pPr>
        <w:spacing w:line="520" w:lineRule="exact"/>
        <w:ind w:firstLine="560" w:firstLineChars="200"/>
        <w:rPr>
          <w:rFonts w:ascii="宋体" w:hAnsi="宋体" w:eastAsia="宋体"/>
          <w:sz w:val="28"/>
          <w:szCs w:val="28"/>
        </w:rPr>
      </w:pPr>
      <w:r>
        <w:rPr>
          <w:rFonts w:ascii="宋体" w:hAnsi="宋体" w:eastAsia="宋体"/>
          <w:sz w:val="28"/>
          <w:szCs w:val="28"/>
        </w:rPr>
        <w:t>3</w:t>
      </w:r>
      <w:r>
        <w:rPr>
          <w:rFonts w:hint="eastAsia" w:ascii="宋体" w:hAnsi="宋体" w:eastAsia="宋体"/>
          <w:sz w:val="28"/>
          <w:szCs w:val="28"/>
        </w:rPr>
        <w:t>、热忱欢迎社会各界前来考察洽谈，并报名参与本项目投资。</w:t>
      </w:r>
    </w:p>
    <w:p w14:paraId="45B6C7D8">
      <w:pPr>
        <w:spacing w:line="520" w:lineRule="exact"/>
        <w:ind w:firstLine="560"/>
        <w:rPr>
          <w:rFonts w:ascii="宋体" w:hAnsi="宋体" w:eastAsia="宋体"/>
          <w:sz w:val="28"/>
          <w:szCs w:val="28"/>
        </w:rPr>
      </w:pPr>
      <w:r>
        <w:rPr>
          <w:rFonts w:ascii="宋体" w:hAnsi="宋体" w:eastAsia="宋体"/>
          <w:sz w:val="28"/>
          <w:szCs w:val="28"/>
        </w:rPr>
        <w:t>4</w:t>
      </w:r>
      <w:r>
        <w:rPr>
          <w:rFonts w:hint="eastAsia" w:ascii="宋体" w:hAnsi="宋体" w:eastAsia="宋体"/>
          <w:sz w:val="28"/>
          <w:szCs w:val="28"/>
        </w:rPr>
        <w:t>、</w:t>
      </w:r>
      <w:r>
        <w:rPr>
          <w:rFonts w:hint="eastAsia" w:ascii="宋体" w:hAnsi="宋体" w:eastAsia="宋体"/>
          <w:sz w:val="28"/>
          <w:szCs w:val="28"/>
          <w:lang w:eastAsia="zh-CN"/>
        </w:rPr>
        <w:t>东葆公司</w:t>
      </w:r>
      <w:r>
        <w:rPr>
          <w:rFonts w:hint="eastAsia" w:ascii="宋体" w:hAnsi="宋体" w:eastAsia="宋体"/>
          <w:sz w:val="28"/>
          <w:szCs w:val="28"/>
        </w:rPr>
        <w:t>管理人联系人：王</w:t>
      </w:r>
      <w:r>
        <w:rPr>
          <w:rFonts w:hint="eastAsia" w:ascii="宋体" w:hAnsi="宋体" w:eastAsia="宋体"/>
          <w:sz w:val="28"/>
          <w:szCs w:val="28"/>
          <w:lang w:val="en-US" w:eastAsia="zh-CN"/>
        </w:rPr>
        <w:t>主任</w:t>
      </w:r>
      <w:r>
        <w:rPr>
          <w:rFonts w:hint="eastAsia" w:ascii="宋体" w:hAnsi="宋体" w:eastAsia="宋体"/>
          <w:sz w:val="28"/>
          <w:szCs w:val="28"/>
        </w:rPr>
        <w:t>，联系电话：</w:t>
      </w:r>
      <w:r>
        <w:rPr>
          <w:rFonts w:hint="eastAsia" w:ascii="宋体" w:hAnsi="宋体" w:eastAsia="宋体"/>
          <w:sz w:val="28"/>
          <w:szCs w:val="28"/>
          <w:lang w:val="en-US" w:eastAsia="zh-CN"/>
        </w:rPr>
        <w:t>15996541330</w:t>
      </w:r>
      <w:r>
        <w:rPr>
          <w:rFonts w:hint="eastAsia" w:ascii="宋体" w:hAnsi="宋体" w:eastAsia="宋体"/>
          <w:sz w:val="28"/>
          <w:szCs w:val="28"/>
        </w:rPr>
        <w:t>。</w:t>
      </w:r>
    </w:p>
    <w:p w14:paraId="30CCE26C">
      <w:pPr>
        <w:spacing w:line="520" w:lineRule="exact"/>
        <w:ind w:firstLine="2520" w:firstLineChars="900"/>
        <w:jc w:val="both"/>
        <w:rPr>
          <w:rFonts w:hint="eastAsia" w:ascii="宋体" w:hAnsi="宋体" w:eastAsia="宋体"/>
          <w:sz w:val="28"/>
          <w:szCs w:val="28"/>
          <w:lang w:eastAsia="zh-CN"/>
        </w:rPr>
      </w:pPr>
    </w:p>
    <w:p w14:paraId="5635D8AA">
      <w:pPr>
        <w:spacing w:line="520" w:lineRule="exact"/>
        <w:ind w:firstLine="2520" w:firstLineChars="900"/>
        <w:jc w:val="both"/>
        <w:rPr>
          <w:rFonts w:ascii="宋体" w:hAnsi="宋体" w:eastAsia="宋体"/>
          <w:sz w:val="28"/>
          <w:szCs w:val="28"/>
        </w:rPr>
      </w:pPr>
      <w:r>
        <w:rPr>
          <w:rFonts w:hint="eastAsia" w:ascii="宋体" w:hAnsi="宋体" w:eastAsia="宋体"/>
          <w:sz w:val="28"/>
          <w:szCs w:val="28"/>
          <w:lang w:eastAsia="zh-CN"/>
        </w:rPr>
        <w:t>江苏东葆生物科技股份有限公司</w:t>
      </w:r>
      <w:r>
        <w:rPr>
          <w:rFonts w:hint="eastAsia" w:ascii="宋体" w:hAnsi="宋体" w:eastAsia="宋体"/>
          <w:sz w:val="28"/>
          <w:szCs w:val="28"/>
        </w:rPr>
        <w:t>管理人</w:t>
      </w:r>
    </w:p>
    <w:p w14:paraId="5699A8BF">
      <w:pPr>
        <w:spacing w:line="520" w:lineRule="exact"/>
        <w:ind w:firstLine="3640" w:firstLineChars="13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02</w:t>
      </w:r>
      <w:r>
        <w:rPr>
          <w:rFonts w:hint="eastAsia" w:ascii="宋体" w:hAnsi="宋体" w:eastAsia="宋体"/>
          <w:sz w:val="28"/>
          <w:szCs w:val="28"/>
          <w:lang w:val="en-US" w:eastAsia="zh-CN"/>
        </w:rPr>
        <w:t>4</w:t>
      </w:r>
      <w:r>
        <w:rPr>
          <w:rFonts w:hint="eastAsia" w:ascii="宋体" w:hAnsi="宋体" w:eastAsia="宋体"/>
          <w:sz w:val="28"/>
          <w:szCs w:val="28"/>
        </w:rPr>
        <w:t>年</w:t>
      </w:r>
      <w:r>
        <w:rPr>
          <w:rFonts w:hint="eastAsia" w:ascii="宋体" w:hAnsi="宋体" w:eastAsia="宋体"/>
          <w:sz w:val="28"/>
          <w:szCs w:val="28"/>
          <w:lang w:val="en-US" w:eastAsia="zh-CN"/>
        </w:rPr>
        <w:t>10</w:t>
      </w:r>
      <w:bookmarkStart w:id="0" w:name="_GoBack"/>
      <w:bookmarkEnd w:id="0"/>
      <w:r>
        <w:rPr>
          <w:rFonts w:hint="eastAsia" w:ascii="宋体" w:hAnsi="宋体" w:eastAsia="宋体"/>
          <w:sz w:val="28"/>
          <w:szCs w:val="28"/>
        </w:rPr>
        <w:t>月</w:t>
      </w:r>
      <w:r>
        <w:rPr>
          <w:rFonts w:hint="eastAsia" w:ascii="宋体" w:hAnsi="宋体" w:eastAsia="宋体"/>
          <w:sz w:val="28"/>
          <w:szCs w:val="28"/>
          <w:lang w:val="en-US" w:eastAsia="zh-CN"/>
        </w:rPr>
        <w:t>15</w:t>
      </w:r>
      <w:r>
        <w:rPr>
          <w:rFonts w:hint="eastAsia" w:ascii="宋体" w:hAnsi="宋体" w:eastAsia="宋体"/>
          <w:sz w:val="28"/>
          <w:szCs w:val="28"/>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5553508"/>
      <w:docPartObj>
        <w:docPartGallery w:val="autotext"/>
      </w:docPartObj>
    </w:sdtPr>
    <w:sdtContent>
      <w:p w14:paraId="1636B91E">
        <w:pPr>
          <w:pStyle w:val="2"/>
          <w:jc w:val="center"/>
        </w:pPr>
        <w:r>
          <w:fldChar w:fldCharType="begin"/>
        </w:r>
        <w:r>
          <w:instrText xml:space="preserve">PAGE   \* MERGEFORMAT</w:instrText>
        </w:r>
        <w:r>
          <w:fldChar w:fldCharType="separate"/>
        </w:r>
        <w:r>
          <w:rPr>
            <w:lang w:val="zh-CN"/>
          </w:rPr>
          <w:t>1</w:t>
        </w:r>
        <w:r>
          <w:fldChar w:fldCharType="end"/>
        </w:r>
      </w:p>
    </w:sdtContent>
  </w:sdt>
  <w:p w14:paraId="0DE1A4DB">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E32524"/>
    <w:multiLevelType w:val="singleLevel"/>
    <w:tmpl w:val="99E3252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JmZWNiYzZhZTY2ZDIxY2M4NThkMDQyZmE1NzRmNzEifQ=="/>
    <w:docVar w:name="KSO_WPS_MARK_KEY" w:val="01f6c473-60cf-49a4-8d8f-89854158ce36"/>
  </w:docVars>
  <w:rsids>
    <w:rsidRoot w:val="00F435DD"/>
    <w:rsid w:val="0001557F"/>
    <w:rsid w:val="00145CD0"/>
    <w:rsid w:val="001520EA"/>
    <w:rsid w:val="00171893"/>
    <w:rsid w:val="001D7228"/>
    <w:rsid w:val="00313B8C"/>
    <w:rsid w:val="00314039"/>
    <w:rsid w:val="003201D6"/>
    <w:rsid w:val="003C31AD"/>
    <w:rsid w:val="004C2EB1"/>
    <w:rsid w:val="00597773"/>
    <w:rsid w:val="005C2C07"/>
    <w:rsid w:val="00607C48"/>
    <w:rsid w:val="006E150C"/>
    <w:rsid w:val="0070618C"/>
    <w:rsid w:val="0076796D"/>
    <w:rsid w:val="00854831"/>
    <w:rsid w:val="00871F7A"/>
    <w:rsid w:val="00991696"/>
    <w:rsid w:val="00D24945"/>
    <w:rsid w:val="00D34176"/>
    <w:rsid w:val="00F435DD"/>
    <w:rsid w:val="167C59B0"/>
    <w:rsid w:val="176F76C3"/>
    <w:rsid w:val="1D7C2DB7"/>
    <w:rsid w:val="1E2D2734"/>
    <w:rsid w:val="26D33BFC"/>
    <w:rsid w:val="2D7E42BF"/>
    <w:rsid w:val="2DED6990"/>
    <w:rsid w:val="3432633A"/>
    <w:rsid w:val="3B6E4755"/>
    <w:rsid w:val="474D2553"/>
    <w:rsid w:val="59692AD1"/>
    <w:rsid w:val="5B8DEE32"/>
    <w:rsid w:val="618D03F6"/>
    <w:rsid w:val="629A7985"/>
    <w:rsid w:val="69361042"/>
    <w:rsid w:val="6CC80E76"/>
    <w:rsid w:val="732B3708"/>
    <w:rsid w:val="73DBCF91"/>
    <w:rsid w:val="75FFF8EA"/>
    <w:rsid w:val="774462EE"/>
    <w:rsid w:val="7EF6066A"/>
    <w:rsid w:val="7FA7AB58"/>
    <w:rsid w:val="9EFFB9DE"/>
    <w:rsid w:val="DFFF496D"/>
    <w:rsid w:val="FDF6042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3293</Words>
  <Characters>3440</Characters>
  <Lines>29</Lines>
  <Paragraphs>8</Paragraphs>
  <TotalTime>4</TotalTime>
  <ScaleCrop>false</ScaleCrop>
  <LinksUpToDate>false</LinksUpToDate>
  <CharactersWithSpaces>3448</CharactersWithSpaces>
  <Application>WPS Office_12.1.0.18543_F1E327BC-269C-435d-A152-05C5408002CA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2021-08-16T14:43:00Z</dcterms:created>
  <dc:creator>ben chi</dc:creator>
  <cp:lastModifiedBy>-W y丶</cp:lastModifiedBy>
  <dcterms:modified xsi:type="dcterms:W3CDTF">2024-10-17T08:43:52Z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2052-12.1.0.18543</vt:lpwstr>
  </property>
  <property fmtid="{D5CDD505-2E9C-101B-9397-08002B2CF9AE}" pid="3" name="ICV">
    <vt:lpwstr>6ABDC13383BB4ACBAC088E8790F32303</vt:lpwstr>
  </property>
</Properties>
</file>