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方正小标宋简体" w:hAnsi="方正小标宋简体" w:eastAsia="方正小标宋简体" w:cs="方正小标宋简体"/>
          <w:sz w:val="52"/>
          <w:szCs w:val="52"/>
          <w:lang w:val="en-US" w:eastAsia="zh-CN"/>
        </w:rPr>
      </w:pPr>
      <w:bookmarkStart w:id="0" w:name="_Toc3890"/>
      <w:bookmarkStart w:id="1" w:name="_Toc10666"/>
      <w:bookmarkStart w:id="2" w:name="_Toc19384"/>
      <w:bookmarkStart w:id="3" w:name="_Toc995"/>
      <w:bookmarkStart w:id="4" w:name="_Toc28743"/>
      <w:bookmarkStart w:id="5" w:name="_Toc18212"/>
      <w:bookmarkStart w:id="6" w:name="_Toc411"/>
      <w:bookmarkStart w:id="7" w:name="_Toc20006"/>
      <w:bookmarkStart w:id="8" w:name="_Toc29789"/>
      <w:bookmarkStart w:id="9" w:name="_Toc32100"/>
      <w:bookmarkStart w:id="10" w:name="_Toc21239"/>
      <w:r>
        <w:rPr>
          <w:rFonts w:hint="eastAsia" w:ascii="方正小标宋简体" w:hAnsi="方正小标宋简体" w:eastAsia="方正小标宋简体" w:cs="方正小标宋简体"/>
          <w:sz w:val="52"/>
          <w:szCs w:val="52"/>
          <w:lang w:val="en-US" w:eastAsia="zh-CN"/>
        </w:rPr>
        <w:t>福建正名旅游信息咨询有限公司</w:t>
      </w:r>
    </w:p>
    <w:p>
      <w:pPr>
        <w:spacing w:line="360" w:lineRule="auto"/>
        <w:jc w:val="center"/>
        <w:rPr>
          <w:rFonts w:hint="eastAsia" w:ascii="方正小标宋简体" w:hAnsi="方正小标宋简体" w:eastAsia="方正小标宋简体" w:cs="方正小标宋简体"/>
          <w:sz w:val="52"/>
          <w:szCs w:val="52"/>
          <w:lang w:val="en-US"/>
        </w:rPr>
      </w:pPr>
      <w:r>
        <w:rPr>
          <w:rFonts w:hint="eastAsia" w:ascii="方正小标宋简体" w:hAnsi="方正小标宋简体" w:eastAsia="方正小标宋简体" w:cs="方正小标宋简体"/>
          <w:sz w:val="52"/>
          <w:szCs w:val="52"/>
          <w:lang w:val="en-US" w:eastAsia="zh-CN"/>
        </w:rPr>
        <w:t>破产清算案</w:t>
      </w:r>
    </w:p>
    <w:p>
      <w:pPr>
        <w:spacing w:line="264" w:lineRule="auto"/>
        <w:ind w:left="1552" w:right="1374"/>
        <w:jc w:val="center"/>
        <w:rPr>
          <w:rFonts w:hint="eastAsia" w:ascii="方正小标宋简体" w:hAnsi="方正小标宋简体" w:eastAsia="方正小标宋简体" w:cs="方正小标宋简体"/>
          <w:sz w:val="52"/>
          <w:szCs w:val="52"/>
          <w:lang w:eastAsia="zh-CN"/>
        </w:rPr>
      </w:pPr>
      <w:r>
        <w:rPr>
          <w:rFonts w:hint="eastAsia" w:ascii="方正小标宋简体" w:hAnsi="方正小标宋简体" w:eastAsia="方正小标宋简体" w:cs="方正小标宋简体"/>
          <w:sz w:val="52"/>
          <w:szCs w:val="52"/>
          <w:lang w:eastAsia="zh-CN"/>
        </w:rPr>
        <w:t>（2024）闽0181破40号</w:t>
      </w:r>
    </w:p>
    <w:p>
      <w:pPr>
        <w:spacing w:line="360" w:lineRule="auto"/>
        <w:jc w:val="center"/>
        <w:rPr>
          <w:rFonts w:hint="eastAsia" w:ascii="方正小标宋简体" w:hAnsi="方正小标宋简体" w:eastAsia="方正小标宋简体" w:cs="方正小标宋简体"/>
          <w:b/>
          <w:bCs/>
          <w:sz w:val="60"/>
          <w:szCs w:val="60"/>
        </w:rPr>
      </w:pPr>
    </w:p>
    <w:p>
      <w:pPr>
        <w:spacing w:line="360" w:lineRule="auto"/>
        <w:jc w:val="center"/>
        <w:rPr>
          <w:rFonts w:hint="eastAsia" w:ascii="方正小标宋简体" w:hAnsi="方正小标宋简体" w:eastAsia="方正小标宋简体" w:cs="方正小标宋简体"/>
          <w:b/>
          <w:bCs/>
          <w:sz w:val="60"/>
          <w:szCs w:val="60"/>
        </w:rPr>
      </w:pPr>
    </w:p>
    <w:p>
      <w:pPr>
        <w:spacing w:line="360" w:lineRule="auto"/>
        <w:jc w:val="center"/>
        <w:rPr>
          <w:rFonts w:hint="eastAsia" w:ascii="方正小标宋简体" w:hAnsi="方正小标宋简体" w:eastAsia="方正小标宋简体" w:cs="方正小标宋简体"/>
          <w:b/>
          <w:bCs/>
          <w:sz w:val="60"/>
          <w:szCs w:val="60"/>
        </w:rPr>
      </w:pPr>
    </w:p>
    <w:p>
      <w:pPr>
        <w:tabs>
          <w:tab w:val="left" w:pos="8620"/>
        </w:tabs>
        <w:ind w:right="-2"/>
        <w:jc w:val="center"/>
        <w:rPr>
          <w:rFonts w:hint="eastAsia" w:ascii="方正小标宋简体" w:hAnsi="方正小标宋简体" w:eastAsia="方正小标宋简体" w:cs="方正小标宋简体"/>
          <w:b w:val="0"/>
          <w:bCs w:val="0"/>
          <w:spacing w:val="-5"/>
          <w:sz w:val="72"/>
          <w:szCs w:val="72"/>
        </w:rPr>
      </w:pPr>
      <w:bookmarkStart w:id="11" w:name="_Toc110"/>
      <w:bookmarkStart w:id="12" w:name="_Toc31185"/>
      <w:bookmarkStart w:id="13" w:name="_Toc11253"/>
      <w:bookmarkStart w:id="14" w:name="_Toc17657"/>
      <w:bookmarkStart w:id="15" w:name="_Toc5624"/>
      <w:r>
        <w:rPr>
          <w:rFonts w:hint="eastAsia" w:ascii="方正小标宋简体" w:hAnsi="方正小标宋简体" w:eastAsia="方正小标宋简体" w:cs="方正小标宋简体"/>
          <w:b w:val="0"/>
          <w:bCs w:val="0"/>
          <w:spacing w:val="-5"/>
          <w:sz w:val="72"/>
          <w:szCs w:val="72"/>
        </w:rPr>
        <w:t>第一次债权人会议</w:t>
      </w:r>
    </w:p>
    <w:p>
      <w:pPr>
        <w:ind w:right="-2"/>
        <w:jc w:val="center"/>
        <w:rPr>
          <w:rFonts w:hint="eastAsia" w:ascii="方正小标宋简体" w:hAnsi="方正小标宋简体" w:eastAsia="方正小标宋简体" w:cs="方正小标宋简体"/>
          <w:b w:val="0"/>
          <w:bCs w:val="0"/>
          <w:spacing w:val="-5"/>
          <w:sz w:val="72"/>
          <w:szCs w:val="72"/>
        </w:rPr>
      </w:pPr>
      <w:r>
        <w:rPr>
          <w:rFonts w:hint="eastAsia" w:ascii="方正小标宋简体" w:hAnsi="方正小标宋简体" w:eastAsia="方正小标宋简体" w:cs="方正小标宋简体"/>
          <w:b w:val="0"/>
          <w:bCs w:val="0"/>
          <w:spacing w:val="-5"/>
          <w:sz w:val="72"/>
          <w:szCs w:val="72"/>
          <w:lang w:val="en-US" w:eastAsia="zh-CN"/>
        </w:rPr>
        <w:t>会议</w:t>
      </w:r>
      <w:r>
        <w:rPr>
          <w:rFonts w:hint="eastAsia" w:ascii="方正小标宋简体" w:hAnsi="方正小标宋简体" w:eastAsia="方正小标宋简体" w:cs="方正小标宋简体"/>
          <w:b w:val="0"/>
          <w:bCs w:val="0"/>
          <w:spacing w:val="-5"/>
          <w:sz w:val="72"/>
          <w:szCs w:val="72"/>
        </w:rPr>
        <w:t>资料</w:t>
      </w:r>
    </w:p>
    <w:bookmarkEnd w:id="11"/>
    <w:bookmarkEnd w:id="12"/>
    <w:bookmarkEnd w:id="13"/>
    <w:bookmarkEnd w:id="14"/>
    <w:bookmarkEnd w:id="15"/>
    <w:p>
      <w:pPr>
        <w:spacing w:line="360" w:lineRule="auto"/>
        <w:jc w:val="center"/>
        <w:rPr>
          <w:rFonts w:hint="eastAsia" w:ascii="方正小标宋简体" w:hAnsi="方正小标宋简体" w:eastAsia="方正小标宋简体" w:cs="方正小标宋简体"/>
          <w:b/>
          <w:bCs/>
          <w:sz w:val="60"/>
          <w:szCs w:val="60"/>
        </w:rPr>
      </w:pPr>
    </w:p>
    <w:p>
      <w:pPr>
        <w:spacing w:line="360" w:lineRule="auto"/>
        <w:jc w:val="center"/>
        <w:rPr>
          <w:rFonts w:hint="eastAsia" w:ascii="方正小标宋简体" w:hAnsi="方正小标宋简体" w:eastAsia="方正小标宋简体" w:cs="方正小标宋简体"/>
          <w:sz w:val="60"/>
          <w:szCs w:val="60"/>
        </w:rPr>
      </w:pPr>
    </w:p>
    <w:p>
      <w:pPr>
        <w:spacing w:line="360" w:lineRule="auto"/>
        <w:jc w:val="both"/>
        <w:rPr>
          <w:rFonts w:hint="eastAsia" w:ascii="方正小标宋简体" w:hAnsi="方正小标宋简体" w:eastAsia="方正小标宋简体" w:cs="方正小标宋简体"/>
          <w:sz w:val="60"/>
          <w:szCs w:val="60"/>
        </w:rPr>
      </w:pPr>
    </w:p>
    <w:p>
      <w:pPr>
        <w:spacing w:line="360" w:lineRule="auto"/>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lang w:val="en-US" w:eastAsia="zh-CN"/>
        </w:rPr>
        <w:t>福建正名旅游信息咨询有限公司</w:t>
      </w:r>
      <w:r>
        <w:rPr>
          <w:rFonts w:hint="eastAsia" w:ascii="方正小标宋简体" w:hAnsi="方正小标宋简体" w:eastAsia="方正小标宋简体" w:cs="方正小标宋简体"/>
          <w:sz w:val="36"/>
          <w:szCs w:val="36"/>
        </w:rPr>
        <w:t>管理人</w:t>
      </w:r>
    </w:p>
    <w:p>
      <w:pPr>
        <w:spacing w:line="360" w:lineRule="auto"/>
        <w:jc w:val="center"/>
        <w:rPr>
          <w:rFonts w:hint="eastAsia" w:ascii="方正小标宋简体" w:hAnsi="方正小标宋简体" w:eastAsia="方正小标宋简体" w:cs="方正小标宋简体"/>
          <w:sz w:val="36"/>
          <w:szCs w:val="36"/>
          <w:lang w:eastAsia="zh-CN"/>
        </w:rPr>
        <w:sectPr>
          <w:headerReference r:id="rId3" w:type="default"/>
          <w:pgSz w:w="11906" w:h="16838"/>
          <w:pgMar w:top="2098" w:right="1417" w:bottom="1984" w:left="1587" w:header="851" w:footer="992" w:gutter="0"/>
          <w:pgNumType w:fmt="decimal" w:start="1"/>
          <w:cols w:space="720" w:num="1"/>
          <w:titlePg/>
          <w:docGrid w:type="lines" w:linePitch="312" w:charSpace="0"/>
        </w:sectPr>
      </w:pPr>
      <w:r>
        <w:rPr>
          <w:rFonts w:hint="eastAsia" w:ascii="方正小标宋简体" w:hAnsi="方正小标宋简体" w:eastAsia="方正小标宋简体" w:cs="方正小标宋简体"/>
          <w:sz w:val="36"/>
          <w:szCs w:val="36"/>
          <w:lang w:eastAsia="zh-CN"/>
        </w:rPr>
        <w:t>二〇二四年十月二十一日</w:t>
      </w:r>
    </w:p>
    <w:p>
      <w:pPr>
        <w:keepNext w:val="0"/>
        <w:keepLines w:val="0"/>
        <w:pageBreakBefore w:val="0"/>
        <w:widowControl w:val="0"/>
        <w:kinsoku/>
        <w:wordWrap/>
        <w:overflowPunct/>
        <w:topLinePunct w:val="0"/>
        <w:autoSpaceDE/>
        <w:autoSpaceDN/>
        <w:bidi w:val="0"/>
        <w:adjustRightInd/>
        <w:snapToGrid/>
        <w:spacing w:before="313" w:beforeLines="100" w:after="313" w:afterLines="100" w:line="580" w:lineRule="exact"/>
        <w:jc w:val="center"/>
        <w:textAlignment w:val="auto"/>
        <w:rPr>
          <w:rFonts w:hint="eastAsia" w:ascii="仿宋" w:hAnsi="仿宋" w:eastAsia="仿宋" w:cs="仿宋"/>
          <w:b/>
          <w:bCs/>
          <w:sz w:val="52"/>
          <w:szCs w:val="52"/>
        </w:rPr>
      </w:pPr>
      <w:r>
        <w:rPr>
          <w:rFonts w:hint="eastAsia" w:ascii="仿宋" w:hAnsi="仿宋" w:eastAsia="仿宋" w:cs="仿宋"/>
          <w:b/>
          <w:bCs/>
          <w:sz w:val="52"/>
          <w:szCs w:val="52"/>
        </w:rPr>
        <w:t>目  录</w:t>
      </w:r>
    </w:p>
    <w:p>
      <w:pPr>
        <w:pStyle w:val="8"/>
        <w:rPr>
          <w:rFonts w:hint="eastAsia" w:ascii="仿宋" w:hAnsi="仿宋" w:eastAsia="仿宋" w:cs="仿宋"/>
          <w:sz w:val="32"/>
          <w:szCs w:val="32"/>
        </w:rPr>
      </w:pPr>
      <w:r>
        <w:rPr>
          <w:rFonts w:hint="eastAsia" w:ascii="仿宋" w:hAnsi="仿宋" w:eastAsia="仿宋" w:cs="仿宋"/>
          <w:bCs/>
          <w:sz w:val="32"/>
          <w:szCs w:val="32"/>
        </w:rPr>
        <w:fldChar w:fldCharType="begin"/>
      </w:r>
      <w:r>
        <w:rPr>
          <w:rFonts w:hint="eastAsia" w:ascii="仿宋" w:hAnsi="仿宋" w:eastAsia="仿宋" w:cs="仿宋"/>
          <w:bCs/>
          <w:sz w:val="32"/>
          <w:szCs w:val="32"/>
        </w:rPr>
        <w:instrText xml:space="preserve">TOC \o "1-2" \h \u </w:instrText>
      </w:r>
      <w:r>
        <w:rPr>
          <w:rFonts w:hint="eastAsia" w:ascii="仿宋" w:hAnsi="仿宋" w:eastAsia="仿宋" w:cs="仿宋"/>
          <w:bCs/>
          <w:sz w:val="32"/>
          <w:szCs w:val="32"/>
        </w:rPr>
        <w:fldChar w:fldCharType="separate"/>
      </w:r>
      <w:r>
        <w:rPr>
          <w:rFonts w:hint="eastAsia" w:ascii="仿宋" w:hAnsi="仿宋" w:eastAsia="仿宋" w:cs="仿宋"/>
          <w:bCs/>
          <w:sz w:val="32"/>
          <w:szCs w:val="32"/>
        </w:rPr>
        <w:fldChar w:fldCharType="begin"/>
      </w:r>
      <w:r>
        <w:rPr>
          <w:rFonts w:hint="eastAsia" w:ascii="仿宋" w:hAnsi="仿宋" w:eastAsia="仿宋" w:cs="仿宋"/>
          <w:bCs/>
          <w:sz w:val="32"/>
          <w:szCs w:val="32"/>
        </w:rPr>
        <w:instrText xml:space="preserve"> HYPERLINK \l _Toc21670 </w:instrText>
      </w:r>
      <w:r>
        <w:rPr>
          <w:rFonts w:hint="eastAsia" w:ascii="仿宋" w:hAnsi="仿宋" w:eastAsia="仿宋" w:cs="仿宋"/>
          <w:bCs/>
          <w:sz w:val="32"/>
          <w:szCs w:val="32"/>
        </w:rPr>
        <w:fldChar w:fldCharType="separate"/>
      </w:r>
      <w:r>
        <w:rPr>
          <w:rFonts w:hint="eastAsia" w:ascii="仿宋" w:hAnsi="仿宋" w:eastAsia="仿宋" w:cs="仿宋"/>
          <w:sz w:val="32"/>
          <w:szCs w:val="32"/>
          <w:lang w:val="en-US" w:eastAsia="zh-CN"/>
        </w:rPr>
        <w:t>第一次债权人会议议程</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_Toc21670 \h </w:instrText>
      </w:r>
      <w:r>
        <w:rPr>
          <w:rFonts w:hint="eastAsia" w:ascii="仿宋" w:hAnsi="仿宋" w:eastAsia="仿宋" w:cs="仿宋"/>
          <w:sz w:val="32"/>
          <w:szCs w:val="32"/>
        </w:rPr>
        <w:fldChar w:fldCharType="separate"/>
      </w:r>
      <w:r>
        <w:rPr>
          <w:rFonts w:hint="eastAsia" w:ascii="仿宋" w:hAnsi="仿宋" w:eastAsia="仿宋" w:cs="仿宋"/>
          <w:sz w:val="32"/>
          <w:szCs w:val="32"/>
        </w:rPr>
        <w:t>1</w:t>
      </w:r>
      <w:r>
        <w:rPr>
          <w:rFonts w:hint="eastAsia" w:ascii="仿宋" w:hAnsi="仿宋" w:eastAsia="仿宋" w:cs="仿宋"/>
          <w:sz w:val="32"/>
          <w:szCs w:val="32"/>
        </w:rPr>
        <w:fldChar w:fldCharType="end"/>
      </w:r>
      <w:r>
        <w:rPr>
          <w:rFonts w:hint="eastAsia" w:ascii="仿宋" w:hAnsi="仿宋" w:eastAsia="仿宋" w:cs="仿宋"/>
          <w:bCs/>
          <w:sz w:val="32"/>
          <w:szCs w:val="32"/>
        </w:rPr>
        <w:fldChar w:fldCharType="end"/>
      </w:r>
    </w:p>
    <w:p>
      <w:pPr>
        <w:pStyle w:val="8"/>
        <w:rPr>
          <w:rFonts w:hint="eastAsia" w:ascii="仿宋" w:hAnsi="仿宋" w:eastAsia="仿宋" w:cs="仿宋"/>
          <w:sz w:val="32"/>
          <w:szCs w:val="32"/>
        </w:rPr>
      </w:pPr>
      <w:r>
        <w:rPr>
          <w:rFonts w:hint="eastAsia" w:ascii="仿宋" w:hAnsi="仿宋" w:eastAsia="仿宋" w:cs="仿宋"/>
          <w:bCs/>
          <w:sz w:val="32"/>
          <w:szCs w:val="32"/>
        </w:rPr>
        <w:fldChar w:fldCharType="begin"/>
      </w:r>
      <w:r>
        <w:rPr>
          <w:rFonts w:hint="eastAsia" w:ascii="仿宋" w:hAnsi="仿宋" w:eastAsia="仿宋" w:cs="仿宋"/>
          <w:bCs/>
          <w:sz w:val="32"/>
          <w:szCs w:val="32"/>
        </w:rPr>
        <w:instrText xml:space="preserve"> HYPERLINK \l _Toc8605 </w:instrText>
      </w:r>
      <w:r>
        <w:rPr>
          <w:rFonts w:hint="eastAsia" w:ascii="仿宋" w:hAnsi="仿宋" w:eastAsia="仿宋" w:cs="仿宋"/>
          <w:bCs/>
          <w:sz w:val="32"/>
          <w:szCs w:val="32"/>
        </w:rPr>
        <w:fldChar w:fldCharType="separate"/>
      </w:r>
      <w:r>
        <w:rPr>
          <w:rFonts w:hint="eastAsia" w:ascii="仿宋" w:hAnsi="仿宋" w:eastAsia="仿宋" w:cs="仿宋"/>
          <w:sz w:val="32"/>
          <w:szCs w:val="32"/>
          <w:lang w:val="en-US" w:eastAsia="zh-CN"/>
        </w:rPr>
        <w:t>债权人会议须知及会场纪律</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_Toc8605 \h </w:instrText>
      </w:r>
      <w:r>
        <w:rPr>
          <w:rFonts w:hint="eastAsia" w:ascii="仿宋" w:hAnsi="仿宋" w:eastAsia="仿宋" w:cs="仿宋"/>
          <w:sz w:val="32"/>
          <w:szCs w:val="32"/>
        </w:rPr>
        <w:fldChar w:fldCharType="separate"/>
      </w:r>
      <w:r>
        <w:rPr>
          <w:rFonts w:hint="eastAsia" w:ascii="仿宋" w:hAnsi="仿宋" w:eastAsia="仿宋" w:cs="仿宋"/>
          <w:sz w:val="32"/>
          <w:szCs w:val="32"/>
        </w:rPr>
        <w:t>3</w:t>
      </w:r>
      <w:r>
        <w:rPr>
          <w:rFonts w:hint="eastAsia" w:ascii="仿宋" w:hAnsi="仿宋" w:eastAsia="仿宋" w:cs="仿宋"/>
          <w:sz w:val="32"/>
          <w:szCs w:val="32"/>
        </w:rPr>
        <w:fldChar w:fldCharType="end"/>
      </w:r>
      <w:r>
        <w:rPr>
          <w:rFonts w:hint="eastAsia" w:ascii="仿宋" w:hAnsi="仿宋" w:eastAsia="仿宋" w:cs="仿宋"/>
          <w:bCs/>
          <w:sz w:val="32"/>
          <w:szCs w:val="32"/>
        </w:rPr>
        <w:fldChar w:fldCharType="end"/>
      </w:r>
    </w:p>
    <w:p>
      <w:pPr>
        <w:pStyle w:val="9"/>
        <w:rPr>
          <w:rFonts w:hint="eastAsia" w:ascii="仿宋" w:hAnsi="仿宋" w:eastAsia="仿宋" w:cs="仿宋"/>
          <w:sz w:val="32"/>
          <w:szCs w:val="32"/>
        </w:rPr>
      </w:pPr>
      <w:r>
        <w:rPr>
          <w:rFonts w:hint="eastAsia" w:ascii="仿宋" w:hAnsi="仿宋" w:eastAsia="仿宋" w:cs="仿宋"/>
          <w:bCs/>
          <w:sz w:val="32"/>
          <w:szCs w:val="32"/>
        </w:rPr>
        <w:fldChar w:fldCharType="begin"/>
      </w:r>
      <w:r>
        <w:rPr>
          <w:rFonts w:hint="eastAsia" w:ascii="仿宋" w:hAnsi="仿宋" w:eastAsia="仿宋" w:cs="仿宋"/>
          <w:bCs/>
          <w:sz w:val="32"/>
          <w:szCs w:val="32"/>
        </w:rPr>
        <w:instrText xml:space="preserve"> HYPERLINK \l _Toc4272 </w:instrText>
      </w:r>
      <w:r>
        <w:rPr>
          <w:rFonts w:hint="eastAsia" w:ascii="仿宋" w:hAnsi="仿宋" w:eastAsia="仿宋" w:cs="仿宋"/>
          <w:bCs/>
          <w:sz w:val="32"/>
          <w:szCs w:val="32"/>
        </w:rPr>
        <w:fldChar w:fldCharType="separate"/>
      </w:r>
      <w:r>
        <w:rPr>
          <w:rFonts w:hint="eastAsia" w:ascii="仿宋" w:hAnsi="仿宋" w:eastAsia="仿宋" w:cs="仿宋"/>
          <w:kern w:val="2"/>
          <w:sz w:val="32"/>
          <w:szCs w:val="32"/>
          <w:lang w:val="en-US" w:eastAsia="zh-CN" w:bidi="ar-SA"/>
        </w:rPr>
        <w:t>一、</w:t>
      </w:r>
      <w:r>
        <w:rPr>
          <w:rFonts w:hint="eastAsia" w:ascii="仿宋" w:hAnsi="仿宋" w:eastAsia="仿宋" w:cs="仿宋"/>
          <w:sz w:val="32"/>
          <w:szCs w:val="32"/>
        </w:rPr>
        <w:t>会场须知</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_Toc4272 \h </w:instrText>
      </w:r>
      <w:r>
        <w:rPr>
          <w:rFonts w:hint="eastAsia" w:ascii="仿宋" w:hAnsi="仿宋" w:eastAsia="仿宋" w:cs="仿宋"/>
          <w:sz w:val="32"/>
          <w:szCs w:val="32"/>
        </w:rPr>
        <w:fldChar w:fldCharType="separate"/>
      </w:r>
      <w:r>
        <w:rPr>
          <w:rFonts w:hint="eastAsia" w:ascii="仿宋" w:hAnsi="仿宋" w:eastAsia="仿宋" w:cs="仿宋"/>
          <w:sz w:val="32"/>
          <w:szCs w:val="32"/>
        </w:rPr>
        <w:t>3</w:t>
      </w:r>
      <w:r>
        <w:rPr>
          <w:rFonts w:hint="eastAsia" w:ascii="仿宋" w:hAnsi="仿宋" w:eastAsia="仿宋" w:cs="仿宋"/>
          <w:sz w:val="32"/>
          <w:szCs w:val="32"/>
        </w:rPr>
        <w:fldChar w:fldCharType="end"/>
      </w:r>
      <w:r>
        <w:rPr>
          <w:rFonts w:hint="eastAsia" w:ascii="仿宋" w:hAnsi="仿宋" w:eastAsia="仿宋" w:cs="仿宋"/>
          <w:bCs/>
          <w:sz w:val="32"/>
          <w:szCs w:val="32"/>
        </w:rPr>
        <w:fldChar w:fldCharType="end"/>
      </w:r>
    </w:p>
    <w:p>
      <w:pPr>
        <w:pStyle w:val="9"/>
        <w:rPr>
          <w:rFonts w:hint="eastAsia" w:ascii="仿宋" w:hAnsi="仿宋" w:eastAsia="仿宋" w:cs="仿宋"/>
          <w:sz w:val="32"/>
          <w:szCs w:val="32"/>
        </w:rPr>
      </w:pPr>
      <w:r>
        <w:rPr>
          <w:rFonts w:hint="eastAsia" w:ascii="仿宋" w:hAnsi="仿宋" w:eastAsia="仿宋" w:cs="仿宋"/>
          <w:bCs/>
          <w:sz w:val="32"/>
          <w:szCs w:val="32"/>
        </w:rPr>
        <w:fldChar w:fldCharType="begin"/>
      </w:r>
      <w:r>
        <w:rPr>
          <w:rFonts w:hint="eastAsia" w:ascii="仿宋" w:hAnsi="仿宋" w:eastAsia="仿宋" w:cs="仿宋"/>
          <w:bCs/>
          <w:sz w:val="32"/>
          <w:szCs w:val="32"/>
        </w:rPr>
        <w:instrText xml:space="preserve"> HYPERLINK \l _Toc5891 </w:instrText>
      </w:r>
      <w:r>
        <w:rPr>
          <w:rFonts w:hint="eastAsia" w:ascii="仿宋" w:hAnsi="仿宋" w:eastAsia="仿宋" w:cs="仿宋"/>
          <w:bCs/>
          <w:sz w:val="32"/>
          <w:szCs w:val="32"/>
        </w:rPr>
        <w:fldChar w:fldCharType="separate"/>
      </w:r>
      <w:r>
        <w:rPr>
          <w:rFonts w:hint="eastAsia" w:ascii="仿宋" w:hAnsi="仿宋" w:eastAsia="仿宋" w:cs="仿宋"/>
          <w:kern w:val="2"/>
          <w:sz w:val="32"/>
          <w:szCs w:val="32"/>
          <w:lang w:val="en-US" w:eastAsia="zh-CN" w:bidi="ar-SA"/>
        </w:rPr>
        <w:t>二、</w:t>
      </w:r>
      <w:r>
        <w:rPr>
          <w:rFonts w:hint="eastAsia" w:ascii="仿宋" w:hAnsi="仿宋" w:eastAsia="仿宋" w:cs="仿宋"/>
          <w:sz w:val="32"/>
          <w:szCs w:val="32"/>
        </w:rPr>
        <w:t>会场纪律</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_Toc5891 \h </w:instrText>
      </w:r>
      <w:r>
        <w:rPr>
          <w:rFonts w:hint="eastAsia" w:ascii="仿宋" w:hAnsi="仿宋" w:eastAsia="仿宋" w:cs="仿宋"/>
          <w:sz w:val="32"/>
          <w:szCs w:val="32"/>
        </w:rPr>
        <w:fldChar w:fldCharType="separate"/>
      </w:r>
      <w:r>
        <w:rPr>
          <w:rFonts w:hint="eastAsia" w:ascii="仿宋" w:hAnsi="仿宋" w:eastAsia="仿宋" w:cs="仿宋"/>
          <w:sz w:val="32"/>
          <w:szCs w:val="32"/>
        </w:rPr>
        <w:t>3</w:t>
      </w:r>
      <w:r>
        <w:rPr>
          <w:rFonts w:hint="eastAsia" w:ascii="仿宋" w:hAnsi="仿宋" w:eastAsia="仿宋" w:cs="仿宋"/>
          <w:sz w:val="32"/>
          <w:szCs w:val="32"/>
        </w:rPr>
        <w:fldChar w:fldCharType="end"/>
      </w:r>
      <w:r>
        <w:rPr>
          <w:rFonts w:hint="eastAsia" w:ascii="仿宋" w:hAnsi="仿宋" w:eastAsia="仿宋" w:cs="仿宋"/>
          <w:bCs/>
          <w:sz w:val="32"/>
          <w:szCs w:val="32"/>
        </w:rPr>
        <w:fldChar w:fldCharType="end"/>
      </w:r>
    </w:p>
    <w:p>
      <w:pPr>
        <w:pStyle w:val="8"/>
        <w:rPr>
          <w:rFonts w:hint="eastAsia" w:ascii="仿宋" w:hAnsi="仿宋" w:eastAsia="仿宋" w:cs="仿宋"/>
          <w:sz w:val="32"/>
          <w:szCs w:val="32"/>
        </w:rPr>
      </w:pPr>
      <w:r>
        <w:rPr>
          <w:rFonts w:hint="eastAsia" w:ascii="仿宋" w:hAnsi="仿宋" w:eastAsia="仿宋" w:cs="仿宋"/>
          <w:bCs/>
          <w:sz w:val="32"/>
          <w:szCs w:val="32"/>
        </w:rPr>
        <w:fldChar w:fldCharType="begin"/>
      </w:r>
      <w:r>
        <w:rPr>
          <w:rFonts w:hint="eastAsia" w:ascii="仿宋" w:hAnsi="仿宋" w:eastAsia="仿宋" w:cs="仿宋"/>
          <w:bCs/>
          <w:sz w:val="32"/>
          <w:szCs w:val="32"/>
        </w:rPr>
        <w:instrText xml:space="preserve"> HYPERLINK \l _Toc18711 </w:instrText>
      </w:r>
      <w:r>
        <w:rPr>
          <w:rFonts w:hint="eastAsia" w:ascii="仿宋" w:hAnsi="仿宋" w:eastAsia="仿宋" w:cs="仿宋"/>
          <w:bCs/>
          <w:sz w:val="32"/>
          <w:szCs w:val="32"/>
        </w:rPr>
        <w:fldChar w:fldCharType="separate"/>
      </w:r>
      <w:r>
        <w:rPr>
          <w:rFonts w:hint="eastAsia" w:ascii="仿宋" w:hAnsi="仿宋" w:eastAsia="仿宋" w:cs="仿宋"/>
          <w:sz w:val="32"/>
          <w:szCs w:val="32"/>
        </w:rPr>
        <w:t>债权人会议议事规则</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_Toc18711 \h </w:instrText>
      </w:r>
      <w:r>
        <w:rPr>
          <w:rFonts w:hint="eastAsia" w:ascii="仿宋" w:hAnsi="仿宋" w:eastAsia="仿宋" w:cs="仿宋"/>
          <w:sz w:val="32"/>
          <w:szCs w:val="32"/>
        </w:rPr>
        <w:fldChar w:fldCharType="separate"/>
      </w:r>
      <w:r>
        <w:rPr>
          <w:rFonts w:hint="eastAsia" w:ascii="仿宋" w:hAnsi="仿宋" w:eastAsia="仿宋" w:cs="仿宋"/>
          <w:sz w:val="32"/>
          <w:szCs w:val="32"/>
        </w:rPr>
        <w:t>5</w:t>
      </w:r>
      <w:r>
        <w:rPr>
          <w:rFonts w:hint="eastAsia" w:ascii="仿宋" w:hAnsi="仿宋" w:eastAsia="仿宋" w:cs="仿宋"/>
          <w:sz w:val="32"/>
          <w:szCs w:val="32"/>
        </w:rPr>
        <w:fldChar w:fldCharType="end"/>
      </w:r>
      <w:r>
        <w:rPr>
          <w:rFonts w:hint="eastAsia" w:ascii="仿宋" w:hAnsi="仿宋" w:eastAsia="仿宋" w:cs="仿宋"/>
          <w:bCs/>
          <w:sz w:val="32"/>
          <w:szCs w:val="32"/>
        </w:rPr>
        <w:fldChar w:fldCharType="end"/>
      </w:r>
    </w:p>
    <w:p>
      <w:pPr>
        <w:pStyle w:val="9"/>
        <w:rPr>
          <w:rFonts w:hint="eastAsia" w:ascii="仿宋" w:hAnsi="仿宋" w:eastAsia="仿宋" w:cs="仿宋"/>
          <w:sz w:val="32"/>
          <w:szCs w:val="32"/>
        </w:rPr>
      </w:pPr>
      <w:r>
        <w:rPr>
          <w:rFonts w:hint="eastAsia" w:ascii="仿宋" w:hAnsi="仿宋" w:eastAsia="仿宋" w:cs="仿宋"/>
          <w:bCs/>
          <w:sz w:val="32"/>
          <w:szCs w:val="32"/>
        </w:rPr>
        <w:fldChar w:fldCharType="begin"/>
      </w:r>
      <w:r>
        <w:rPr>
          <w:rFonts w:hint="eastAsia" w:ascii="仿宋" w:hAnsi="仿宋" w:eastAsia="仿宋" w:cs="仿宋"/>
          <w:bCs/>
          <w:sz w:val="32"/>
          <w:szCs w:val="32"/>
        </w:rPr>
        <w:instrText xml:space="preserve"> HYPERLINK \l _Toc25768 </w:instrText>
      </w:r>
      <w:r>
        <w:rPr>
          <w:rFonts w:hint="eastAsia" w:ascii="仿宋" w:hAnsi="仿宋" w:eastAsia="仿宋" w:cs="仿宋"/>
          <w:bCs/>
          <w:sz w:val="32"/>
          <w:szCs w:val="32"/>
        </w:rPr>
        <w:fldChar w:fldCharType="separate"/>
      </w:r>
      <w:r>
        <w:rPr>
          <w:rFonts w:hint="eastAsia" w:ascii="仿宋" w:hAnsi="仿宋" w:eastAsia="仿宋" w:cs="仿宋"/>
          <w:bCs/>
          <w:sz w:val="32"/>
          <w:szCs w:val="32"/>
          <w:lang w:val="en-US" w:eastAsia="zh-CN"/>
        </w:rPr>
        <w:t>一、一般规定</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_Toc25768 \h </w:instrText>
      </w:r>
      <w:r>
        <w:rPr>
          <w:rFonts w:hint="eastAsia" w:ascii="仿宋" w:hAnsi="仿宋" w:eastAsia="仿宋" w:cs="仿宋"/>
          <w:sz w:val="32"/>
          <w:szCs w:val="32"/>
        </w:rPr>
        <w:fldChar w:fldCharType="separate"/>
      </w:r>
      <w:r>
        <w:rPr>
          <w:rFonts w:hint="eastAsia" w:ascii="仿宋" w:hAnsi="仿宋" w:eastAsia="仿宋" w:cs="仿宋"/>
          <w:sz w:val="32"/>
          <w:szCs w:val="32"/>
        </w:rPr>
        <w:t>5</w:t>
      </w:r>
      <w:r>
        <w:rPr>
          <w:rFonts w:hint="eastAsia" w:ascii="仿宋" w:hAnsi="仿宋" w:eastAsia="仿宋" w:cs="仿宋"/>
          <w:sz w:val="32"/>
          <w:szCs w:val="32"/>
        </w:rPr>
        <w:fldChar w:fldCharType="end"/>
      </w:r>
      <w:r>
        <w:rPr>
          <w:rFonts w:hint="eastAsia" w:ascii="仿宋" w:hAnsi="仿宋" w:eastAsia="仿宋" w:cs="仿宋"/>
          <w:bCs/>
          <w:sz w:val="32"/>
          <w:szCs w:val="32"/>
        </w:rPr>
        <w:fldChar w:fldCharType="end"/>
      </w:r>
    </w:p>
    <w:p>
      <w:pPr>
        <w:pStyle w:val="9"/>
        <w:rPr>
          <w:rFonts w:hint="eastAsia" w:ascii="仿宋" w:hAnsi="仿宋" w:eastAsia="仿宋" w:cs="仿宋"/>
          <w:sz w:val="32"/>
          <w:szCs w:val="32"/>
        </w:rPr>
      </w:pPr>
      <w:r>
        <w:rPr>
          <w:rFonts w:hint="eastAsia" w:ascii="仿宋" w:hAnsi="仿宋" w:eastAsia="仿宋" w:cs="仿宋"/>
          <w:bCs/>
          <w:sz w:val="32"/>
          <w:szCs w:val="32"/>
        </w:rPr>
        <w:fldChar w:fldCharType="begin"/>
      </w:r>
      <w:r>
        <w:rPr>
          <w:rFonts w:hint="eastAsia" w:ascii="仿宋" w:hAnsi="仿宋" w:eastAsia="仿宋" w:cs="仿宋"/>
          <w:bCs/>
          <w:sz w:val="32"/>
          <w:szCs w:val="32"/>
        </w:rPr>
        <w:instrText xml:space="preserve"> HYPERLINK \l _Toc14780 </w:instrText>
      </w:r>
      <w:r>
        <w:rPr>
          <w:rFonts w:hint="eastAsia" w:ascii="仿宋" w:hAnsi="仿宋" w:eastAsia="仿宋" w:cs="仿宋"/>
          <w:bCs/>
          <w:sz w:val="32"/>
          <w:szCs w:val="32"/>
        </w:rPr>
        <w:fldChar w:fldCharType="separate"/>
      </w:r>
      <w:r>
        <w:rPr>
          <w:rFonts w:hint="eastAsia" w:ascii="仿宋" w:hAnsi="仿宋" w:eastAsia="仿宋" w:cs="仿宋"/>
          <w:bCs/>
          <w:sz w:val="32"/>
          <w:szCs w:val="32"/>
          <w:lang w:val="en-US" w:eastAsia="zh-CN"/>
        </w:rPr>
        <w:t>二、债权人会议的召开和表决</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_Toc14780 \h </w:instrText>
      </w:r>
      <w:r>
        <w:rPr>
          <w:rFonts w:hint="eastAsia" w:ascii="仿宋" w:hAnsi="仿宋" w:eastAsia="仿宋" w:cs="仿宋"/>
          <w:sz w:val="32"/>
          <w:szCs w:val="32"/>
        </w:rPr>
        <w:fldChar w:fldCharType="separate"/>
      </w:r>
      <w:r>
        <w:rPr>
          <w:rFonts w:hint="eastAsia" w:ascii="仿宋" w:hAnsi="仿宋" w:eastAsia="仿宋" w:cs="仿宋"/>
          <w:sz w:val="32"/>
          <w:szCs w:val="32"/>
        </w:rPr>
        <w:t>5</w:t>
      </w:r>
      <w:r>
        <w:rPr>
          <w:rFonts w:hint="eastAsia" w:ascii="仿宋" w:hAnsi="仿宋" w:eastAsia="仿宋" w:cs="仿宋"/>
          <w:sz w:val="32"/>
          <w:szCs w:val="32"/>
        </w:rPr>
        <w:fldChar w:fldCharType="end"/>
      </w:r>
      <w:r>
        <w:rPr>
          <w:rFonts w:hint="eastAsia" w:ascii="仿宋" w:hAnsi="仿宋" w:eastAsia="仿宋" w:cs="仿宋"/>
          <w:bCs/>
          <w:sz w:val="32"/>
          <w:szCs w:val="32"/>
        </w:rPr>
        <w:fldChar w:fldCharType="end"/>
      </w:r>
    </w:p>
    <w:p>
      <w:pPr>
        <w:pStyle w:val="9"/>
        <w:rPr>
          <w:rFonts w:hint="eastAsia" w:ascii="仿宋" w:hAnsi="仿宋" w:eastAsia="仿宋" w:cs="仿宋"/>
          <w:sz w:val="32"/>
          <w:szCs w:val="32"/>
        </w:rPr>
      </w:pPr>
      <w:r>
        <w:rPr>
          <w:rFonts w:hint="eastAsia" w:ascii="仿宋" w:hAnsi="仿宋" w:eastAsia="仿宋" w:cs="仿宋"/>
          <w:bCs/>
          <w:sz w:val="32"/>
          <w:szCs w:val="32"/>
        </w:rPr>
        <w:fldChar w:fldCharType="begin"/>
      </w:r>
      <w:r>
        <w:rPr>
          <w:rFonts w:hint="eastAsia" w:ascii="仿宋" w:hAnsi="仿宋" w:eastAsia="仿宋" w:cs="仿宋"/>
          <w:bCs/>
          <w:sz w:val="32"/>
          <w:szCs w:val="32"/>
        </w:rPr>
        <w:instrText xml:space="preserve"> HYPERLINK \l _Toc19354 </w:instrText>
      </w:r>
      <w:r>
        <w:rPr>
          <w:rFonts w:hint="eastAsia" w:ascii="仿宋" w:hAnsi="仿宋" w:eastAsia="仿宋" w:cs="仿宋"/>
          <w:bCs/>
          <w:sz w:val="32"/>
          <w:szCs w:val="32"/>
        </w:rPr>
        <w:fldChar w:fldCharType="separate"/>
      </w:r>
      <w:r>
        <w:rPr>
          <w:rFonts w:hint="eastAsia" w:ascii="仿宋" w:hAnsi="仿宋" w:eastAsia="仿宋" w:cs="仿宋"/>
          <w:bCs/>
          <w:sz w:val="32"/>
          <w:szCs w:val="32"/>
          <w:lang w:val="en-US" w:eastAsia="zh-CN"/>
        </w:rPr>
        <w:t>三、附则</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_Toc19354 \h </w:instrText>
      </w:r>
      <w:r>
        <w:rPr>
          <w:rFonts w:hint="eastAsia" w:ascii="仿宋" w:hAnsi="仿宋" w:eastAsia="仿宋" w:cs="仿宋"/>
          <w:sz w:val="32"/>
          <w:szCs w:val="32"/>
        </w:rPr>
        <w:fldChar w:fldCharType="separate"/>
      </w:r>
      <w:r>
        <w:rPr>
          <w:rFonts w:hint="eastAsia" w:ascii="仿宋" w:hAnsi="仿宋" w:eastAsia="仿宋" w:cs="仿宋"/>
          <w:sz w:val="32"/>
          <w:szCs w:val="32"/>
        </w:rPr>
        <w:t>7</w:t>
      </w:r>
      <w:r>
        <w:rPr>
          <w:rFonts w:hint="eastAsia" w:ascii="仿宋" w:hAnsi="仿宋" w:eastAsia="仿宋" w:cs="仿宋"/>
          <w:sz w:val="32"/>
          <w:szCs w:val="32"/>
        </w:rPr>
        <w:fldChar w:fldCharType="end"/>
      </w:r>
      <w:r>
        <w:rPr>
          <w:rFonts w:hint="eastAsia" w:ascii="仿宋" w:hAnsi="仿宋" w:eastAsia="仿宋" w:cs="仿宋"/>
          <w:bCs/>
          <w:sz w:val="32"/>
          <w:szCs w:val="32"/>
        </w:rPr>
        <w:fldChar w:fldCharType="end"/>
      </w:r>
    </w:p>
    <w:p>
      <w:pPr>
        <w:pStyle w:val="8"/>
        <w:rPr>
          <w:rFonts w:hint="eastAsia" w:ascii="仿宋" w:hAnsi="仿宋" w:eastAsia="仿宋" w:cs="仿宋"/>
          <w:sz w:val="32"/>
          <w:szCs w:val="32"/>
        </w:rPr>
      </w:pPr>
      <w:r>
        <w:rPr>
          <w:rFonts w:hint="eastAsia" w:ascii="仿宋" w:hAnsi="仿宋" w:eastAsia="仿宋" w:cs="仿宋"/>
          <w:bCs/>
          <w:sz w:val="32"/>
          <w:szCs w:val="32"/>
        </w:rPr>
        <w:fldChar w:fldCharType="begin"/>
      </w:r>
      <w:r>
        <w:rPr>
          <w:rFonts w:hint="eastAsia" w:ascii="仿宋" w:hAnsi="仿宋" w:eastAsia="仿宋" w:cs="仿宋"/>
          <w:bCs/>
          <w:sz w:val="32"/>
          <w:szCs w:val="32"/>
        </w:rPr>
        <w:instrText xml:space="preserve"> HYPERLINK \l _Toc2401 </w:instrText>
      </w:r>
      <w:r>
        <w:rPr>
          <w:rFonts w:hint="eastAsia" w:ascii="仿宋" w:hAnsi="仿宋" w:eastAsia="仿宋" w:cs="仿宋"/>
          <w:bCs/>
          <w:sz w:val="32"/>
          <w:szCs w:val="32"/>
        </w:rPr>
        <w:fldChar w:fldCharType="separate"/>
      </w:r>
      <w:r>
        <w:rPr>
          <w:rFonts w:hint="eastAsia" w:ascii="仿宋" w:hAnsi="仿宋" w:eastAsia="仿宋" w:cs="仿宋"/>
          <w:sz w:val="32"/>
          <w:szCs w:val="32"/>
          <w:lang w:val="en-US" w:eastAsia="zh-CN"/>
        </w:rPr>
        <w:t>债权人会议表决规则</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_Toc2401 \h </w:instrText>
      </w:r>
      <w:r>
        <w:rPr>
          <w:rFonts w:hint="eastAsia" w:ascii="仿宋" w:hAnsi="仿宋" w:eastAsia="仿宋" w:cs="仿宋"/>
          <w:sz w:val="32"/>
          <w:szCs w:val="32"/>
        </w:rPr>
        <w:fldChar w:fldCharType="separate"/>
      </w:r>
      <w:r>
        <w:rPr>
          <w:rFonts w:hint="eastAsia" w:ascii="仿宋" w:hAnsi="仿宋" w:eastAsia="仿宋" w:cs="仿宋"/>
          <w:sz w:val="32"/>
          <w:szCs w:val="32"/>
        </w:rPr>
        <w:t>8</w:t>
      </w:r>
      <w:r>
        <w:rPr>
          <w:rFonts w:hint="eastAsia" w:ascii="仿宋" w:hAnsi="仿宋" w:eastAsia="仿宋" w:cs="仿宋"/>
          <w:sz w:val="32"/>
          <w:szCs w:val="32"/>
        </w:rPr>
        <w:fldChar w:fldCharType="end"/>
      </w:r>
      <w:r>
        <w:rPr>
          <w:rFonts w:hint="eastAsia" w:ascii="仿宋" w:hAnsi="仿宋" w:eastAsia="仿宋" w:cs="仿宋"/>
          <w:bCs/>
          <w:sz w:val="32"/>
          <w:szCs w:val="32"/>
        </w:rPr>
        <w:fldChar w:fldCharType="end"/>
      </w:r>
    </w:p>
    <w:p>
      <w:pPr>
        <w:pStyle w:val="9"/>
        <w:rPr>
          <w:rFonts w:hint="eastAsia" w:ascii="仿宋" w:hAnsi="仿宋" w:eastAsia="仿宋" w:cs="仿宋"/>
          <w:sz w:val="32"/>
          <w:szCs w:val="32"/>
        </w:rPr>
      </w:pPr>
      <w:r>
        <w:rPr>
          <w:rFonts w:hint="eastAsia" w:ascii="仿宋" w:hAnsi="仿宋" w:eastAsia="仿宋" w:cs="仿宋"/>
          <w:bCs/>
          <w:sz w:val="32"/>
          <w:szCs w:val="32"/>
        </w:rPr>
        <w:fldChar w:fldCharType="begin"/>
      </w:r>
      <w:r>
        <w:rPr>
          <w:rFonts w:hint="eastAsia" w:ascii="仿宋" w:hAnsi="仿宋" w:eastAsia="仿宋" w:cs="仿宋"/>
          <w:bCs/>
          <w:sz w:val="32"/>
          <w:szCs w:val="32"/>
        </w:rPr>
        <w:instrText xml:space="preserve"> HYPERLINK \l _Toc16855 </w:instrText>
      </w:r>
      <w:r>
        <w:rPr>
          <w:rFonts w:hint="eastAsia" w:ascii="仿宋" w:hAnsi="仿宋" w:eastAsia="仿宋" w:cs="仿宋"/>
          <w:bCs/>
          <w:sz w:val="32"/>
          <w:szCs w:val="32"/>
        </w:rPr>
        <w:fldChar w:fldCharType="separate"/>
      </w:r>
      <w:r>
        <w:rPr>
          <w:rFonts w:hint="eastAsia" w:ascii="仿宋" w:hAnsi="仿宋" w:eastAsia="仿宋" w:cs="仿宋"/>
          <w:bCs/>
          <w:sz w:val="32"/>
          <w:szCs w:val="32"/>
          <w:lang w:val="en-US" w:eastAsia="zh-CN"/>
        </w:rPr>
        <w:t>一、表决方式</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_Toc16855 \h </w:instrText>
      </w:r>
      <w:r>
        <w:rPr>
          <w:rFonts w:hint="eastAsia" w:ascii="仿宋" w:hAnsi="仿宋" w:eastAsia="仿宋" w:cs="仿宋"/>
          <w:sz w:val="32"/>
          <w:szCs w:val="32"/>
        </w:rPr>
        <w:fldChar w:fldCharType="separate"/>
      </w:r>
      <w:r>
        <w:rPr>
          <w:rFonts w:hint="eastAsia" w:ascii="仿宋" w:hAnsi="仿宋" w:eastAsia="仿宋" w:cs="仿宋"/>
          <w:sz w:val="32"/>
          <w:szCs w:val="32"/>
        </w:rPr>
        <w:t>8</w:t>
      </w:r>
      <w:r>
        <w:rPr>
          <w:rFonts w:hint="eastAsia" w:ascii="仿宋" w:hAnsi="仿宋" w:eastAsia="仿宋" w:cs="仿宋"/>
          <w:sz w:val="32"/>
          <w:szCs w:val="32"/>
        </w:rPr>
        <w:fldChar w:fldCharType="end"/>
      </w:r>
      <w:r>
        <w:rPr>
          <w:rFonts w:hint="eastAsia" w:ascii="仿宋" w:hAnsi="仿宋" w:eastAsia="仿宋" w:cs="仿宋"/>
          <w:bCs/>
          <w:sz w:val="32"/>
          <w:szCs w:val="32"/>
        </w:rPr>
        <w:fldChar w:fldCharType="end"/>
      </w:r>
    </w:p>
    <w:p>
      <w:pPr>
        <w:pStyle w:val="9"/>
        <w:rPr>
          <w:rFonts w:hint="eastAsia" w:ascii="仿宋" w:hAnsi="仿宋" w:eastAsia="仿宋" w:cs="仿宋"/>
          <w:sz w:val="32"/>
          <w:szCs w:val="32"/>
        </w:rPr>
      </w:pPr>
      <w:r>
        <w:rPr>
          <w:rFonts w:hint="eastAsia" w:ascii="仿宋" w:hAnsi="仿宋" w:eastAsia="仿宋" w:cs="仿宋"/>
          <w:bCs/>
          <w:sz w:val="32"/>
          <w:szCs w:val="32"/>
        </w:rPr>
        <w:fldChar w:fldCharType="begin"/>
      </w:r>
      <w:r>
        <w:rPr>
          <w:rFonts w:hint="eastAsia" w:ascii="仿宋" w:hAnsi="仿宋" w:eastAsia="仿宋" w:cs="仿宋"/>
          <w:bCs/>
          <w:sz w:val="32"/>
          <w:szCs w:val="32"/>
        </w:rPr>
        <w:instrText xml:space="preserve"> HYPERLINK \l _Toc8009 </w:instrText>
      </w:r>
      <w:r>
        <w:rPr>
          <w:rFonts w:hint="eastAsia" w:ascii="仿宋" w:hAnsi="仿宋" w:eastAsia="仿宋" w:cs="仿宋"/>
          <w:bCs/>
          <w:sz w:val="32"/>
          <w:szCs w:val="32"/>
        </w:rPr>
        <w:fldChar w:fldCharType="separate"/>
      </w:r>
      <w:r>
        <w:rPr>
          <w:rFonts w:hint="eastAsia" w:ascii="仿宋" w:hAnsi="仿宋" w:eastAsia="仿宋" w:cs="仿宋"/>
          <w:bCs/>
          <w:sz w:val="32"/>
          <w:szCs w:val="32"/>
          <w:lang w:val="en-US" w:eastAsia="zh-CN"/>
        </w:rPr>
        <w:t>二、表决意见</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_Toc8009 \h </w:instrText>
      </w:r>
      <w:r>
        <w:rPr>
          <w:rFonts w:hint="eastAsia" w:ascii="仿宋" w:hAnsi="仿宋" w:eastAsia="仿宋" w:cs="仿宋"/>
          <w:sz w:val="32"/>
          <w:szCs w:val="32"/>
        </w:rPr>
        <w:fldChar w:fldCharType="separate"/>
      </w:r>
      <w:r>
        <w:rPr>
          <w:rFonts w:hint="eastAsia" w:ascii="仿宋" w:hAnsi="仿宋" w:eastAsia="仿宋" w:cs="仿宋"/>
          <w:sz w:val="32"/>
          <w:szCs w:val="32"/>
        </w:rPr>
        <w:t>9</w:t>
      </w:r>
      <w:r>
        <w:rPr>
          <w:rFonts w:hint="eastAsia" w:ascii="仿宋" w:hAnsi="仿宋" w:eastAsia="仿宋" w:cs="仿宋"/>
          <w:sz w:val="32"/>
          <w:szCs w:val="32"/>
        </w:rPr>
        <w:fldChar w:fldCharType="end"/>
      </w:r>
      <w:r>
        <w:rPr>
          <w:rFonts w:hint="eastAsia" w:ascii="仿宋" w:hAnsi="仿宋" w:eastAsia="仿宋" w:cs="仿宋"/>
          <w:bCs/>
          <w:sz w:val="32"/>
          <w:szCs w:val="32"/>
        </w:rPr>
        <w:fldChar w:fldCharType="end"/>
      </w:r>
    </w:p>
    <w:p>
      <w:pPr>
        <w:pStyle w:val="9"/>
        <w:rPr>
          <w:rFonts w:hint="eastAsia" w:ascii="仿宋" w:hAnsi="仿宋" w:eastAsia="仿宋" w:cs="仿宋"/>
          <w:sz w:val="32"/>
          <w:szCs w:val="32"/>
        </w:rPr>
      </w:pPr>
      <w:r>
        <w:rPr>
          <w:rFonts w:hint="eastAsia" w:ascii="仿宋" w:hAnsi="仿宋" w:eastAsia="仿宋" w:cs="仿宋"/>
          <w:bCs/>
          <w:sz w:val="32"/>
          <w:szCs w:val="32"/>
        </w:rPr>
        <w:fldChar w:fldCharType="begin"/>
      </w:r>
      <w:r>
        <w:rPr>
          <w:rFonts w:hint="eastAsia" w:ascii="仿宋" w:hAnsi="仿宋" w:eastAsia="仿宋" w:cs="仿宋"/>
          <w:bCs/>
          <w:sz w:val="32"/>
          <w:szCs w:val="32"/>
        </w:rPr>
        <w:instrText xml:space="preserve"> HYPERLINK \l _Toc7655 </w:instrText>
      </w:r>
      <w:r>
        <w:rPr>
          <w:rFonts w:hint="eastAsia" w:ascii="仿宋" w:hAnsi="仿宋" w:eastAsia="仿宋" w:cs="仿宋"/>
          <w:bCs/>
          <w:sz w:val="32"/>
          <w:szCs w:val="32"/>
        </w:rPr>
        <w:fldChar w:fldCharType="separate"/>
      </w:r>
      <w:r>
        <w:rPr>
          <w:rFonts w:hint="eastAsia" w:ascii="仿宋" w:hAnsi="仿宋" w:eastAsia="仿宋" w:cs="仿宋"/>
          <w:bCs/>
          <w:sz w:val="32"/>
          <w:szCs w:val="32"/>
          <w:lang w:val="en-US" w:eastAsia="zh-CN"/>
        </w:rPr>
        <w:t>三、表决票的发放、收集和统计</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_Toc7655 \h </w:instrText>
      </w:r>
      <w:r>
        <w:rPr>
          <w:rFonts w:hint="eastAsia" w:ascii="仿宋" w:hAnsi="仿宋" w:eastAsia="仿宋" w:cs="仿宋"/>
          <w:sz w:val="32"/>
          <w:szCs w:val="32"/>
        </w:rPr>
        <w:fldChar w:fldCharType="separate"/>
      </w:r>
      <w:r>
        <w:rPr>
          <w:rFonts w:hint="eastAsia" w:ascii="仿宋" w:hAnsi="仿宋" w:eastAsia="仿宋" w:cs="仿宋"/>
          <w:sz w:val="32"/>
          <w:szCs w:val="32"/>
        </w:rPr>
        <w:t>9</w:t>
      </w:r>
      <w:r>
        <w:rPr>
          <w:rFonts w:hint="eastAsia" w:ascii="仿宋" w:hAnsi="仿宋" w:eastAsia="仿宋" w:cs="仿宋"/>
          <w:sz w:val="32"/>
          <w:szCs w:val="32"/>
        </w:rPr>
        <w:fldChar w:fldCharType="end"/>
      </w:r>
      <w:r>
        <w:rPr>
          <w:rFonts w:hint="eastAsia" w:ascii="仿宋" w:hAnsi="仿宋" w:eastAsia="仿宋" w:cs="仿宋"/>
          <w:bCs/>
          <w:sz w:val="32"/>
          <w:szCs w:val="32"/>
        </w:rPr>
        <w:fldChar w:fldCharType="end"/>
      </w:r>
    </w:p>
    <w:p>
      <w:pPr>
        <w:pStyle w:val="9"/>
        <w:rPr>
          <w:rFonts w:hint="eastAsia" w:ascii="仿宋" w:hAnsi="仿宋" w:eastAsia="仿宋" w:cs="仿宋"/>
          <w:sz w:val="32"/>
          <w:szCs w:val="32"/>
        </w:rPr>
      </w:pPr>
      <w:r>
        <w:rPr>
          <w:rFonts w:hint="eastAsia" w:ascii="仿宋" w:hAnsi="仿宋" w:eastAsia="仿宋" w:cs="仿宋"/>
          <w:bCs/>
          <w:sz w:val="32"/>
          <w:szCs w:val="32"/>
        </w:rPr>
        <w:fldChar w:fldCharType="begin"/>
      </w:r>
      <w:r>
        <w:rPr>
          <w:rFonts w:hint="eastAsia" w:ascii="仿宋" w:hAnsi="仿宋" w:eastAsia="仿宋" w:cs="仿宋"/>
          <w:bCs/>
          <w:sz w:val="32"/>
          <w:szCs w:val="32"/>
        </w:rPr>
        <w:instrText xml:space="preserve"> HYPERLINK \l _Toc6882 </w:instrText>
      </w:r>
      <w:r>
        <w:rPr>
          <w:rFonts w:hint="eastAsia" w:ascii="仿宋" w:hAnsi="仿宋" w:eastAsia="仿宋" w:cs="仿宋"/>
          <w:bCs/>
          <w:sz w:val="32"/>
          <w:szCs w:val="32"/>
        </w:rPr>
        <w:fldChar w:fldCharType="separate"/>
      </w:r>
      <w:r>
        <w:rPr>
          <w:rFonts w:hint="eastAsia" w:ascii="仿宋" w:hAnsi="仿宋" w:eastAsia="仿宋" w:cs="仿宋"/>
          <w:bCs/>
          <w:sz w:val="32"/>
          <w:szCs w:val="32"/>
          <w:lang w:val="en-US" w:eastAsia="zh-CN"/>
        </w:rPr>
        <w:t>四、表决结果的确定</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_Toc6882 \h </w:instrText>
      </w:r>
      <w:r>
        <w:rPr>
          <w:rFonts w:hint="eastAsia" w:ascii="仿宋" w:hAnsi="仿宋" w:eastAsia="仿宋" w:cs="仿宋"/>
          <w:sz w:val="32"/>
          <w:szCs w:val="32"/>
        </w:rPr>
        <w:fldChar w:fldCharType="separate"/>
      </w:r>
      <w:r>
        <w:rPr>
          <w:rFonts w:hint="eastAsia" w:ascii="仿宋" w:hAnsi="仿宋" w:eastAsia="仿宋" w:cs="仿宋"/>
          <w:sz w:val="32"/>
          <w:szCs w:val="32"/>
        </w:rPr>
        <w:t>9</w:t>
      </w:r>
      <w:r>
        <w:rPr>
          <w:rFonts w:hint="eastAsia" w:ascii="仿宋" w:hAnsi="仿宋" w:eastAsia="仿宋" w:cs="仿宋"/>
          <w:sz w:val="32"/>
          <w:szCs w:val="32"/>
        </w:rPr>
        <w:fldChar w:fldCharType="end"/>
      </w:r>
      <w:r>
        <w:rPr>
          <w:rFonts w:hint="eastAsia" w:ascii="仿宋" w:hAnsi="仿宋" w:eastAsia="仿宋" w:cs="仿宋"/>
          <w:bCs/>
          <w:sz w:val="32"/>
          <w:szCs w:val="32"/>
        </w:rPr>
        <w:fldChar w:fldCharType="end"/>
      </w:r>
    </w:p>
    <w:p>
      <w:pPr>
        <w:pStyle w:val="9"/>
        <w:rPr>
          <w:rFonts w:hint="eastAsia" w:ascii="仿宋" w:hAnsi="仿宋" w:eastAsia="仿宋" w:cs="仿宋"/>
          <w:sz w:val="32"/>
          <w:szCs w:val="32"/>
        </w:rPr>
      </w:pPr>
      <w:r>
        <w:rPr>
          <w:rFonts w:hint="eastAsia" w:ascii="仿宋" w:hAnsi="仿宋" w:eastAsia="仿宋" w:cs="仿宋"/>
          <w:bCs/>
          <w:sz w:val="32"/>
          <w:szCs w:val="32"/>
        </w:rPr>
        <w:fldChar w:fldCharType="begin"/>
      </w:r>
      <w:r>
        <w:rPr>
          <w:rFonts w:hint="eastAsia" w:ascii="仿宋" w:hAnsi="仿宋" w:eastAsia="仿宋" w:cs="仿宋"/>
          <w:bCs/>
          <w:sz w:val="32"/>
          <w:szCs w:val="32"/>
        </w:rPr>
        <w:instrText xml:space="preserve"> HYPERLINK \l _Toc16481 </w:instrText>
      </w:r>
      <w:r>
        <w:rPr>
          <w:rFonts w:hint="eastAsia" w:ascii="仿宋" w:hAnsi="仿宋" w:eastAsia="仿宋" w:cs="仿宋"/>
          <w:bCs/>
          <w:sz w:val="32"/>
          <w:szCs w:val="32"/>
        </w:rPr>
        <w:fldChar w:fldCharType="separate"/>
      </w:r>
      <w:r>
        <w:rPr>
          <w:rFonts w:hint="eastAsia" w:ascii="仿宋" w:hAnsi="仿宋" w:eastAsia="仿宋" w:cs="仿宋"/>
          <w:bCs/>
          <w:sz w:val="32"/>
          <w:szCs w:val="32"/>
          <w:lang w:val="en-US" w:eastAsia="zh-CN"/>
        </w:rPr>
        <w:t>五、表决结果的公布</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_Toc16481 \h </w:instrText>
      </w:r>
      <w:r>
        <w:rPr>
          <w:rFonts w:hint="eastAsia" w:ascii="仿宋" w:hAnsi="仿宋" w:eastAsia="仿宋" w:cs="仿宋"/>
          <w:sz w:val="32"/>
          <w:szCs w:val="32"/>
        </w:rPr>
        <w:fldChar w:fldCharType="separate"/>
      </w:r>
      <w:r>
        <w:rPr>
          <w:rFonts w:hint="eastAsia" w:ascii="仿宋" w:hAnsi="仿宋" w:eastAsia="仿宋" w:cs="仿宋"/>
          <w:sz w:val="32"/>
          <w:szCs w:val="32"/>
        </w:rPr>
        <w:t>10</w:t>
      </w:r>
      <w:r>
        <w:rPr>
          <w:rFonts w:hint="eastAsia" w:ascii="仿宋" w:hAnsi="仿宋" w:eastAsia="仿宋" w:cs="仿宋"/>
          <w:sz w:val="32"/>
          <w:szCs w:val="32"/>
        </w:rPr>
        <w:fldChar w:fldCharType="end"/>
      </w:r>
      <w:r>
        <w:rPr>
          <w:rFonts w:hint="eastAsia" w:ascii="仿宋" w:hAnsi="仿宋" w:eastAsia="仿宋" w:cs="仿宋"/>
          <w:bCs/>
          <w:sz w:val="32"/>
          <w:szCs w:val="32"/>
        </w:rPr>
        <w:fldChar w:fldCharType="end"/>
      </w:r>
    </w:p>
    <w:p>
      <w:pPr>
        <w:pStyle w:val="8"/>
        <w:rPr>
          <w:rFonts w:hint="eastAsia" w:ascii="仿宋" w:hAnsi="仿宋" w:eastAsia="仿宋" w:cs="仿宋"/>
          <w:sz w:val="32"/>
          <w:szCs w:val="32"/>
        </w:rPr>
      </w:pPr>
      <w:r>
        <w:rPr>
          <w:rFonts w:hint="eastAsia" w:ascii="仿宋" w:hAnsi="仿宋" w:eastAsia="仿宋" w:cs="仿宋"/>
          <w:bCs/>
          <w:sz w:val="32"/>
          <w:szCs w:val="32"/>
        </w:rPr>
        <w:fldChar w:fldCharType="begin"/>
      </w:r>
      <w:r>
        <w:rPr>
          <w:rFonts w:hint="eastAsia" w:ascii="仿宋" w:hAnsi="仿宋" w:eastAsia="仿宋" w:cs="仿宋"/>
          <w:bCs/>
          <w:sz w:val="32"/>
          <w:szCs w:val="32"/>
        </w:rPr>
        <w:instrText xml:space="preserve"> HYPERLINK \l _Toc9665 </w:instrText>
      </w:r>
      <w:r>
        <w:rPr>
          <w:rFonts w:hint="eastAsia" w:ascii="仿宋" w:hAnsi="仿宋" w:eastAsia="仿宋" w:cs="仿宋"/>
          <w:bCs/>
          <w:sz w:val="32"/>
          <w:szCs w:val="32"/>
        </w:rPr>
        <w:fldChar w:fldCharType="separate"/>
      </w:r>
      <w:r>
        <w:rPr>
          <w:rFonts w:hint="eastAsia" w:ascii="仿宋" w:hAnsi="仿宋" w:eastAsia="仿宋" w:cs="仿宋"/>
          <w:sz w:val="32"/>
          <w:szCs w:val="32"/>
          <w:lang w:val="en-US" w:eastAsia="zh-CN"/>
        </w:rPr>
        <w:t>不设立债权人委员会的报告</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_Toc9665 \h </w:instrText>
      </w:r>
      <w:r>
        <w:rPr>
          <w:rFonts w:hint="eastAsia" w:ascii="仿宋" w:hAnsi="仿宋" w:eastAsia="仿宋" w:cs="仿宋"/>
          <w:sz w:val="32"/>
          <w:szCs w:val="32"/>
        </w:rPr>
        <w:fldChar w:fldCharType="separate"/>
      </w:r>
      <w:r>
        <w:rPr>
          <w:rFonts w:hint="eastAsia" w:ascii="仿宋" w:hAnsi="仿宋" w:eastAsia="仿宋" w:cs="仿宋"/>
          <w:sz w:val="32"/>
          <w:szCs w:val="32"/>
        </w:rPr>
        <w:t>11</w:t>
      </w:r>
      <w:r>
        <w:rPr>
          <w:rFonts w:hint="eastAsia" w:ascii="仿宋" w:hAnsi="仿宋" w:eastAsia="仿宋" w:cs="仿宋"/>
          <w:sz w:val="32"/>
          <w:szCs w:val="32"/>
        </w:rPr>
        <w:fldChar w:fldCharType="end"/>
      </w:r>
      <w:r>
        <w:rPr>
          <w:rFonts w:hint="eastAsia" w:ascii="仿宋" w:hAnsi="仿宋" w:eastAsia="仿宋" w:cs="仿宋"/>
          <w:bCs/>
          <w:sz w:val="32"/>
          <w:szCs w:val="32"/>
        </w:rPr>
        <w:fldChar w:fldCharType="end"/>
      </w:r>
    </w:p>
    <w:p>
      <w:pPr>
        <w:pStyle w:val="8"/>
        <w:rPr>
          <w:rFonts w:hint="eastAsia" w:ascii="仿宋" w:hAnsi="仿宋" w:eastAsia="仿宋" w:cs="仿宋"/>
          <w:sz w:val="32"/>
          <w:szCs w:val="32"/>
        </w:rPr>
      </w:pPr>
      <w:r>
        <w:rPr>
          <w:rFonts w:hint="eastAsia" w:ascii="仿宋" w:hAnsi="仿宋" w:eastAsia="仿宋" w:cs="仿宋"/>
          <w:bCs/>
          <w:sz w:val="32"/>
          <w:szCs w:val="32"/>
        </w:rPr>
        <w:fldChar w:fldCharType="begin"/>
      </w:r>
      <w:r>
        <w:rPr>
          <w:rFonts w:hint="eastAsia" w:ascii="仿宋" w:hAnsi="仿宋" w:eastAsia="仿宋" w:cs="仿宋"/>
          <w:bCs/>
          <w:sz w:val="32"/>
          <w:szCs w:val="32"/>
        </w:rPr>
        <w:instrText xml:space="preserve"> HYPERLINK \l _Toc12921 </w:instrText>
      </w:r>
      <w:r>
        <w:rPr>
          <w:rFonts w:hint="eastAsia" w:ascii="仿宋" w:hAnsi="仿宋" w:eastAsia="仿宋" w:cs="仿宋"/>
          <w:bCs/>
          <w:sz w:val="32"/>
          <w:szCs w:val="32"/>
        </w:rPr>
        <w:fldChar w:fldCharType="separate"/>
      </w:r>
      <w:r>
        <w:rPr>
          <w:rFonts w:hint="eastAsia" w:ascii="仿宋" w:hAnsi="仿宋" w:eastAsia="仿宋" w:cs="仿宋"/>
          <w:sz w:val="32"/>
          <w:szCs w:val="32"/>
          <w:lang w:val="en-US" w:eastAsia="zh-CN"/>
        </w:rPr>
        <w:t>不设立债权人会议主席的报告</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_Toc12921 \h </w:instrText>
      </w:r>
      <w:r>
        <w:rPr>
          <w:rFonts w:hint="eastAsia" w:ascii="仿宋" w:hAnsi="仿宋" w:eastAsia="仿宋" w:cs="仿宋"/>
          <w:sz w:val="32"/>
          <w:szCs w:val="32"/>
        </w:rPr>
        <w:fldChar w:fldCharType="separate"/>
      </w:r>
      <w:r>
        <w:rPr>
          <w:rFonts w:hint="eastAsia" w:ascii="仿宋" w:hAnsi="仿宋" w:eastAsia="仿宋" w:cs="仿宋"/>
          <w:sz w:val="32"/>
          <w:szCs w:val="32"/>
        </w:rPr>
        <w:t>12</w:t>
      </w:r>
      <w:r>
        <w:rPr>
          <w:rFonts w:hint="eastAsia" w:ascii="仿宋" w:hAnsi="仿宋" w:eastAsia="仿宋" w:cs="仿宋"/>
          <w:sz w:val="32"/>
          <w:szCs w:val="32"/>
        </w:rPr>
        <w:fldChar w:fldCharType="end"/>
      </w:r>
      <w:r>
        <w:rPr>
          <w:rFonts w:hint="eastAsia" w:ascii="仿宋" w:hAnsi="仿宋" w:eastAsia="仿宋" w:cs="仿宋"/>
          <w:bCs/>
          <w:sz w:val="32"/>
          <w:szCs w:val="32"/>
        </w:rPr>
        <w:fldChar w:fldCharType="end"/>
      </w:r>
    </w:p>
    <w:p>
      <w:pPr>
        <w:pStyle w:val="8"/>
        <w:rPr>
          <w:rFonts w:hint="eastAsia" w:ascii="仿宋" w:hAnsi="仿宋" w:eastAsia="仿宋" w:cs="仿宋"/>
          <w:sz w:val="32"/>
          <w:szCs w:val="32"/>
        </w:rPr>
      </w:pPr>
      <w:r>
        <w:rPr>
          <w:rFonts w:hint="eastAsia" w:ascii="仿宋" w:hAnsi="仿宋" w:eastAsia="仿宋" w:cs="仿宋"/>
          <w:bCs/>
          <w:sz w:val="32"/>
          <w:szCs w:val="32"/>
        </w:rPr>
        <w:fldChar w:fldCharType="begin"/>
      </w:r>
      <w:r>
        <w:rPr>
          <w:rFonts w:hint="eastAsia" w:ascii="仿宋" w:hAnsi="仿宋" w:eastAsia="仿宋" w:cs="仿宋"/>
          <w:bCs/>
          <w:sz w:val="32"/>
          <w:szCs w:val="32"/>
        </w:rPr>
        <w:instrText xml:space="preserve"> HYPERLINK \l _Toc23158 </w:instrText>
      </w:r>
      <w:r>
        <w:rPr>
          <w:rFonts w:hint="eastAsia" w:ascii="仿宋" w:hAnsi="仿宋" w:eastAsia="仿宋" w:cs="仿宋"/>
          <w:bCs/>
          <w:sz w:val="32"/>
          <w:szCs w:val="32"/>
        </w:rPr>
        <w:fldChar w:fldCharType="separate"/>
      </w:r>
      <w:r>
        <w:rPr>
          <w:rFonts w:hint="eastAsia" w:ascii="仿宋" w:hAnsi="仿宋" w:eastAsia="仿宋" w:cs="仿宋"/>
          <w:sz w:val="32"/>
          <w:szCs w:val="32"/>
          <w:lang w:val="en-US"/>
        </w:rPr>
        <w:t>管理人执行职务的阶段性报告</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_Toc23158 \h </w:instrText>
      </w:r>
      <w:r>
        <w:rPr>
          <w:rFonts w:hint="eastAsia" w:ascii="仿宋" w:hAnsi="仿宋" w:eastAsia="仿宋" w:cs="仿宋"/>
          <w:sz w:val="32"/>
          <w:szCs w:val="32"/>
        </w:rPr>
        <w:fldChar w:fldCharType="separate"/>
      </w:r>
      <w:r>
        <w:rPr>
          <w:rFonts w:hint="eastAsia" w:ascii="仿宋" w:hAnsi="仿宋" w:eastAsia="仿宋" w:cs="仿宋"/>
          <w:sz w:val="32"/>
          <w:szCs w:val="32"/>
        </w:rPr>
        <w:t>13</w:t>
      </w:r>
      <w:r>
        <w:rPr>
          <w:rFonts w:hint="eastAsia" w:ascii="仿宋" w:hAnsi="仿宋" w:eastAsia="仿宋" w:cs="仿宋"/>
          <w:sz w:val="32"/>
          <w:szCs w:val="32"/>
        </w:rPr>
        <w:fldChar w:fldCharType="end"/>
      </w:r>
      <w:r>
        <w:rPr>
          <w:rFonts w:hint="eastAsia" w:ascii="仿宋" w:hAnsi="仿宋" w:eastAsia="仿宋" w:cs="仿宋"/>
          <w:bCs/>
          <w:sz w:val="32"/>
          <w:szCs w:val="32"/>
        </w:rPr>
        <w:fldChar w:fldCharType="end"/>
      </w:r>
    </w:p>
    <w:p>
      <w:pPr>
        <w:pStyle w:val="9"/>
        <w:rPr>
          <w:rFonts w:hint="eastAsia" w:ascii="仿宋" w:hAnsi="仿宋" w:eastAsia="仿宋" w:cs="仿宋"/>
          <w:sz w:val="32"/>
          <w:szCs w:val="32"/>
        </w:rPr>
      </w:pPr>
      <w:r>
        <w:rPr>
          <w:rFonts w:hint="eastAsia" w:ascii="仿宋" w:hAnsi="仿宋" w:eastAsia="仿宋" w:cs="仿宋"/>
          <w:bCs/>
          <w:sz w:val="32"/>
          <w:szCs w:val="32"/>
        </w:rPr>
        <w:fldChar w:fldCharType="begin"/>
      </w:r>
      <w:r>
        <w:rPr>
          <w:rFonts w:hint="eastAsia" w:ascii="仿宋" w:hAnsi="仿宋" w:eastAsia="仿宋" w:cs="仿宋"/>
          <w:bCs/>
          <w:sz w:val="32"/>
          <w:szCs w:val="32"/>
        </w:rPr>
        <w:instrText xml:space="preserve"> HYPERLINK \l _Toc10754 </w:instrText>
      </w:r>
      <w:r>
        <w:rPr>
          <w:rFonts w:hint="eastAsia" w:ascii="仿宋" w:hAnsi="仿宋" w:eastAsia="仿宋" w:cs="仿宋"/>
          <w:bCs/>
          <w:sz w:val="32"/>
          <w:szCs w:val="32"/>
        </w:rPr>
        <w:fldChar w:fldCharType="separate"/>
      </w:r>
      <w:r>
        <w:rPr>
          <w:rFonts w:hint="eastAsia" w:ascii="仿宋" w:hAnsi="仿宋" w:eastAsia="仿宋" w:cs="仿宋"/>
          <w:bCs/>
          <w:sz w:val="32"/>
          <w:szCs w:val="32"/>
          <w:lang w:val="en-US" w:eastAsia="zh-CN"/>
        </w:rPr>
        <w:t>一、正名公司</w:t>
      </w:r>
      <w:r>
        <w:rPr>
          <w:rFonts w:hint="eastAsia" w:ascii="仿宋" w:hAnsi="仿宋" w:eastAsia="仿宋" w:cs="仿宋"/>
          <w:bCs/>
          <w:sz w:val="32"/>
          <w:szCs w:val="32"/>
          <w:lang w:val="zh-CN" w:eastAsia="zh-CN"/>
        </w:rPr>
        <w:t>基本情况</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_Toc10754 \h </w:instrText>
      </w:r>
      <w:r>
        <w:rPr>
          <w:rFonts w:hint="eastAsia" w:ascii="仿宋" w:hAnsi="仿宋" w:eastAsia="仿宋" w:cs="仿宋"/>
          <w:sz w:val="32"/>
          <w:szCs w:val="32"/>
        </w:rPr>
        <w:fldChar w:fldCharType="separate"/>
      </w:r>
      <w:r>
        <w:rPr>
          <w:rFonts w:hint="eastAsia" w:ascii="仿宋" w:hAnsi="仿宋" w:eastAsia="仿宋" w:cs="仿宋"/>
          <w:sz w:val="32"/>
          <w:szCs w:val="32"/>
        </w:rPr>
        <w:t>13</w:t>
      </w:r>
      <w:r>
        <w:rPr>
          <w:rFonts w:hint="eastAsia" w:ascii="仿宋" w:hAnsi="仿宋" w:eastAsia="仿宋" w:cs="仿宋"/>
          <w:sz w:val="32"/>
          <w:szCs w:val="32"/>
        </w:rPr>
        <w:fldChar w:fldCharType="end"/>
      </w:r>
      <w:r>
        <w:rPr>
          <w:rFonts w:hint="eastAsia" w:ascii="仿宋" w:hAnsi="仿宋" w:eastAsia="仿宋" w:cs="仿宋"/>
          <w:bCs/>
          <w:sz w:val="32"/>
          <w:szCs w:val="32"/>
        </w:rPr>
        <w:fldChar w:fldCharType="end"/>
      </w:r>
    </w:p>
    <w:p>
      <w:pPr>
        <w:pStyle w:val="9"/>
        <w:rPr>
          <w:rFonts w:hint="eastAsia" w:ascii="仿宋" w:hAnsi="仿宋" w:eastAsia="仿宋" w:cs="仿宋"/>
          <w:sz w:val="32"/>
          <w:szCs w:val="32"/>
        </w:rPr>
      </w:pPr>
      <w:r>
        <w:rPr>
          <w:rFonts w:hint="eastAsia" w:ascii="仿宋" w:hAnsi="仿宋" w:eastAsia="仿宋" w:cs="仿宋"/>
          <w:bCs/>
          <w:sz w:val="32"/>
          <w:szCs w:val="32"/>
        </w:rPr>
        <w:fldChar w:fldCharType="begin"/>
      </w:r>
      <w:r>
        <w:rPr>
          <w:rFonts w:hint="eastAsia" w:ascii="仿宋" w:hAnsi="仿宋" w:eastAsia="仿宋" w:cs="仿宋"/>
          <w:bCs/>
          <w:sz w:val="32"/>
          <w:szCs w:val="32"/>
        </w:rPr>
        <w:instrText xml:space="preserve"> HYPERLINK \l _Toc3840 </w:instrText>
      </w:r>
      <w:r>
        <w:rPr>
          <w:rFonts w:hint="eastAsia" w:ascii="仿宋" w:hAnsi="仿宋" w:eastAsia="仿宋" w:cs="仿宋"/>
          <w:bCs/>
          <w:sz w:val="32"/>
          <w:szCs w:val="32"/>
        </w:rPr>
        <w:fldChar w:fldCharType="separate"/>
      </w:r>
      <w:r>
        <w:rPr>
          <w:rFonts w:hint="eastAsia" w:ascii="仿宋" w:hAnsi="仿宋" w:eastAsia="仿宋" w:cs="仿宋"/>
          <w:bCs/>
          <w:sz w:val="32"/>
          <w:szCs w:val="32"/>
          <w:lang w:val="en-US" w:eastAsia="zh-CN"/>
        </w:rPr>
        <w:t>二、</w:t>
      </w:r>
      <w:r>
        <w:rPr>
          <w:rFonts w:hint="eastAsia" w:ascii="仿宋" w:hAnsi="仿宋" w:eastAsia="仿宋" w:cs="仿宋"/>
          <w:bCs/>
          <w:sz w:val="32"/>
          <w:szCs w:val="32"/>
          <w:lang w:val="zh-CN" w:eastAsia="zh-CN"/>
        </w:rPr>
        <w:t>执行职务的准备工作</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_Toc3840 \h </w:instrText>
      </w:r>
      <w:r>
        <w:rPr>
          <w:rFonts w:hint="eastAsia" w:ascii="仿宋" w:hAnsi="仿宋" w:eastAsia="仿宋" w:cs="仿宋"/>
          <w:sz w:val="32"/>
          <w:szCs w:val="32"/>
        </w:rPr>
        <w:fldChar w:fldCharType="separate"/>
      </w:r>
      <w:r>
        <w:rPr>
          <w:rFonts w:hint="eastAsia" w:ascii="仿宋" w:hAnsi="仿宋" w:eastAsia="仿宋" w:cs="仿宋"/>
          <w:sz w:val="32"/>
          <w:szCs w:val="32"/>
        </w:rPr>
        <w:t>15</w:t>
      </w:r>
      <w:r>
        <w:rPr>
          <w:rFonts w:hint="eastAsia" w:ascii="仿宋" w:hAnsi="仿宋" w:eastAsia="仿宋" w:cs="仿宋"/>
          <w:sz w:val="32"/>
          <w:szCs w:val="32"/>
        </w:rPr>
        <w:fldChar w:fldCharType="end"/>
      </w:r>
      <w:r>
        <w:rPr>
          <w:rFonts w:hint="eastAsia" w:ascii="仿宋" w:hAnsi="仿宋" w:eastAsia="仿宋" w:cs="仿宋"/>
          <w:bCs/>
          <w:sz w:val="32"/>
          <w:szCs w:val="32"/>
        </w:rPr>
        <w:fldChar w:fldCharType="end"/>
      </w:r>
    </w:p>
    <w:p>
      <w:pPr>
        <w:pStyle w:val="9"/>
        <w:rPr>
          <w:rFonts w:hint="eastAsia" w:ascii="仿宋" w:hAnsi="仿宋" w:eastAsia="仿宋" w:cs="仿宋"/>
          <w:sz w:val="32"/>
          <w:szCs w:val="32"/>
        </w:rPr>
      </w:pPr>
      <w:r>
        <w:rPr>
          <w:rFonts w:hint="eastAsia" w:ascii="仿宋" w:hAnsi="仿宋" w:eastAsia="仿宋" w:cs="仿宋"/>
          <w:bCs/>
          <w:sz w:val="32"/>
          <w:szCs w:val="32"/>
        </w:rPr>
        <w:fldChar w:fldCharType="begin"/>
      </w:r>
      <w:r>
        <w:rPr>
          <w:rFonts w:hint="eastAsia" w:ascii="仿宋" w:hAnsi="仿宋" w:eastAsia="仿宋" w:cs="仿宋"/>
          <w:bCs/>
          <w:sz w:val="32"/>
          <w:szCs w:val="32"/>
        </w:rPr>
        <w:instrText xml:space="preserve"> HYPERLINK \l _Toc2028 </w:instrText>
      </w:r>
      <w:r>
        <w:rPr>
          <w:rFonts w:hint="eastAsia" w:ascii="仿宋" w:hAnsi="仿宋" w:eastAsia="仿宋" w:cs="仿宋"/>
          <w:bCs/>
          <w:sz w:val="32"/>
          <w:szCs w:val="32"/>
        </w:rPr>
        <w:fldChar w:fldCharType="separate"/>
      </w:r>
      <w:r>
        <w:rPr>
          <w:rFonts w:hint="eastAsia" w:ascii="仿宋" w:hAnsi="仿宋" w:eastAsia="仿宋" w:cs="仿宋"/>
          <w:bCs/>
          <w:sz w:val="32"/>
          <w:szCs w:val="32"/>
          <w:lang w:val="en-US" w:eastAsia="zh-CN"/>
        </w:rPr>
        <w:t>三、</w:t>
      </w:r>
      <w:r>
        <w:rPr>
          <w:rFonts w:hint="eastAsia" w:ascii="仿宋" w:hAnsi="仿宋" w:eastAsia="仿宋" w:cs="仿宋"/>
          <w:bCs/>
          <w:sz w:val="32"/>
          <w:szCs w:val="32"/>
          <w:lang w:val="zh-CN" w:eastAsia="zh-CN"/>
        </w:rPr>
        <w:t>管理人履职情况</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_Toc2028 \h </w:instrText>
      </w:r>
      <w:r>
        <w:rPr>
          <w:rFonts w:hint="eastAsia" w:ascii="仿宋" w:hAnsi="仿宋" w:eastAsia="仿宋" w:cs="仿宋"/>
          <w:sz w:val="32"/>
          <w:szCs w:val="32"/>
        </w:rPr>
        <w:fldChar w:fldCharType="separate"/>
      </w:r>
      <w:r>
        <w:rPr>
          <w:rFonts w:hint="eastAsia" w:ascii="仿宋" w:hAnsi="仿宋" w:eastAsia="仿宋" w:cs="仿宋"/>
          <w:sz w:val="32"/>
          <w:szCs w:val="32"/>
        </w:rPr>
        <w:t>17</w:t>
      </w:r>
      <w:r>
        <w:rPr>
          <w:rFonts w:hint="eastAsia" w:ascii="仿宋" w:hAnsi="仿宋" w:eastAsia="仿宋" w:cs="仿宋"/>
          <w:sz w:val="32"/>
          <w:szCs w:val="32"/>
        </w:rPr>
        <w:fldChar w:fldCharType="end"/>
      </w:r>
      <w:r>
        <w:rPr>
          <w:rFonts w:hint="eastAsia" w:ascii="仿宋" w:hAnsi="仿宋" w:eastAsia="仿宋" w:cs="仿宋"/>
          <w:bCs/>
          <w:sz w:val="32"/>
          <w:szCs w:val="32"/>
        </w:rPr>
        <w:fldChar w:fldCharType="end"/>
      </w:r>
    </w:p>
    <w:p>
      <w:pPr>
        <w:pStyle w:val="9"/>
        <w:rPr>
          <w:rFonts w:hint="eastAsia" w:ascii="仿宋" w:hAnsi="仿宋" w:eastAsia="仿宋" w:cs="仿宋"/>
          <w:sz w:val="32"/>
          <w:szCs w:val="32"/>
        </w:rPr>
      </w:pPr>
      <w:r>
        <w:rPr>
          <w:rFonts w:hint="eastAsia" w:ascii="仿宋" w:hAnsi="仿宋" w:eastAsia="仿宋" w:cs="仿宋"/>
          <w:bCs/>
          <w:sz w:val="32"/>
          <w:szCs w:val="32"/>
        </w:rPr>
        <w:fldChar w:fldCharType="begin"/>
      </w:r>
      <w:r>
        <w:rPr>
          <w:rFonts w:hint="eastAsia" w:ascii="仿宋" w:hAnsi="仿宋" w:eastAsia="仿宋" w:cs="仿宋"/>
          <w:bCs/>
          <w:sz w:val="32"/>
          <w:szCs w:val="32"/>
        </w:rPr>
        <w:instrText xml:space="preserve"> HYPERLINK \l _Toc14497 </w:instrText>
      </w:r>
      <w:r>
        <w:rPr>
          <w:rFonts w:hint="eastAsia" w:ascii="仿宋" w:hAnsi="仿宋" w:eastAsia="仿宋" w:cs="仿宋"/>
          <w:bCs/>
          <w:sz w:val="32"/>
          <w:szCs w:val="32"/>
        </w:rPr>
        <w:fldChar w:fldCharType="separate"/>
      </w:r>
      <w:r>
        <w:rPr>
          <w:rFonts w:hint="eastAsia" w:ascii="仿宋" w:hAnsi="仿宋" w:eastAsia="仿宋" w:cs="仿宋"/>
          <w:bCs/>
          <w:sz w:val="32"/>
          <w:szCs w:val="32"/>
          <w:lang w:val="en-US" w:eastAsia="zh-CN"/>
        </w:rPr>
        <w:t>四、下一步工作安排</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_Toc14497 \h </w:instrText>
      </w:r>
      <w:r>
        <w:rPr>
          <w:rFonts w:hint="eastAsia" w:ascii="仿宋" w:hAnsi="仿宋" w:eastAsia="仿宋" w:cs="仿宋"/>
          <w:sz w:val="32"/>
          <w:szCs w:val="32"/>
        </w:rPr>
        <w:fldChar w:fldCharType="separate"/>
      </w:r>
      <w:r>
        <w:rPr>
          <w:rFonts w:hint="eastAsia" w:ascii="仿宋" w:hAnsi="仿宋" w:eastAsia="仿宋" w:cs="仿宋"/>
          <w:sz w:val="32"/>
          <w:szCs w:val="32"/>
        </w:rPr>
        <w:t>19</w:t>
      </w:r>
      <w:r>
        <w:rPr>
          <w:rFonts w:hint="eastAsia" w:ascii="仿宋" w:hAnsi="仿宋" w:eastAsia="仿宋" w:cs="仿宋"/>
          <w:sz w:val="32"/>
          <w:szCs w:val="32"/>
        </w:rPr>
        <w:fldChar w:fldCharType="end"/>
      </w:r>
      <w:r>
        <w:rPr>
          <w:rFonts w:hint="eastAsia" w:ascii="仿宋" w:hAnsi="仿宋" w:eastAsia="仿宋" w:cs="仿宋"/>
          <w:bCs/>
          <w:sz w:val="32"/>
          <w:szCs w:val="32"/>
        </w:rPr>
        <w:fldChar w:fldCharType="end"/>
      </w:r>
    </w:p>
    <w:p>
      <w:pPr>
        <w:pStyle w:val="8"/>
        <w:rPr>
          <w:rFonts w:hint="eastAsia" w:ascii="仿宋" w:hAnsi="仿宋" w:eastAsia="仿宋" w:cs="仿宋"/>
          <w:sz w:val="32"/>
          <w:szCs w:val="32"/>
        </w:rPr>
      </w:pPr>
      <w:r>
        <w:rPr>
          <w:rFonts w:hint="eastAsia" w:ascii="仿宋" w:hAnsi="仿宋" w:eastAsia="仿宋" w:cs="仿宋"/>
          <w:bCs/>
          <w:sz w:val="32"/>
          <w:szCs w:val="32"/>
        </w:rPr>
        <w:fldChar w:fldCharType="begin"/>
      </w:r>
      <w:r>
        <w:rPr>
          <w:rFonts w:hint="eastAsia" w:ascii="仿宋" w:hAnsi="仿宋" w:eastAsia="仿宋" w:cs="仿宋"/>
          <w:bCs/>
          <w:sz w:val="32"/>
          <w:szCs w:val="32"/>
        </w:rPr>
        <w:instrText xml:space="preserve"> HYPERLINK \l _Toc356 </w:instrText>
      </w:r>
      <w:r>
        <w:rPr>
          <w:rFonts w:hint="eastAsia" w:ascii="仿宋" w:hAnsi="仿宋" w:eastAsia="仿宋" w:cs="仿宋"/>
          <w:bCs/>
          <w:sz w:val="32"/>
          <w:szCs w:val="32"/>
        </w:rPr>
        <w:fldChar w:fldCharType="separate"/>
      </w:r>
      <w:r>
        <w:rPr>
          <w:rFonts w:hint="eastAsia" w:ascii="仿宋" w:hAnsi="仿宋" w:eastAsia="仿宋" w:cs="仿宋"/>
          <w:sz w:val="32"/>
          <w:szCs w:val="32"/>
          <w:lang w:val="en-US" w:eastAsia="zh-CN"/>
        </w:rPr>
        <w:t>债务人财产状况调查报告</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_Toc356 \h </w:instrText>
      </w:r>
      <w:r>
        <w:rPr>
          <w:rFonts w:hint="eastAsia" w:ascii="仿宋" w:hAnsi="仿宋" w:eastAsia="仿宋" w:cs="仿宋"/>
          <w:sz w:val="32"/>
          <w:szCs w:val="32"/>
        </w:rPr>
        <w:fldChar w:fldCharType="separate"/>
      </w:r>
      <w:r>
        <w:rPr>
          <w:rFonts w:hint="eastAsia" w:ascii="仿宋" w:hAnsi="仿宋" w:eastAsia="仿宋" w:cs="仿宋"/>
          <w:sz w:val="32"/>
          <w:szCs w:val="32"/>
        </w:rPr>
        <w:t>21</w:t>
      </w:r>
      <w:r>
        <w:rPr>
          <w:rFonts w:hint="eastAsia" w:ascii="仿宋" w:hAnsi="仿宋" w:eastAsia="仿宋" w:cs="仿宋"/>
          <w:sz w:val="32"/>
          <w:szCs w:val="32"/>
        </w:rPr>
        <w:fldChar w:fldCharType="end"/>
      </w:r>
      <w:r>
        <w:rPr>
          <w:rFonts w:hint="eastAsia" w:ascii="仿宋" w:hAnsi="仿宋" w:eastAsia="仿宋" w:cs="仿宋"/>
          <w:bCs/>
          <w:sz w:val="32"/>
          <w:szCs w:val="32"/>
        </w:rPr>
        <w:fldChar w:fldCharType="end"/>
      </w:r>
    </w:p>
    <w:p>
      <w:pPr>
        <w:pStyle w:val="9"/>
        <w:rPr>
          <w:rFonts w:hint="eastAsia" w:ascii="仿宋" w:hAnsi="仿宋" w:eastAsia="仿宋" w:cs="仿宋"/>
          <w:sz w:val="32"/>
          <w:szCs w:val="32"/>
        </w:rPr>
      </w:pPr>
      <w:r>
        <w:rPr>
          <w:rFonts w:hint="eastAsia" w:ascii="仿宋" w:hAnsi="仿宋" w:eastAsia="仿宋" w:cs="仿宋"/>
          <w:bCs/>
          <w:sz w:val="32"/>
          <w:szCs w:val="32"/>
        </w:rPr>
        <w:fldChar w:fldCharType="begin"/>
      </w:r>
      <w:r>
        <w:rPr>
          <w:rFonts w:hint="eastAsia" w:ascii="仿宋" w:hAnsi="仿宋" w:eastAsia="仿宋" w:cs="仿宋"/>
          <w:bCs/>
          <w:sz w:val="32"/>
          <w:szCs w:val="32"/>
        </w:rPr>
        <w:instrText xml:space="preserve"> HYPERLINK \l _Toc19173 </w:instrText>
      </w:r>
      <w:r>
        <w:rPr>
          <w:rFonts w:hint="eastAsia" w:ascii="仿宋" w:hAnsi="仿宋" w:eastAsia="仿宋" w:cs="仿宋"/>
          <w:bCs/>
          <w:sz w:val="32"/>
          <w:szCs w:val="32"/>
        </w:rPr>
        <w:fldChar w:fldCharType="separate"/>
      </w:r>
      <w:r>
        <w:rPr>
          <w:rFonts w:hint="eastAsia" w:ascii="仿宋" w:hAnsi="仿宋" w:eastAsia="仿宋" w:cs="仿宋"/>
          <w:bCs/>
          <w:sz w:val="32"/>
          <w:szCs w:val="32"/>
          <w:lang w:val="en-US" w:eastAsia="zh-CN"/>
        </w:rPr>
        <w:t>一、不动产</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_Toc19173 \h </w:instrText>
      </w:r>
      <w:r>
        <w:rPr>
          <w:rFonts w:hint="eastAsia" w:ascii="仿宋" w:hAnsi="仿宋" w:eastAsia="仿宋" w:cs="仿宋"/>
          <w:sz w:val="32"/>
          <w:szCs w:val="32"/>
        </w:rPr>
        <w:fldChar w:fldCharType="separate"/>
      </w:r>
      <w:r>
        <w:rPr>
          <w:rFonts w:hint="eastAsia" w:ascii="仿宋" w:hAnsi="仿宋" w:eastAsia="仿宋" w:cs="仿宋"/>
          <w:sz w:val="32"/>
          <w:szCs w:val="32"/>
        </w:rPr>
        <w:t>21</w:t>
      </w:r>
      <w:r>
        <w:rPr>
          <w:rFonts w:hint="eastAsia" w:ascii="仿宋" w:hAnsi="仿宋" w:eastAsia="仿宋" w:cs="仿宋"/>
          <w:sz w:val="32"/>
          <w:szCs w:val="32"/>
        </w:rPr>
        <w:fldChar w:fldCharType="end"/>
      </w:r>
      <w:r>
        <w:rPr>
          <w:rFonts w:hint="eastAsia" w:ascii="仿宋" w:hAnsi="仿宋" w:eastAsia="仿宋" w:cs="仿宋"/>
          <w:bCs/>
          <w:sz w:val="32"/>
          <w:szCs w:val="32"/>
        </w:rPr>
        <w:fldChar w:fldCharType="end"/>
      </w:r>
    </w:p>
    <w:p>
      <w:pPr>
        <w:pStyle w:val="9"/>
        <w:rPr>
          <w:rFonts w:hint="eastAsia" w:ascii="仿宋" w:hAnsi="仿宋" w:eastAsia="仿宋" w:cs="仿宋"/>
          <w:sz w:val="32"/>
          <w:szCs w:val="32"/>
        </w:rPr>
      </w:pPr>
      <w:r>
        <w:rPr>
          <w:rFonts w:hint="eastAsia" w:ascii="仿宋" w:hAnsi="仿宋" w:eastAsia="仿宋" w:cs="仿宋"/>
          <w:bCs/>
          <w:sz w:val="32"/>
          <w:szCs w:val="32"/>
        </w:rPr>
        <w:fldChar w:fldCharType="begin"/>
      </w:r>
      <w:r>
        <w:rPr>
          <w:rFonts w:hint="eastAsia" w:ascii="仿宋" w:hAnsi="仿宋" w:eastAsia="仿宋" w:cs="仿宋"/>
          <w:bCs/>
          <w:sz w:val="32"/>
          <w:szCs w:val="32"/>
        </w:rPr>
        <w:instrText xml:space="preserve"> HYPERLINK \l _Toc9655 </w:instrText>
      </w:r>
      <w:r>
        <w:rPr>
          <w:rFonts w:hint="eastAsia" w:ascii="仿宋" w:hAnsi="仿宋" w:eastAsia="仿宋" w:cs="仿宋"/>
          <w:bCs/>
          <w:sz w:val="32"/>
          <w:szCs w:val="32"/>
        </w:rPr>
        <w:fldChar w:fldCharType="separate"/>
      </w:r>
      <w:r>
        <w:rPr>
          <w:rFonts w:hint="eastAsia" w:ascii="仿宋" w:hAnsi="仿宋" w:eastAsia="仿宋" w:cs="仿宋"/>
          <w:bCs/>
          <w:sz w:val="32"/>
          <w:szCs w:val="32"/>
          <w:lang w:val="en-US" w:eastAsia="zh-CN"/>
        </w:rPr>
        <w:t>二、动产</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_Toc9655 \h </w:instrText>
      </w:r>
      <w:r>
        <w:rPr>
          <w:rFonts w:hint="eastAsia" w:ascii="仿宋" w:hAnsi="仿宋" w:eastAsia="仿宋" w:cs="仿宋"/>
          <w:sz w:val="32"/>
          <w:szCs w:val="32"/>
        </w:rPr>
        <w:fldChar w:fldCharType="separate"/>
      </w:r>
      <w:r>
        <w:rPr>
          <w:rFonts w:hint="eastAsia" w:ascii="仿宋" w:hAnsi="仿宋" w:eastAsia="仿宋" w:cs="仿宋"/>
          <w:sz w:val="32"/>
          <w:szCs w:val="32"/>
        </w:rPr>
        <w:t>21</w:t>
      </w:r>
      <w:r>
        <w:rPr>
          <w:rFonts w:hint="eastAsia" w:ascii="仿宋" w:hAnsi="仿宋" w:eastAsia="仿宋" w:cs="仿宋"/>
          <w:sz w:val="32"/>
          <w:szCs w:val="32"/>
        </w:rPr>
        <w:fldChar w:fldCharType="end"/>
      </w:r>
      <w:r>
        <w:rPr>
          <w:rFonts w:hint="eastAsia" w:ascii="仿宋" w:hAnsi="仿宋" w:eastAsia="仿宋" w:cs="仿宋"/>
          <w:bCs/>
          <w:sz w:val="32"/>
          <w:szCs w:val="32"/>
        </w:rPr>
        <w:fldChar w:fldCharType="end"/>
      </w:r>
    </w:p>
    <w:p>
      <w:pPr>
        <w:pStyle w:val="9"/>
        <w:rPr>
          <w:rFonts w:hint="eastAsia" w:ascii="仿宋" w:hAnsi="仿宋" w:eastAsia="仿宋" w:cs="仿宋"/>
          <w:sz w:val="32"/>
          <w:szCs w:val="32"/>
        </w:rPr>
      </w:pPr>
      <w:r>
        <w:rPr>
          <w:rFonts w:hint="eastAsia" w:ascii="仿宋" w:hAnsi="仿宋" w:eastAsia="仿宋" w:cs="仿宋"/>
          <w:bCs/>
          <w:sz w:val="32"/>
          <w:szCs w:val="32"/>
        </w:rPr>
        <w:fldChar w:fldCharType="begin"/>
      </w:r>
      <w:r>
        <w:rPr>
          <w:rFonts w:hint="eastAsia" w:ascii="仿宋" w:hAnsi="仿宋" w:eastAsia="仿宋" w:cs="仿宋"/>
          <w:bCs/>
          <w:sz w:val="32"/>
          <w:szCs w:val="32"/>
        </w:rPr>
        <w:instrText xml:space="preserve"> HYPERLINK \l _Toc18225 </w:instrText>
      </w:r>
      <w:r>
        <w:rPr>
          <w:rFonts w:hint="eastAsia" w:ascii="仿宋" w:hAnsi="仿宋" w:eastAsia="仿宋" w:cs="仿宋"/>
          <w:bCs/>
          <w:sz w:val="32"/>
          <w:szCs w:val="32"/>
        </w:rPr>
        <w:fldChar w:fldCharType="separate"/>
      </w:r>
      <w:r>
        <w:rPr>
          <w:rFonts w:hint="eastAsia" w:ascii="仿宋" w:hAnsi="仿宋" w:eastAsia="仿宋" w:cs="仿宋"/>
          <w:bCs/>
          <w:sz w:val="32"/>
          <w:szCs w:val="32"/>
          <w:lang w:val="en-US" w:eastAsia="zh-CN"/>
        </w:rPr>
        <w:t>三、知识产权</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_Toc18225 \h </w:instrText>
      </w:r>
      <w:r>
        <w:rPr>
          <w:rFonts w:hint="eastAsia" w:ascii="仿宋" w:hAnsi="仿宋" w:eastAsia="仿宋" w:cs="仿宋"/>
          <w:sz w:val="32"/>
          <w:szCs w:val="32"/>
        </w:rPr>
        <w:fldChar w:fldCharType="separate"/>
      </w:r>
      <w:r>
        <w:rPr>
          <w:rFonts w:hint="eastAsia" w:ascii="仿宋" w:hAnsi="仿宋" w:eastAsia="仿宋" w:cs="仿宋"/>
          <w:sz w:val="32"/>
          <w:szCs w:val="32"/>
        </w:rPr>
        <w:t>21</w:t>
      </w:r>
      <w:r>
        <w:rPr>
          <w:rFonts w:hint="eastAsia" w:ascii="仿宋" w:hAnsi="仿宋" w:eastAsia="仿宋" w:cs="仿宋"/>
          <w:sz w:val="32"/>
          <w:szCs w:val="32"/>
        </w:rPr>
        <w:fldChar w:fldCharType="end"/>
      </w:r>
      <w:r>
        <w:rPr>
          <w:rFonts w:hint="eastAsia" w:ascii="仿宋" w:hAnsi="仿宋" w:eastAsia="仿宋" w:cs="仿宋"/>
          <w:bCs/>
          <w:sz w:val="32"/>
          <w:szCs w:val="32"/>
        </w:rPr>
        <w:fldChar w:fldCharType="end"/>
      </w:r>
    </w:p>
    <w:p>
      <w:pPr>
        <w:pStyle w:val="9"/>
        <w:rPr>
          <w:rFonts w:hint="eastAsia" w:ascii="仿宋" w:hAnsi="仿宋" w:eastAsia="仿宋" w:cs="仿宋"/>
          <w:sz w:val="32"/>
          <w:szCs w:val="32"/>
        </w:rPr>
      </w:pPr>
      <w:r>
        <w:rPr>
          <w:rFonts w:hint="eastAsia" w:ascii="仿宋" w:hAnsi="仿宋" w:eastAsia="仿宋" w:cs="仿宋"/>
          <w:bCs/>
          <w:sz w:val="32"/>
          <w:szCs w:val="32"/>
        </w:rPr>
        <w:fldChar w:fldCharType="begin"/>
      </w:r>
      <w:r>
        <w:rPr>
          <w:rFonts w:hint="eastAsia" w:ascii="仿宋" w:hAnsi="仿宋" w:eastAsia="仿宋" w:cs="仿宋"/>
          <w:bCs/>
          <w:sz w:val="32"/>
          <w:szCs w:val="32"/>
        </w:rPr>
        <w:instrText xml:space="preserve"> HYPERLINK \l _Toc1315 </w:instrText>
      </w:r>
      <w:r>
        <w:rPr>
          <w:rFonts w:hint="eastAsia" w:ascii="仿宋" w:hAnsi="仿宋" w:eastAsia="仿宋" w:cs="仿宋"/>
          <w:bCs/>
          <w:sz w:val="32"/>
          <w:szCs w:val="32"/>
        </w:rPr>
        <w:fldChar w:fldCharType="separate"/>
      </w:r>
      <w:r>
        <w:rPr>
          <w:rFonts w:hint="eastAsia" w:ascii="仿宋" w:hAnsi="仿宋" w:eastAsia="仿宋" w:cs="仿宋"/>
          <w:bCs/>
          <w:snapToGrid/>
          <w:kern w:val="2"/>
          <w:sz w:val="32"/>
          <w:szCs w:val="32"/>
          <w:lang w:val="en-US" w:eastAsia="zh-CN" w:bidi="ar-SA"/>
        </w:rPr>
        <w:t>四、银行存款</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_Toc1315 \h </w:instrText>
      </w:r>
      <w:r>
        <w:rPr>
          <w:rFonts w:hint="eastAsia" w:ascii="仿宋" w:hAnsi="仿宋" w:eastAsia="仿宋" w:cs="仿宋"/>
          <w:sz w:val="32"/>
          <w:szCs w:val="32"/>
        </w:rPr>
        <w:fldChar w:fldCharType="separate"/>
      </w:r>
      <w:r>
        <w:rPr>
          <w:rFonts w:hint="eastAsia" w:ascii="仿宋" w:hAnsi="仿宋" w:eastAsia="仿宋" w:cs="仿宋"/>
          <w:sz w:val="32"/>
          <w:szCs w:val="32"/>
        </w:rPr>
        <w:t>21</w:t>
      </w:r>
      <w:r>
        <w:rPr>
          <w:rFonts w:hint="eastAsia" w:ascii="仿宋" w:hAnsi="仿宋" w:eastAsia="仿宋" w:cs="仿宋"/>
          <w:sz w:val="32"/>
          <w:szCs w:val="32"/>
        </w:rPr>
        <w:fldChar w:fldCharType="end"/>
      </w:r>
      <w:r>
        <w:rPr>
          <w:rFonts w:hint="eastAsia" w:ascii="仿宋" w:hAnsi="仿宋" w:eastAsia="仿宋" w:cs="仿宋"/>
          <w:bCs/>
          <w:sz w:val="32"/>
          <w:szCs w:val="32"/>
        </w:rPr>
        <w:fldChar w:fldCharType="end"/>
      </w:r>
    </w:p>
    <w:p>
      <w:pPr>
        <w:pStyle w:val="9"/>
        <w:rPr>
          <w:rFonts w:hint="eastAsia" w:ascii="仿宋" w:hAnsi="仿宋" w:eastAsia="仿宋" w:cs="仿宋"/>
          <w:sz w:val="32"/>
          <w:szCs w:val="32"/>
        </w:rPr>
      </w:pPr>
      <w:r>
        <w:rPr>
          <w:rFonts w:hint="eastAsia" w:ascii="仿宋" w:hAnsi="仿宋" w:eastAsia="仿宋" w:cs="仿宋"/>
          <w:bCs/>
          <w:sz w:val="32"/>
          <w:szCs w:val="32"/>
        </w:rPr>
        <w:fldChar w:fldCharType="begin"/>
      </w:r>
      <w:r>
        <w:rPr>
          <w:rFonts w:hint="eastAsia" w:ascii="仿宋" w:hAnsi="仿宋" w:eastAsia="仿宋" w:cs="仿宋"/>
          <w:bCs/>
          <w:sz w:val="32"/>
          <w:szCs w:val="32"/>
        </w:rPr>
        <w:instrText xml:space="preserve"> HYPERLINK \l _Toc31646 </w:instrText>
      </w:r>
      <w:r>
        <w:rPr>
          <w:rFonts w:hint="eastAsia" w:ascii="仿宋" w:hAnsi="仿宋" w:eastAsia="仿宋" w:cs="仿宋"/>
          <w:bCs/>
          <w:sz w:val="32"/>
          <w:szCs w:val="32"/>
        </w:rPr>
        <w:fldChar w:fldCharType="separate"/>
      </w:r>
      <w:r>
        <w:rPr>
          <w:rFonts w:hint="eastAsia" w:ascii="仿宋" w:hAnsi="仿宋" w:eastAsia="仿宋" w:cs="仿宋"/>
          <w:bCs/>
          <w:sz w:val="32"/>
          <w:szCs w:val="32"/>
          <w:lang w:val="en-US" w:eastAsia="zh-CN"/>
        </w:rPr>
        <w:t>五、对外投资</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_Toc31646 \h </w:instrText>
      </w:r>
      <w:r>
        <w:rPr>
          <w:rFonts w:hint="eastAsia" w:ascii="仿宋" w:hAnsi="仿宋" w:eastAsia="仿宋" w:cs="仿宋"/>
          <w:sz w:val="32"/>
          <w:szCs w:val="32"/>
        </w:rPr>
        <w:fldChar w:fldCharType="separate"/>
      </w:r>
      <w:r>
        <w:rPr>
          <w:rFonts w:hint="eastAsia" w:ascii="仿宋" w:hAnsi="仿宋" w:eastAsia="仿宋" w:cs="仿宋"/>
          <w:sz w:val="32"/>
          <w:szCs w:val="32"/>
        </w:rPr>
        <w:t>21</w:t>
      </w:r>
      <w:r>
        <w:rPr>
          <w:rFonts w:hint="eastAsia" w:ascii="仿宋" w:hAnsi="仿宋" w:eastAsia="仿宋" w:cs="仿宋"/>
          <w:sz w:val="32"/>
          <w:szCs w:val="32"/>
        </w:rPr>
        <w:fldChar w:fldCharType="end"/>
      </w:r>
      <w:r>
        <w:rPr>
          <w:rFonts w:hint="eastAsia" w:ascii="仿宋" w:hAnsi="仿宋" w:eastAsia="仿宋" w:cs="仿宋"/>
          <w:bCs/>
          <w:sz w:val="32"/>
          <w:szCs w:val="32"/>
        </w:rPr>
        <w:fldChar w:fldCharType="end"/>
      </w:r>
    </w:p>
    <w:p>
      <w:pPr>
        <w:pStyle w:val="9"/>
        <w:rPr>
          <w:rFonts w:hint="eastAsia" w:ascii="仿宋" w:hAnsi="仿宋" w:eastAsia="仿宋" w:cs="仿宋"/>
          <w:sz w:val="32"/>
          <w:szCs w:val="32"/>
        </w:rPr>
      </w:pPr>
      <w:r>
        <w:rPr>
          <w:rFonts w:hint="eastAsia" w:ascii="仿宋" w:hAnsi="仿宋" w:eastAsia="仿宋" w:cs="仿宋"/>
          <w:bCs/>
          <w:sz w:val="32"/>
          <w:szCs w:val="32"/>
        </w:rPr>
        <w:fldChar w:fldCharType="begin"/>
      </w:r>
      <w:r>
        <w:rPr>
          <w:rFonts w:hint="eastAsia" w:ascii="仿宋" w:hAnsi="仿宋" w:eastAsia="仿宋" w:cs="仿宋"/>
          <w:bCs/>
          <w:sz w:val="32"/>
          <w:szCs w:val="32"/>
        </w:rPr>
        <w:instrText xml:space="preserve"> HYPERLINK \l _Toc230 </w:instrText>
      </w:r>
      <w:r>
        <w:rPr>
          <w:rFonts w:hint="eastAsia" w:ascii="仿宋" w:hAnsi="仿宋" w:eastAsia="仿宋" w:cs="仿宋"/>
          <w:bCs/>
          <w:sz w:val="32"/>
          <w:szCs w:val="32"/>
        </w:rPr>
        <w:fldChar w:fldCharType="separate"/>
      </w:r>
      <w:r>
        <w:rPr>
          <w:rFonts w:hint="eastAsia" w:ascii="仿宋" w:hAnsi="仿宋" w:eastAsia="仿宋" w:cs="仿宋"/>
          <w:bCs/>
          <w:sz w:val="32"/>
          <w:szCs w:val="32"/>
          <w:lang w:val="en-US" w:eastAsia="zh-CN"/>
        </w:rPr>
        <w:t>六、分支机构</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_Toc230 \h </w:instrText>
      </w:r>
      <w:r>
        <w:rPr>
          <w:rFonts w:hint="eastAsia" w:ascii="仿宋" w:hAnsi="仿宋" w:eastAsia="仿宋" w:cs="仿宋"/>
          <w:sz w:val="32"/>
          <w:szCs w:val="32"/>
        </w:rPr>
        <w:fldChar w:fldCharType="separate"/>
      </w:r>
      <w:r>
        <w:rPr>
          <w:rFonts w:hint="eastAsia" w:ascii="仿宋" w:hAnsi="仿宋" w:eastAsia="仿宋" w:cs="仿宋"/>
          <w:sz w:val="32"/>
          <w:szCs w:val="32"/>
        </w:rPr>
        <w:t>22</w:t>
      </w:r>
      <w:r>
        <w:rPr>
          <w:rFonts w:hint="eastAsia" w:ascii="仿宋" w:hAnsi="仿宋" w:eastAsia="仿宋" w:cs="仿宋"/>
          <w:sz w:val="32"/>
          <w:szCs w:val="32"/>
        </w:rPr>
        <w:fldChar w:fldCharType="end"/>
      </w:r>
      <w:r>
        <w:rPr>
          <w:rFonts w:hint="eastAsia" w:ascii="仿宋" w:hAnsi="仿宋" w:eastAsia="仿宋" w:cs="仿宋"/>
          <w:bCs/>
          <w:sz w:val="32"/>
          <w:szCs w:val="32"/>
        </w:rPr>
        <w:fldChar w:fldCharType="end"/>
      </w:r>
    </w:p>
    <w:p>
      <w:pPr>
        <w:pStyle w:val="9"/>
        <w:rPr>
          <w:rFonts w:hint="eastAsia" w:ascii="仿宋" w:hAnsi="仿宋" w:eastAsia="仿宋" w:cs="仿宋"/>
          <w:sz w:val="32"/>
          <w:szCs w:val="32"/>
        </w:rPr>
      </w:pPr>
      <w:r>
        <w:rPr>
          <w:rFonts w:hint="eastAsia" w:ascii="仿宋" w:hAnsi="仿宋" w:eastAsia="仿宋" w:cs="仿宋"/>
          <w:bCs/>
          <w:sz w:val="32"/>
          <w:szCs w:val="32"/>
        </w:rPr>
        <w:fldChar w:fldCharType="begin"/>
      </w:r>
      <w:r>
        <w:rPr>
          <w:rFonts w:hint="eastAsia" w:ascii="仿宋" w:hAnsi="仿宋" w:eastAsia="仿宋" w:cs="仿宋"/>
          <w:bCs/>
          <w:sz w:val="32"/>
          <w:szCs w:val="32"/>
        </w:rPr>
        <w:instrText xml:space="preserve"> HYPERLINK \l _Toc2517 </w:instrText>
      </w:r>
      <w:r>
        <w:rPr>
          <w:rFonts w:hint="eastAsia" w:ascii="仿宋" w:hAnsi="仿宋" w:eastAsia="仿宋" w:cs="仿宋"/>
          <w:bCs/>
          <w:sz w:val="32"/>
          <w:szCs w:val="32"/>
        </w:rPr>
        <w:fldChar w:fldCharType="separate"/>
      </w:r>
      <w:r>
        <w:rPr>
          <w:rFonts w:hint="eastAsia" w:ascii="仿宋" w:hAnsi="仿宋" w:eastAsia="仿宋" w:cs="仿宋"/>
          <w:bCs/>
          <w:sz w:val="32"/>
          <w:szCs w:val="32"/>
          <w:lang w:val="en-US" w:eastAsia="zh-CN"/>
        </w:rPr>
        <w:t>七、对外债权、应收账款</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_Toc2517 \h </w:instrText>
      </w:r>
      <w:r>
        <w:rPr>
          <w:rFonts w:hint="eastAsia" w:ascii="仿宋" w:hAnsi="仿宋" w:eastAsia="仿宋" w:cs="仿宋"/>
          <w:sz w:val="32"/>
          <w:szCs w:val="32"/>
        </w:rPr>
        <w:fldChar w:fldCharType="separate"/>
      </w:r>
      <w:r>
        <w:rPr>
          <w:rFonts w:hint="eastAsia" w:ascii="仿宋" w:hAnsi="仿宋" w:eastAsia="仿宋" w:cs="仿宋"/>
          <w:sz w:val="32"/>
          <w:szCs w:val="32"/>
        </w:rPr>
        <w:t>22</w:t>
      </w:r>
      <w:r>
        <w:rPr>
          <w:rFonts w:hint="eastAsia" w:ascii="仿宋" w:hAnsi="仿宋" w:eastAsia="仿宋" w:cs="仿宋"/>
          <w:sz w:val="32"/>
          <w:szCs w:val="32"/>
        </w:rPr>
        <w:fldChar w:fldCharType="end"/>
      </w:r>
      <w:r>
        <w:rPr>
          <w:rFonts w:hint="eastAsia" w:ascii="仿宋" w:hAnsi="仿宋" w:eastAsia="仿宋" w:cs="仿宋"/>
          <w:bCs/>
          <w:sz w:val="32"/>
          <w:szCs w:val="32"/>
        </w:rPr>
        <w:fldChar w:fldCharType="end"/>
      </w:r>
    </w:p>
    <w:p>
      <w:pPr>
        <w:pStyle w:val="9"/>
        <w:rPr>
          <w:rFonts w:hint="eastAsia" w:ascii="仿宋" w:hAnsi="仿宋" w:eastAsia="仿宋" w:cs="仿宋"/>
          <w:sz w:val="32"/>
          <w:szCs w:val="32"/>
        </w:rPr>
      </w:pPr>
      <w:r>
        <w:rPr>
          <w:rFonts w:hint="eastAsia" w:ascii="仿宋" w:hAnsi="仿宋" w:eastAsia="仿宋" w:cs="仿宋"/>
          <w:bCs/>
          <w:sz w:val="32"/>
          <w:szCs w:val="32"/>
        </w:rPr>
        <w:fldChar w:fldCharType="begin"/>
      </w:r>
      <w:r>
        <w:rPr>
          <w:rFonts w:hint="eastAsia" w:ascii="仿宋" w:hAnsi="仿宋" w:eastAsia="仿宋" w:cs="仿宋"/>
          <w:bCs/>
          <w:sz w:val="32"/>
          <w:szCs w:val="32"/>
        </w:rPr>
        <w:instrText xml:space="preserve"> HYPERLINK \l _Toc27618 </w:instrText>
      </w:r>
      <w:r>
        <w:rPr>
          <w:rFonts w:hint="eastAsia" w:ascii="仿宋" w:hAnsi="仿宋" w:eastAsia="仿宋" w:cs="仿宋"/>
          <w:bCs/>
          <w:sz w:val="32"/>
          <w:szCs w:val="32"/>
        </w:rPr>
        <w:fldChar w:fldCharType="separate"/>
      </w:r>
      <w:r>
        <w:rPr>
          <w:rFonts w:hint="eastAsia" w:ascii="仿宋" w:hAnsi="仿宋" w:eastAsia="仿宋" w:cs="仿宋"/>
          <w:bCs/>
          <w:sz w:val="32"/>
          <w:szCs w:val="32"/>
          <w:lang w:val="en-US" w:eastAsia="zh-CN"/>
        </w:rPr>
        <w:t>八、关于应追回的财产</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_Toc27618 \h </w:instrText>
      </w:r>
      <w:r>
        <w:rPr>
          <w:rFonts w:hint="eastAsia" w:ascii="仿宋" w:hAnsi="仿宋" w:eastAsia="仿宋" w:cs="仿宋"/>
          <w:sz w:val="32"/>
          <w:szCs w:val="32"/>
        </w:rPr>
        <w:fldChar w:fldCharType="separate"/>
      </w:r>
      <w:r>
        <w:rPr>
          <w:rFonts w:hint="eastAsia" w:ascii="仿宋" w:hAnsi="仿宋" w:eastAsia="仿宋" w:cs="仿宋"/>
          <w:sz w:val="32"/>
          <w:szCs w:val="32"/>
        </w:rPr>
        <w:t>22</w:t>
      </w:r>
      <w:r>
        <w:rPr>
          <w:rFonts w:hint="eastAsia" w:ascii="仿宋" w:hAnsi="仿宋" w:eastAsia="仿宋" w:cs="仿宋"/>
          <w:sz w:val="32"/>
          <w:szCs w:val="32"/>
        </w:rPr>
        <w:fldChar w:fldCharType="end"/>
      </w:r>
      <w:r>
        <w:rPr>
          <w:rFonts w:hint="eastAsia" w:ascii="仿宋" w:hAnsi="仿宋" w:eastAsia="仿宋" w:cs="仿宋"/>
          <w:bCs/>
          <w:sz w:val="32"/>
          <w:szCs w:val="32"/>
        </w:rPr>
        <w:fldChar w:fldCharType="end"/>
      </w:r>
    </w:p>
    <w:p>
      <w:pPr>
        <w:pStyle w:val="8"/>
        <w:rPr>
          <w:rFonts w:hint="eastAsia" w:ascii="仿宋" w:hAnsi="仿宋" w:eastAsia="仿宋" w:cs="仿宋"/>
          <w:sz w:val="32"/>
          <w:szCs w:val="32"/>
        </w:rPr>
      </w:pPr>
      <w:r>
        <w:rPr>
          <w:rFonts w:hint="eastAsia" w:ascii="仿宋" w:hAnsi="仿宋" w:eastAsia="仿宋" w:cs="仿宋"/>
          <w:bCs/>
          <w:sz w:val="32"/>
          <w:szCs w:val="32"/>
        </w:rPr>
        <w:fldChar w:fldCharType="begin"/>
      </w:r>
      <w:r>
        <w:rPr>
          <w:rFonts w:hint="eastAsia" w:ascii="仿宋" w:hAnsi="仿宋" w:eastAsia="仿宋" w:cs="仿宋"/>
          <w:bCs/>
          <w:sz w:val="32"/>
          <w:szCs w:val="32"/>
        </w:rPr>
        <w:instrText xml:space="preserve"> HYPERLINK \l _Toc14755 </w:instrText>
      </w:r>
      <w:r>
        <w:rPr>
          <w:rFonts w:hint="eastAsia" w:ascii="仿宋" w:hAnsi="仿宋" w:eastAsia="仿宋" w:cs="仿宋"/>
          <w:bCs/>
          <w:sz w:val="32"/>
          <w:szCs w:val="32"/>
        </w:rPr>
        <w:fldChar w:fldCharType="separate"/>
      </w:r>
      <w:r>
        <w:rPr>
          <w:rFonts w:hint="eastAsia" w:ascii="仿宋" w:hAnsi="仿宋" w:eastAsia="仿宋" w:cs="仿宋"/>
          <w:sz w:val="32"/>
          <w:szCs w:val="32"/>
          <w:highlight w:val="none"/>
        </w:rPr>
        <w:t>提请债权人会议核查债权的报告</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_Toc14755 \h </w:instrText>
      </w:r>
      <w:r>
        <w:rPr>
          <w:rFonts w:hint="eastAsia" w:ascii="仿宋" w:hAnsi="仿宋" w:eastAsia="仿宋" w:cs="仿宋"/>
          <w:sz w:val="32"/>
          <w:szCs w:val="32"/>
        </w:rPr>
        <w:fldChar w:fldCharType="separate"/>
      </w:r>
      <w:r>
        <w:rPr>
          <w:rFonts w:hint="eastAsia" w:ascii="仿宋" w:hAnsi="仿宋" w:eastAsia="仿宋" w:cs="仿宋"/>
          <w:sz w:val="32"/>
          <w:szCs w:val="32"/>
        </w:rPr>
        <w:t>23</w:t>
      </w:r>
      <w:r>
        <w:rPr>
          <w:rFonts w:hint="eastAsia" w:ascii="仿宋" w:hAnsi="仿宋" w:eastAsia="仿宋" w:cs="仿宋"/>
          <w:sz w:val="32"/>
          <w:szCs w:val="32"/>
        </w:rPr>
        <w:fldChar w:fldCharType="end"/>
      </w:r>
      <w:r>
        <w:rPr>
          <w:rFonts w:hint="eastAsia" w:ascii="仿宋" w:hAnsi="仿宋" w:eastAsia="仿宋" w:cs="仿宋"/>
          <w:bCs/>
          <w:sz w:val="32"/>
          <w:szCs w:val="32"/>
        </w:rPr>
        <w:fldChar w:fldCharType="end"/>
      </w:r>
    </w:p>
    <w:p>
      <w:pPr>
        <w:pStyle w:val="9"/>
        <w:rPr>
          <w:rFonts w:hint="eastAsia" w:ascii="仿宋" w:hAnsi="仿宋" w:eastAsia="仿宋" w:cs="仿宋"/>
          <w:sz w:val="32"/>
          <w:szCs w:val="32"/>
        </w:rPr>
      </w:pPr>
      <w:r>
        <w:rPr>
          <w:rFonts w:hint="eastAsia" w:ascii="仿宋" w:hAnsi="仿宋" w:eastAsia="仿宋" w:cs="仿宋"/>
          <w:bCs/>
          <w:sz w:val="32"/>
          <w:szCs w:val="32"/>
        </w:rPr>
        <w:fldChar w:fldCharType="begin"/>
      </w:r>
      <w:r>
        <w:rPr>
          <w:rFonts w:hint="eastAsia" w:ascii="仿宋" w:hAnsi="仿宋" w:eastAsia="仿宋" w:cs="仿宋"/>
          <w:bCs/>
          <w:sz w:val="32"/>
          <w:szCs w:val="32"/>
        </w:rPr>
        <w:instrText xml:space="preserve"> HYPERLINK \l _Toc30039 </w:instrText>
      </w:r>
      <w:r>
        <w:rPr>
          <w:rFonts w:hint="eastAsia" w:ascii="仿宋" w:hAnsi="仿宋" w:eastAsia="仿宋" w:cs="仿宋"/>
          <w:bCs/>
          <w:sz w:val="32"/>
          <w:szCs w:val="32"/>
        </w:rPr>
        <w:fldChar w:fldCharType="separate"/>
      </w:r>
      <w:r>
        <w:rPr>
          <w:rFonts w:hint="eastAsia" w:ascii="仿宋" w:hAnsi="仿宋" w:eastAsia="仿宋" w:cs="仿宋"/>
          <w:bCs/>
          <w:sz w:val="32"/>
          <w:szCs w:val="32"/>
          <w:lang w:val="en-US" w:eastAsia="zh-CN"/>
        </w:rPr>
        <w:t>一、债权申报</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_Toc30039 \h </w:instrText>
      </w:r>
      <w:r>
        <w:rPr>
          <w:rFonts w:hint="eastAsia" w:ascii="仿宋" w:hAnsi="仿宋" w:eastAsia="仿宋" w:cs="仿宋"/>
          <w:sz w:val="32"/>
          <w:szCs w:val="32"/>
        </w:rPr>
        <w:fldChar w:fldCharType="separate"/>
      </w:r>
      <w:r>
        <w:rPr>
          <w:rFonts w:hint="eastAsia" w:ascii="仿宋" w:hAnsi="仿宋" w:eastAsia="仿宋" w:cs="仿宋"/>
          <w:sz w:val="32"/>
          <w:szCs w:val="32"/>
        </w:rPr>
        <w:t>23</w:t>
      </w:r>
      <w:r>
        <w:rPr>
          <w:rFonts w:hint="eastAsia" w:ascii="仿宋" w:hAnsi="仿宋" w:eastAsia="仿宋" w:cs="仿宋"/>
          <w:sz w:val="32"/>
          <w:szCs w:val="32"/>
        </w:rPr>
        <w:fldChar w:fldCharType="end"/>
      </w:r>
      <w:r>
        <w:rPr>
          <w:rFonts w:hint="eastAsia" w:ascii="仿宋" w:hAnsi="仿宋" w:eastAsia="仿宋" w:cs="仿宋"/>
          <w:bCs/>
          <w:sz w:val="32"/>
          <w:szCs w:val="32"/>
        </w:rPr>
        <w:fldChar w:fldCharType="end"/>
      </w:r>
    </w:p>
    <w:p>
      <w:pPr>
        <w:pStyle w:val="9"/>
        <w:rPr>
          <w:rFonts w:hint="eastAsia" w:ascii="仿宋" w:hAnsi="仿宋" w:eastAsia="仿宋" w:cs="仿宋"/>
          <w:sz w:val="32"/>
          <w:szCs w:val="32"/>
        </w:rPr>
      </w:pPr>
      <w:r>
        <w:rPr>
          <w:rFonts w:hint="eastAsia" w:ascii="仿宋" w:hAnsi="仿宋" w:eastAsia="仿宋" w:cs="仿宋"/>
          <w:bCs/>
          <w:sz w:val="32"/>
          <w:szCs w:val="32"/>
        </w:rPr>
        <w:fldChar w:fldCharType="begin"/>
      </w:r>
      <w:r>
        <w:rPr>
          <w:rFonts w:hint="eastAsia" w:ascii="仿宋" w:hAnsi="仿宋" w:eastAsia="仿宋" w:cs="仿宋"/>
          <w:bCs/>
          <w:sz w:val="32"/>
          <w:szCs w:val="32"/>
        </w:rPr>
        <w:instrText xml:space="preserve"> HYPERLINK \l _Toc4423 </w:instrText>
      </w:r>
      <w:r>
        <w:rPr>
          <w:rFonts w:hint="eastAsia" w:ascii="仿宋" w:hAnsi="仿宋" w:eastAsia="仿宋" w:cs="仿宋"/>
          <w:bCs/>
          <w:sz w:val="32"/>
          <w:szCs w:val="32"/>
        </w:rPr>
        <w:fldChar w:fldCharType="separate"/>
      </w:r>
      <w:r>
        <w:rPr>
          <w:rFonts w:hint="eastAsia" w:ascii="仿宋" w:hAnsi="仿宋" w:eastAsia="仿宋" w:cs="仿宋"/>
          <w:bCs/>
          <w:sz w:val="32"/>
          <w:szCs w:val="32"/>
          <w:lang w:val="en-US" w:eastAsia="zh-CN"/>
        </w:rPr>
        <w:t>二、债权审查与认定</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_Toc4423 \h </w:instrText>
      </w:r>
      <w:r>
        <w:rPr>
          <w:rFonts w:hint="eastAsia" w:ascii="仿宋" w:hAnsi="仿宋" w:eastAsia="仿宋" w:cs="仿宋"/>
          <w:sz w:val="32"/>
          <w:szCs w:val="32"/>
        </w:rPr>
        <w:fldChar w:fldCharType="separate"/>
      </w:r>
      <w:r>
        <w:rPr>
          <w:rFonts w:hint="eastAsia" w:ascii="仿宋" w:hAnsi="仿宋" w:eastAsia="仿宋" w:cs="仿宋"/>
          <w:sz w:val="32"/>
          <w:szCs w:val="32"/>
        </w:rPr>
        <w:t>23</w:t>
      </w:r>
      <w:r>
        <w:rPr>
          <w:rFonts w:hint="eastAsia" w:ascii="仿宋" w:hAnsi="仿宋" w:eastAsia="仿宋" w:cs="仿宋"/>
          <w:sz w:val="32"/>
          <w:szCs w:val="32"/>
        </w:rPr>
        <w:fldChar w:fldCharType="end"/>
      </w:r>
      <w:r>
        <w:rPr>
          <w:rFonts w:hint="eastAsia" w:ascii="仿宋" w:hAnsi="仿宋" w:eastAsia="仿宋" w:cs="仿宋"/>
          <w:bCs/>
          <w:sz w:val="32"/>
          <w:szCs w:val="32"/>
        </w:rPr>
        <w:fldChar w:fldCharType="end"/>
      </w:r>
    </w:p>
    <w:p>
      <w:pPr>
        <w:pStyle w:val="9"/>
        <w:rPr>
          <w:rFonts w:hint="eastAsia" w:ascii="仿宋" w:hAnsi="仿宋" w:eastAsia="仿宋" w:cs="仿宋"/>
          <w:sz w:val="32"/>
          <w:szCs w:val="32"/>
        </w:rPr>
      </w:pPr>
      <w:r>
        <w:rPr>
          <w:rFonts w:hint="eastAsia" w:ascii="仿宋" w:hAnsi="仿宋" w:eastAsia="仿宋" w:cs="仿宋"/>
          <w:bCs/>
          <w:sz w:val="32"/>
          <w:szCs w:val="32"/>
        </w:rPr>
        <w:fldChar w:fldCharType="begin"/>
      </w:r>
      <w:r>
        <w:rPr>
          <w:rFonts w:hint="eastAsia" w:ascii="仿宋" w:hAnsi="仿宋" w:eastAsia="仿宋" w:cs="仿宋"/>
          <w:bCs/>
          <w:sz w:val="32"/>
          <w:szCs w:val="32"/>
        </w:rPr>
        <w:instrText xml:space="preserve"> HYPERLINK \l _Toc22147 </w:instrText>
      </w:r>
      <w:r>
        <w:rPr>
          <w:rFonts w:hint="eastAsia" w:ascii="仿宋" w:hAnsi="仿宋" w:eastAsia="仿宋" w:cs="仿宋"/>
          <w:bCs/>
          <w:sz w:val="32"/>
          <w:szCs w:val="32"/>
        </w:rPr>
        <w:fldChar w:fldCharType="separate"/>
      </w:r>
      <w:r>
        <w:rPr>
          <w:rFonts w:hint="eastAsia" w:ascii="仿宋" w:hAnsi="仿宋" w:eastAsia="仿宋" w:cs="仿宋"/>
          <w:bCs/>
          <w:sz w:val="32"/>
          <w:szCs w:val="32"/>
          <w:lang w:val="en-US" w:eastAsia="zh-CN"/>
        </w:rPr>
        <w:t>三、债权异议与复核</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_Toc22147 \h </w:instrText>
      </w:r>
      <w:r>
        <w:rPr>
          <w:rFonts w:hint="eastAsia" w:ascii="仿宋" w:hAnsi="仿宋" w:eastAsia="仿宋" w:cs="仿宋"/>
          <w:sz w:val="32"/>
          <w:szCs w:val="32"/>
        </w:rPr>
        <w:fldChar w:fldCharType="separate"/>
      </w:r>
      <w:r>
        <w:rPr>
          <w:rFonts w:hint="eastAsia" w:ascii="仿宋" w:hAnsi="仿宋" w:eastAsia="仿宋" w:cs="仿宋"/>
          <w:sz w:val="32"/>
          <w:szCs w:val="32"/>
        </w:rPr>
        <w:t>24</w:t>
      </w:r>
      <w:r>
        <w:rPr>
          <w:rFonts w:hint="eastAsia" w:ascii="仿宋" w:hAnsi="仿宋" w:eastAsia="仿宋" w:cs="仿宋"/>
          <w:sz w:val="32"/>
          <w:szCs w:val="32"/>
        </w:rPr>
        <w:fldChar w:fldCharType="end"/>
      </w:r>
      <w:r>
        <w:rPr>
          <w:rFonts w:hint="eastAsia" w:ascii="仿宋" w:hAnsi="仿宋" w:eastAsia="仿宋" w:cs="仿宋"/>
          <w:bCs/>
          <w:sz w:val="32"/>
          <w:szCs w:val="32"/>
        </w:rPr>
        <w:fldChar w:fldCharType="end"/>
      </w:r>
    </w:p>
    <w:p>
      <w:pPr>
        <w:pStyle w:val="9"/>
        <w:rPr>
          <w:rFonts w:hint="eastAsia" w:ascii="仿宋" w:hAnsi="仿宋" w:eastAsia="仿宋" w:cs="仿宋"/>
          <w:sz w:val="32"/>
          <w:szCs w:val="32"/>
        </w:rPr>
      </w:pPr>
      <w:r>
        <w:rPr>
          <w:rFonts w:hint="eastAsia" w:ascii="仿宋" w:hAnsi="仿宋" w:eastAsia="仿宋" w:cs="仿宋"/>
          <w:bCs/>
          <w:sz w:val="32"/>
          <w:szCs w:val="32"/>
        </w:rPr>
        <w:fldChar w:fldCharType="begin"/>
      </w:r>
      <w:r>
        <w:rPr>
          <w:rFonts w:hint="eastAsia" w:ascii="仿宋" w:hAnsi="仿宋" w:eastAsia="仿宋" w:cs="仿宋"/>
          <w:bCs/>
          <w:sz w:val="32"/>
          <w:szCs w:val="32"/>
        </w:rPr>
        <w:instrText xml:space="preserve"> HYPERLINK \l _Toc26905 </w:instrText>
      </w:r>
      <w:r>
        <w:rPr>
          <w:rFonts w:hint="eastAsia" w:ascii="仿宋" w:hAnsi="仿宋" w:eastAsia="仿宋" w:cs="仿宋"/>
          <w:bCs/>
          <w:sz w:val="32"/>
          <w:szCs w:val="32"/>
        </w:rPr>
        <w:fldChar w:fldCharType="separate"/>
      </w:r>
      <w:r>
        <w:rPr>
          <w:rFonts w:hint="eastAsia" w:ascii="仿宋" w:hAnsi="仿宋" w:eastAsia="仿宋" w:cs="仿宋"/>
          <w:bCs/>
          <w:sz w:val="32"/>
          <w:szCs w:val="32"/>
          <w:lang w:val="en-US" w:eastAsia="zh-CN"/>
        </w:rPr>
        <w:t>四、关于审查和确认补充申报债权费用</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_Toc26905 \h </w:instrText>
      </w:r>
      <w:r>
        <w:rPr>
          <w:rFonts w:hint="eastAsia" w:ascii="仿宋" w:hAnsi="仿宋" w:eastAsia="仿宋" w:cs="仿宋"/>
          <w:sz w:val="32"/>
          <w:szCs w:val="32"/>
        </w:rPr>
        <w:fldChar w:fldCharType="separate"/>
      </w:r>
      <w:r>
        <w:rPr>
          <w:rFonts w:hint="eastAsia" w:ascii="仿宋" w:hAnsi="仿宋" w:eastAsia="仿宋" w:cs="仿宋"/>
          <w:sz w:val="32"/>
          <w:szCs w:val="32"/>
        </w:rPr>
        <w:t>25</w:t>
      </w:r>
      <w:r>
        <w:rPr>
          <w:rFonts w:hint="eastAsia" w:ascii="仿宋" w:hAnsi="仿宋" w:eastAsia="仿宋" w:cs="仿宋"/>
          <w:sz w:val="32"/>
          <w:szCs w:val="32"/>
        </w:rPr>
        <w:fldChar w:fldCharType="end"/>
      </w:r>
      <w:r>
        <w:rPr>
          <w:rFonts w:hint="eastAsia" w:ascii="仿宋" w:hAnsi="仿宋" w:eastAsia="仿宋" w:cs="仿宋"/>
          <w:bCs/>
          <w:sz w:val="32"/>
          <w:szCs w:val="32"/>
        </w:rPr>
        <w:fldChar w:fldCharType="end"/>
      </w:r>
    </w:p>
    <w:p>
      <w:pPr>
        <w:pStyle w:val="8"/>
        <w:rPr>
          <w:rFonts w:hint="eastAsia" w:ascii="仿宋" w:hAnsi="仿宋" w:eastAsia="仿宋" w:cs="仿宋"/>
          <w:sz w:val="32"/>
          <w:szCs w:val="32"/>
        </w:rPr>
      </w:pPr>
      <w:r>
        <w:rPr>
          <w:rFonts w:hint="eastAsia" w:ascii="仿宋" w:hAnsi="仿宋" w:eastAsia="仿宋" w:cs="仿宋"/>
          <w:bCs/>
          <w:sz w:val="32"/>
          <w:szCs w:val="32"/>
        </w:rPr>
        <w:fldChar w:fldCharType="begin"/>
      </w:r>
      <w:r>
        <w:rPr>
          <w:rFonts w:hint="eastAsia" w:ascii="仿宋" w:hAnsi="仿宋" w:eastAsia="仿宋" w:cs="仿宋"/>
          <w:bCs/>
          <w:sz w:val="32"/>
          <w:szCs w:val="32"/>
        </w:rPr>
        <w:instrText xml:space="preserve"> HYPERLINK \l _Toc16935 </w:instrText>
      </w:r>
      <w:r>
        <w:rPr>
          <w:rFonts w:hint="eastAsia" w:ascii="仿宋" w:hAnsi="仿宋" w:eastAsia="仿宋" w:cs="仿宋"/>
          <w:bCs/>
          <w:sz w:val="32"/>
          <w:szCs w:val="32"/>
        </w:rPr>
        <w:fldChar w:fldCharType="separate"/>
      </w:r>
      <w:r>
        <w:rPr>
          <w:rFonts w:hint="eastAsia" w:ascii="仿宋" w:hAnsi="仿宋" w:eastAsia="仿宋" w:cs="仿宋"/>
          <w:sz w:val="32"/>
          <w:szCs w:val="32"/>
          <w:lang w:val="en-US" w:eastAsia="zh-CN"/>
        </w:rPr>
        <w:t>破产费用、共益债务的报告</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_Toc16935 \h </w:instrText>
      </w:r>
      <w:r>
        <w:rPr>
          <w:rFonts w:hint="eastAsia" w:ascii="仿宋" w:hAnsi="仿宋" w:eastAsia="仿宋" w:cs="仿宋"/>
          <w:sz w:val="32"/>
          <w:szCs w:val="32"/>
        </w:rPr>
        <w:fldChar w:fldCharType="separate"/>
      </w:r>
      <w:r>
        <w:rPr>
          <w:rFonts w:hint="eastAsia" w:ascii="仿宋" w:hAnsi="仿宋" w:eastAsia="仿宋" w:cs="仿宋"/>
          <w:sz w:val="32"/>
          <w:szCs w:val="32"/>
        </w:rPr>
        <w:t>26</w:t>
      </w:r>
      <w:r>
        <w:rPr>
          <w:rFonts w:hint="eastAsia" w:ascii="仿宋" w:hAnsi="仿宋" w:eastAsia="仿宋" w:cs="仿宋"/>
          <w:sz w:val="32"/>
          <w:szCs w:val="32"/>
        </w:rPr>
        <w:fldChar w:fldCharType="end"/>
      </w:r>
      <w:r>
        <w:rPr>
          <w:rFonts w:hint="eastAsia" w:ascii="仿宋" w:hAnsi="仿宋" w:eastAsia="仿宋" w:cs="仿宋"/>
          <w:bCs/>
          <w:sz w:val="32"/>
          <w:szCs w:val="32"/>
        </w:rPr>
        <w:fldChar w:fldCharType="end"/>
      </w:r>
    </w:p>
    <w:p>
      <w:pPr>
        <w:pStyle w:val="9"/>
        <w:rPr>
          <w:rFonts w:hint="eastAsia" w:ascii="仿宋" w:hAnsi="仿宋" w:eastAsia="仿宋" w:cs="仿宋"/>
          <w:sz w:val="32"/>
          <w:szCs w:val="32"/>
        </w:rPr>
      </w:pPr>
      <w:r>
        <w:rPr>
          <w:rFonts w:hint="eastAsia" w:ascii="仿宋" w:hAnsi="仿宋" w:eastAsia="仿宋" w:cs="仿宋"/>
          <w:bCs/>
          <w:sz w:val="32"/>
          <w:szCs w:val="32"/>
        </w:rPr>
        <w:fldChar w:fldCharType="begin"/>
      </w:r>
      <w:r>
        <w:rPr>
          <w:rFonts w:hint="eastAsia" w:ascii="仿宋" w:hAnsi="仿宋" w:eastAsia="仿宋" w:cs="仿宋"/>
          <w:bCs/>
          <w:sz w:val="32"/>
          <w:szCs w:val="32"/>
        </w:rPr>
        <w:instrText xml:space="preserve"> HYPERLINK \l _Toc22827 </w:instrText>
      </w:r>
      <w:r>
        <w:rPr>
          <w:rFonts w:hint="eastAsia" w:ascii="仿宋" w:hAnsi="仿宋" w:eastAsia="仿宋" w:cs="仿宋"/>
          <w:bCs/>
          <w:sz w:val="32"/>
          <w:szCs w:val="32"/>
        </w:rPr>
        <w:fldChar w:fldCharType="separate"/>
      </w:r>
      <w:r>
        <w:rPr>
          <w:rFonts w:hint="eastAsia" w:ascii="仿宋" w:hAnsi="仿宋" w:eastAsia="仿宋" w:cs="仿宋"/>
          <w:bCs/>
          <w:sz w:val="32"/>
          <w:szCs w:val="32"/>
          <w:lang w:val="en-US" w:eastAsia="zh-CN"/>
        </w:rPr>
        <w:t>一、破产费用</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_Toc22827 \h </w:instrText>
      </w:r>
      <w:r>
        <w:rPr>
          <w:rFonts w:hint="eastAsia" w:ascii="仿宋" w:hAnsi="仿宋" w:eastAsia="仿宋" w:cs="仿宋"/>
          <w:sz w:val="32"/>
          <w:szCs w:val="32"/>
        </w:rPr>
        <w:fldChar w:fldCharType="separate"/>
      </w:r>
      <w:r>
        <w:rPr>
          <w:rFonts w:hint="eastAsia" w:ascii="仿宋" w:hAnsi="仿宋" w:eastAsia="仿宋" w:cs="仿宋"/>
          <w:sz w:val="32"/>
          <w:szCs w:val="32"/>
        </w:rPr>
        <w:t>26</w:t>
      </w:r>
      <w:r>
        <w:rPr>
          <w:rFonts w:hint="eastAsia" w:ascii="仿宋" w:hAnsi="仿宋" w:eastAsia="仿宋" w:cs="仿宋"/>
          <w:sz w:val="32"/>
          <w:szCs w:val="32"/>
        </w:rPr>
        <w:fldChar w:fldCharType="end"/>
      </w:r>
      <w:r>
        <w:rPr>
          <w:rFonts w:hint="eastAsia" w:ascii="仿宋" w:hAnsi="仿宋" w:eastAsia="仿宋" w:cs="仿宋"/>
          <w:bCs/>
          <w:sz w:val="32"/>
          <w:szCs w:val="32"/>
        </w:rPr>
        <w:fldChar w:fldCharType="end"/>
      </w:r>
    </w:p>
    <w:p>
      <w:pPr>
        <w:pStyle w:val="9"/>
        <w:rPr>
          <w:rFonts w:hint="eastAsia" w:ascii="仿宋" w:hAnsi="仿宋" w:eastAsia="仿宋" w:cs="仿宋"/>
          <w:sz w:val="32"/>
          <w:szCs w:val="32"/>
        </w:rPr>
      </w:pPr>
      <w:r>
        <w:rPr>
          <w:rFonts w:hint="eastAsia" w:ascii="仿宋" w:hAnsi="仿宋" w:eastAsia="仿宋" w:cs="仿宋"/>
          <w:bCs/>
          <w:sz w:val="32"/>
          <w:szCs w:val="32"/>
        </w:rPr>
        <w:fldChar w:fldCharType="begin"/>
      </w:r>
      <w:r>
        <w:rPr>
          <w:rFonts w:hint="eastAsia" w:ascii="仿宋" w:hAnsi="仿宋" w:eastAsia="仿宋" w:cs="仿宋"/>
          <w:bCs/>
          <w:sz w:val="32"/>
          <w:szCs w:val="32"/>
        </w:rPr>
        <w:instrText xml:space="preserve"> HYPERLINK \l _Toc620 </w:instrText>
      </w:r>
      <w:r>
        <w:rPr>
          <w:rFonts w:hint="eastAsia" w:ascii="仿宋" w:hAnsi="仿宋" w:eastAsia="仿宋" w:cs="仿宋"/>
          <w:bCs/>
          <w:sz w:val="32"/>
          <w:szCs w:val="32"/>
        </w:rPr>
        <w:fldChar w:fldCharType="separate"/>
      </w:r>
      <w:r>
        <w:rPr>
          <w:rFonts w:hint="eastAsia" w:ascii="仿宋" w:hAnsi="仿宋" w:eastAsia="仿宋" w:cs="仿宋"/>
          <w:bCs/>
          <w:sz w:val="32"/>
          <w:szCs w:val="32"/>
          <w:lang w:val="en-US" w:eastAsia="zh-CN"/>
        </w:rPr>
        <w:t>二、共益债务</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_Toc620 \h </w:instrText>
      </w:r>
      <w:r>
        <w:rPr>
          <w:rFonts w:hint="eastAsia" w:ascii="仿宋" w:hAnsi="仿宋" w:eastAsia="仿宋" w:cs="仿宋"/>
          <w:sz w:val="32"/>
          <w:szCs w:val="32"/>
        </w:rPr>
        <w:fldChar w:fldCharType="separate"/>
      </w:r>
      <w:r>
        <w:rPr>
          <w:rFonts w:hint="eastAsia" w:ascii="仿宋" w:hAnsi="仿宋" w:eastAsia="仿宋" w:cs="仿宋"/>
          <w:sz w:val="32"/>
          <w:szCs w:val="32"/>
        </w:rPr>
        <w:t>26</w:t>
      </w:r>
      <w:r>
        <w:rPr>
          <w:rFonts w:hint="eastAsia" w:ascii="仿宋" w:hAnsi="仿宋" w:eastAsia="仿宋" w:cs="仿宋"/>
          <w:sz w:val="32"/>
          <w:szCs w:val="32"/>
        </w:rPr>
        <w:fldChar w:fldCharType="end"/>
      </w:r>
      <w:r>
        <w:rPr>
          <w:rFonts w:hint="eastAsia" w:ascii="仿宋" w:hAnsi="仿宋" w:eastAsia="仿宋" w:cs="仿宋"/>
          <w:bCs/>
          <w:sz w:val="32"/>
          <w:szCs w:val="32"/>
        </w:rPr>
        <w:fldChar w:fldCharType="end"/>
      </w:r>
    </w:p>
    <w:p>
      <w:pPr>
        <w:pStyle w:val="8"/>
        <w:rPr>
          <w:rFonts w:hint="eastAsia" w:ascii="仿宋" w:hAnsi="仿宋" w:eastAsia="仿宋" w:cs="仿宋"/>
          <w:sz w:val="32"/>
          <w:szCs w:val="32"/>
        </w:rPr>
      </w:pPr>
      <w:r>
        <w:rPr>
          <w:rFonts w:hint="eastAsia" w:ascii="仿宋" w:hAnsi="仿宋" w:eastAsia="仿宋" w:cs="仿宋"/>
          <w:bCs/>
          <w:sz w:val="32"/>
          <w:szCs w:val="32"/>
        </w:rPr>
        <w:fldChar w:fldCharType="begin"/>
      </w:r>
      <w:r>
        <w:rPr>
          <w:rFonts w:hint="eastAsia" w:ascii="仿宋" w:hAnsi="仿宋" w:eastAsia="仿宋" w:cs="仿宋"/>
          <w:bCs/>
          <w:sz w:val="32"/>
          <w:szCs w:val="32"/>
        </w:rPr>
        <w:instrText xml:space="preserve"> HYPERLINK \l _Toc894 </w:instrText>
      </w:r>
      <w:r>
        <w:rPr>
          <w:rFonts w:hint="eastAsia" w:ascii="仿宋" w:hAnsi="仿宋" w:eastAsia="仿宋" w:cs="仿宋"/>
          <w:bCs/>
          <w:sz w:val="32"/>
          <w:szCs w:val="32"/>
        </w:rPr>
        <w:fldChar w:fldCharType="separate"/>
      </w:r>
      <w:r>
        <w:rPr>
          <w:rFonts w:hint="eastAsia" w:ascii="仿宋" w:hAnsi="仿宋" w:eastAsia="仿宋" w:cs="仿宋"/>
          <w:sz w:val="32"/>
          <w:szCs w:val="32"/>
          <w:lang w:val="en-US"/>
        </w:rPr>
        <w:t>管理人报</w:t>
      </w:r>
      <w:r>
        <w:rPr>
          <w:rFonts w:hint="eastAsia" w:ascii="仿宋" w:hAnsi="仿宋" w:eastAsia="仿宋" w:cs="仿宋"/>
          <w:bCs w:val="0"/>
          <w:sz w:val="32"/>
          <w:szCs w:val="32"/>
          <w:lang w:val="en-US"/>
        </w:rPr>
        <w:t>酬</w:t>
      </w:r>
      <w:r>
        <w:rPr>
          <w:rFonts w:hint="eastAsia" w:ascii="仿宋" w:hAnsi="仿宋" w:eastAsia="仿宋" w:cs="仿宋"/>
          <w:sz w:val="32"/>
          <w:szCs w:val="32"/>
          <w:lang w:val="en-US"/>
        </w:rPr>
        <w:t>方案的报告</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_Toc894 \h </w:instrText>
      </w:r>
      <w:r>
        <w:rPr>
          <w:rFonts w:hint="eastAsia" w:ascii="仿宋" w:hAnsi="仿宋" w:eastAsia="仿宋" w:cs="仿宋"/>
          <w:sz w:val="32"/>
          <w:szCs w:val="32"/>
        </w:rPr>
        <w:fldChar w:fldCharType="separate"/>
      </w:r>
      <w:r>
        <w:rPr>
          <w:rFonts w:hint="eastAsia" w:ascii="仿宋" w:hAnsi="仿宋" w:eastAsia="仿宋" w:cs="仿宋"/>
          <w:sz w:val="32"/>
          <w:szCs w:val="32"/>
        </w:rPr>
        <w:t>27</w:t>
      </w:r>
      <w:r>
        <w:rPr>
          <w:rFonts w:hint="eastAsia" w:ascii="仿宋" w:hAnsi="仿宋" w:eastAsia="仿宋" w:cs="仿宋"/>
          <w:sz w:val="32"/>
          <w:szCs w:val="32"/>
        </w:rPr>
        <w:fldChar w:fldCharType="end"/>
      </w:r>
      <w:r>
        <w:rPr>
          <w:rFonts w:hint="eastAsia" w:ascii="仿宋" w:hAnsi="仿宋" w:eastAsia="仿宋" w:cs="仿宋"/>
          <w:bCs/>
          <w:sz w:val="32"/>
          <w:szCs w:val="32"/>
        </w:rPr>
        <w:fldChar w:fldCharType="end"/>
      </w:r>
    </w:p>
    <w:p>
      <w:pPr>
        <w:pStyle w:val="9"/>
        <w:rPr>
          <w:rFonts w:hint="eastAsia" w:ascii="仿宋" w:hAnsi="仿宋" w:eastAsia="仿宋" w:cs="仿宋"/>
          <w:sz w:val="32"/>
          <w:szCs w:val="32"/>
        </w:rPr>
      </w:pPr>
      <w:r>
        <w:rPr>
          <w:rFonts w:hint="eastAsia" w:ascii="仿宋" w:hAnsi="仿宋" w:eastAsia="仿宋" w:cs="仿宋"/>
          <w:bCs/>
          <w:sz w:val="32"/>
          <w:szCs w:val="32"/>
        </w:rPr>
        <w:fldChar w:fldCharType="begin"/>
      </w:r>
      <w:r>
        <w:rPr>
          <w:rFonts w:hint="eastAsia" w:ascii="仿宋" w:hAnsi="仿宋" w:eastAsia="仿宋" w:cs="仿宋"/>
          <w:bCs/>
          <w:sz w:val="32"/>
          <w:szCs w:val="32"/>
        </w:rPr>
        <w:instrText xml:space="preserve"> HYPERLINK \l _Toc7667 </w:instrText>
      </w:r>
      <w:r>
        <w:rPr>
          <w:rFonts w:hint="eastAsia" w:ascii="仿宋" w:hAnsi="仿宋" w:eastAsia="仿宋" w:cs="仿宋"/>
          <w:bCs/>
          <w:sz w:val="32"/>
          <w:szCs w:val="32"/>
        </w:rPr>
        <w:fldChar w:fldCharType="separate"/>
      </w:r>
      <w:r>
        <w:rPr>
          <w:rFonts w:hint="eastAsia" w:ascii="仿宋" w:hAnsi="仿宋" w:eastAsia="仿宋" w:cs="仿宋"/>
          <w:bCs w:val="0"/>
          <w:sz w:val="32"/>
          <w:szCs w:val="32"/>
          <w:lang w:val="en-US" w:eastAsia="zh-CN"/>
        </w:rPr>
        <w:t>一、管理人报酬金额</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_Toc7667 \h </w:instrText>
      </w:r>
      <w:r>
        <w:rPr>
          <w:rFonts w:hint="eastAsia" w:ascii="仿宋" w:hAnsi="仿宋" w:eastAsia="仿宋" w:cs="仿宋"/>
          <w:sz w:val="32"/>
          <w:szCs w:val="32"/>
        </w:rPr>
        <w:fldChar w:fldCharType="separate"/>
      </w:r>
      <w:r>
        <w:rPr>
          <w:rFonts w:hint="eastAsia" w:ascii="仿宋" w:hAnsi="仿宋" w:eastAsia="仿宋" w:cs="仿宋"/>
          <w:sz w:val="32"/>
          <w:szCs w:val="32"/>
        </w:rPr>
        <w:t>27</w:t>
      </w:r>
      <w:r>
        <w:rPr>
          <w:rFonts w:hint="eastAsia" w:ascii="仿宋" w:hAnsi="仿宋" w:eastAsia="仿宋" w:cs="仿宋"/>
          <w:sz w:val="32"/>
          <w:szCs w:val="32"/>
        </w:rPr>
        <w:fldChar w:fldCharType="end"/>
      </w:r>
      <w:r>
        <w:rPr>
          <w:rFonts w:hint="eastAsia" w:ascii="仿宋" w:hAnsi="仿宋" w:eastAsia="仿宋" w:cs="仿宋"/>
          <w:bCs/>
          <w:sz w:val="32"/>
          <w:szCs w:val="32"/>
        </w:rPr>
        <w:fldChar w:fldCharType="end"/>
      </w:r>
    </w:p>
    <w:p>
      <w:pPr>
        <w:pStyle w:val="9"/>
        <w:rPr>
          <w:rFonts w:hint="eastAsia" w:ascii="仿宋" w:hAnsi="仿宋" w:eastAsia="仿宋" w:cs="仿宋"/>
          <w:sz w:val="32"/>
          <w:szCs w:val="32"/>
        </w:rPr>
      </w:pPr>
      <w:r>
        <w:rPr>
          <w:rFonts w:hint="eastAsia" w:ascii="仿宋" w:hAnsi="仿宋" w:eastAsia="仿宋" w:cs="仿宋"/>
          <w:bCs/>
          <w:sz w:val="32"/>
          <w:szCs w:val="32"/>
        </w:rPr>
        <w:fldChar w:fldCharType="begin"/>
      </w:r>
      <w:r>
        <w:rPr>
          <w:rFonts w:hint="eastAsia" w:ascii="仿宋" w:hAnsi="仿宋" w:eastAsia="仿宋" w:cs="仿宋"/>
          <w:bCs/>
          <w:sz w:val="32"/>
          <w:szCs w:val="32"/>
        </w:rPr>
        <w:instrText xml:space="preserve"> HYPERLINK \l _Toc30982 </w:instrText>
      </w:r>
      <w:r>
        <w:rPr>
          <w:rFonts w:hint="eastAsia" w:ascii="仿宋" w:hAnsi="仿宋" w:eastAsia="仿宋" w:cs="仿宋"/>
          <w:bCs/>
          <w:sz w:val="32"/>
          <w:szCs w:val="32"/>
        </w:rPr>
        <w:fldChar w:fldCharType="separate"/>
      </w:r>
      <w:r>
        <w:rPr>
          <w:rFonts w:hint="eastAsia" w:ascii="仿宋" w:hAnsi="仿宋" w:eastAsia="仿宋" w:cs="仿宋"/>
          <w:bCs w:val="0"/>
          <w:sz w:val="32"/>
          <w:szCs w:val="32"/>
          <w:lang w:val="en-US" w:eastAsia="zh-CN"/>
        </w:rPr>
        <w:t>二、收取管理人报酬时间</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_Toc30982 \h </w:instrText>
      </w:r>
      <w:r>
        <w:rPr>
          <w:rFonts w:hint="eastAsia" w:ascii="仿宋" w:hAnsi="仿宋" w:eastAsia="仿宋" w:cs="仿宋"/>
          <w:sz w:val="32"/>
          <w:szCs w:val="32"/>
        </w:rPr>
        <w:fldChar w:fldCharType="separate"/>
      </w:r>
      <w:r>
        <w:rPr>
          <w:rFonts w:hint="eastAsia" w:ascii="仿宋" w:hAnsi="仿宋" w:eastAsia="仿宋" w:cs="仿宋"/>
          <w:sz w:val="32"/>
          <w:szCs w:val="32"/>
        </w:rPr>
        <w:t>27</w:t>
      </w:r>
      <w:r>
        <w:rPr>
          <w:rFonts w:hint="eastAsia" w:ascii="仿宋" w:hAnsi="仿宋" w:eastAsia="仿宋" w:cs="仿宋"/>
          <w:sz w:val="32"/>
          <w:szCs w:val="32"/>
        </w:rPr>
        <w:fldChar w:fldCharType="end"/>
      </w:r>
      <w:r>
        <w:rPr>
          <w:rFonts w:hint="eastAsia" w:ascii="仿宋" w:hAnsi="仿宋" w:eastAsia="仿宋" w:cs="仿宋"/>
          <w:bCs/>
          <w:sz w:val="32"/>
          <w:szCs w:val="32"/>
        </w:rPr>
        <w:fldChar w:fldCharType="end"/>
      </w:r>
    </w:p>
    <w:p>
      <w:pPr>
        <w:pStyle w:val="8"/>
        <w:rPr>
          <w:rFonts w:hint="eastAsia" w:ascii="仿宋" w:hAnsi="仿宋" w:eastAsia="仿宋" w:cs="仿宋"/>
          <w:sz w:val="32"/>
          <w:szCs w:val="32"/>
        </w:rPr>
      </w:pPr>
      <w:r>
        <w:rPr>
          <w:rFonts w:hint="eastAsia" w:ascii="仿宋" w:hAnsi="仿宋" w:eastAsia="仿宋" w:cs="仿宋"/>
          <w:bCs/>
          <w:sz w:val="32"/>
          <w:szCs w:val="32"/>
        </w:rPr>
        <w:fldChar w:fldCharType="begin"/>
      </w:r>
      <w:r>
        <w:rPr>
          <w:rFonts w:hint="eastAsia" w:ascii="仿宋" w:hAnsi="仿宋" w:eastAsia="仿宋" w:cs="仿宋"/>
          <w:bCs/>
          <w:sz w:val="32"/>
          <w:szCs w:val="32"/>
        </w:rPr>
        <w:instrText xml:space="preserve"> HYPERLINK \l _Toc7719 </w:instrText>
      </w:r>
      <w:r>
        <w:rPr>
          <w:rFonts w:hint="eastAsia" w:ascii="仿宋" w:hAnsi="仿宋" w:eastAsia="仿宋" w:cs="仿宋"/>
          <w:bCs/>
          <w:sz w:val="32"/>
          <w:szCs w:val="32"/>
        </w:rPr>
        <w:fldChar w:fldCharType="separate"/>
      </w:r>
      <w:r>
        <w:rPr>
          <w:rFonts w:hint="eastAsia" w:ascii="仿宋" w:hAnsi="仿宋" w:eastAsia="仿宋" w:cs="仿宋"/>
          <w:bCs/>
          <w:sz w:val="32"/>
          <w:szCs w:val="32"/>
          <w:lang w:val="en-US"/>
        </w:rPr>
        <w:t>提请债权人会议审议《财产管理方案》的报告</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_Toc7719 \h </w:instrText>
      </w:r>
      <w:r>
        <w:rPr>
          <w:rFonts w:hint="eastAsia" w:ascii="仿宋" w:hAnsi="仿宋" w:eastAsia="仿宋" w:cs="仿宋"/>
          <w:sz w:val="32"/>
          <w:szCs w:val="32"/>
        </w:rPr>
        <w:fldChar w:fldCharType="separate"/>
      </w:r>
      <w:r>
        <w:rPr>
          <w:rFonts w:hint="eastAsia" w:ascii="仿宋" w:hAnsi="仿宋" w:eastAsia="仿宋" w:cs="仿宋"/>
          <w:sz w:val="32"/>
          <w:szCs w:val="32"/>
        </w:rPr>
        <w:t>28</w:t>
      </w:r>
      <w:r>
        <w:rPr>
          <w:rFonts w:hint="eastAsia" w:ascii="仿宋" w:hAnsi="仿宋" w:eastAsia="仿宋" w:cs="仿宋"/>
          <w:sz w:val="32"/>
          <w:szCs w:val="32"/>
        </w:rPr>
        <w:fldChar w:fldCharType="end"/>
      </w:r>
      <w:r>
        <w:rPr>
          <w:rFonts w:hint="eastAsia" w:ascii="仿宋" w:hAnsi="仿宋" w:eastAsia="仿宋" w:cs="仿宋"/>
          <w:bCs/>
          <w:sz w:val="32"/>
          <w:szCs w:val="32"/>
        </w:rPr>
        <w:fldChar w:fldCharType="end"/>
      </w:r>
    </w:p>
    <w:p>
      <w:pPr>
        <w:pStyle w:val="9"/>
        <w:rPr>
          <w:rFonts w:hint="eastAsia" w:ascii="仿宋" w:hAnsi="仿宋" w:eastAsia="仿宋" w:cs="仿宋"/>
          <w:sz w:val="32"/>
          <w:szCs w:val="32"/>
        </w:rPr>
      </w:pPr>
      <w:r>
        <w:rPr>
          <w:rFonts w:hint="eastAsia" w:ascii="仿宋" w:hAnsi="仿宋" w:eastAsia="仿宋" w:cs="仿宋"/>
          <w:bCs/>
          <w:sz w:val="32"/>
          <w:szCs w:val="32"/>
        </w:rPr>
        <w:fldChar w:fldCharType="begin"/>
      </w:r>
      <w:r>
        <w:rPr>
          <w:rFonts w:hint="eastAsia" w:ascii="仿宋" w:hAnsi="仿宋" w:eastAsia="仿宋" w:cs="仿宋"/>
          <w:bCs/>
          <w:sz w:val="32"/>
          <w:szCs w:val="32"/>
        </w:rPr>
        <w:instrText xml:space="preserve"> HYPERLINK \l _Toc10917 </w:instrText>
      </w:r>
      <w:r>
        <w:rPr>
          <w:rFonts w:hint="eastAsia" w:ascii="仿宋" w:hAnsi="仿宋" w:eastAsia="仿宋" w:cs="仿宋"/>
          <w:bCs/>
          <w:sz w:val="32"/>
          <w:szCs w:val="32"/>
        </w:rPr>
        <w:fldChar w:fldCharType="separate"/>
      </w:r>
      <w:r>
        <w:rPr>
          <w:rFonts w:hint="eastAsia" w:ascii="仿宋" w:hAnsi="仿宋" w:eastAsia="仿宋" w:cs="仿宋"/>
          <w:sz w:val="32"/>
          <w:szCs w:val="32"/>
          <w:lang w:val="en-US"/>
        </w:rPr>
        <w:t>财产管理方案</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_Toc10917 \h </w:instrText>
      </w:r>
      <w:r>
        <w:rPr>
          <w:rFonts w:hint="eastAsia" w:ascii="仿宋" w:hAnsi="仿宋" w:eastAsia="仿宋" w:cs="仿宋"/>
          <w:sz w:val="32"/>
          <w:szCs w:val="32"/>
        </w:rPr>
        <w:fldChar w:fldCharType="separate"/>
      </w:r>
      <w:r>
        <w:rPr>
          <w:rFonts w:hint="eastAsia" w:ascii="仿宋" w:hAnsi="仿宋" w:eastAsia="仿宋" w:cs="仿宋"/>
          <w:sz w:val="32"/>
          <w:szCs w:val="32"/>
        </w:rPr>
        <w:t>29</w:t>
      </w:r>
      <w:r>
        <w:rPr>
          <w:rFonts w:hint="eastAsia" w:ascii="仿宋" w:hAnsi="仿宋" w:eastAsia="仿宋" w:cs="仿宋"/>
          <w:sz w:val="32"/>
          <w:szCs w:val="32"/>
        </w:rPr>
        <w:fldChar w:fldCharType="end"/>
      </w:r>
      <w:r>
        <w:rPr>
          <w:rFonts w:hint="eastAsia" w:ascii="仿宋" w:hAnsi="仿宋" w:eastAsia="仿宋" w:cs="仿宋"/>
          <w:bCs/>
          <w:sz w:val="32"/>
          <w:szCs w:val="32"/>
        </w:rPr>
        <w:fldChar w:fldCharType="end"/>
      </w:r>
    </w:p>
    <w:p>
      <w:pPr>
        <w:pStyle w:val="9"/>
        <w:rPr>
          <w:rFonts w:hint="eastAsia" w:ascii="仿宋" w:hAnsi="仿宋" w:eastAsia="仿宋" w:cs="仿宋"/>
          <w:sz w:val="32"/>
          <w:szCs w:val="32"/>
        </w:rPr>
      </w:pPr>
      <w:r>
        <w:rPr>
          <w:rFonts w:hint="eastAsia" w:ascii="仿宋" w:hAnsi="仿宋" w:eastAsia="仿宋" w:cs="仿宋"/>
          <w:bCs/>
          <w:sz w:val="32"/>
          <w:szCs w:val="32"/>
        </w:rPr>
        <w:fldChar w:fldCharType="begin"/>
      </w:r>
      <w:r>
        <w:rPr>
          <w:rFonts w:hint="eastAsia" w:ascii="仿宋" w:hAnsi="仿宋" w:eastAsia="仿宋" w:cs="仿宋"/>
          <w:bCs/>
          <w:sz w:val="32"/>
          <w:szCs w:val="32"/>
        </w:rPr>
        <w:instrText xml:space="preserve"> HYPERLINK \l _Toc29886 </w:instrText>
      </w:r>
      <w:r>
        <w:rPr>
          <w:rFonts w:hint="eastAsia" w:ascii="仿宋" w:hAnsi="仿宋" w:eastAsia="仿宋" w:cs="仿宋"/>
          <w:bCs/>
          <w:sz w:val="32"/>
          <w:szCs w:val="32"/>
        </w:rPr>
        <w:fldChar w:fldCharType="separate"/>
      </w:r>
      <w:r>
        <w:rPr>
          <w:rFonts w:hint="eastAsia" w:ascii="仿宋" w:hAnsi="仿宋" w:eastAsia="仿宋" w:cs="仿宋"/>
          <w:bCs w:val="0"/>
          <w:sz w:val="32"/>
          <w:szCs w:val="32"/>
          <w:lang w:bidi="ar"/>
        </w:rPr>
        <w:t>一、财产管理</w:t>
      </w:r>
      <w:r>
        <w:rPr>
          <w:rFonts w:hint="eastAsia" w:ascii="仿宋" w:hAnsi="仿宋" w:eastAsia="仿宋" w:cs="仿宋"/>
          <w:bCs w:val="0"/>
          <w:sz w:val="32"/>
          <w:szCs w:val="32"/>
          <w:lang w:val="en-US" w:eastAsia="zh-CN" w:bidi="ar"/>
        </w:rPr>
        <w:t>的</w:t>
      </w:r>
      <w:r>
        <w:rPr>
          <w:rFonts w:hint="eastAsia" w:ascii="仿宋" w:hAnsi="仿宋" w:eastAsia="仿宋" w:cs="仿宋"/>
          <w:bCs w:val="0"/>
          <w:sz w:val="32"/>
          <w:szCs w:val="32"/>
          <w:lang w:bidi="ar"/>
        </w:rPr>
        <w:t>原则</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_Toc29886 \h </w:instrText>
      </w:r>
      <w:r>
        <w:rPr>
          <w:rFonts w:hint="eastAsia" w:ascii="仿宋" w:hAnsi="仿宋" w:eastAsia="仿宋" w:cs="仿宋"/>
          <w:sz w:val="32"/>
          <w:szCs w:val="32"/>
        </w:rPr>
        <w:fldChar w:fldCharType="separate"/>
      </w:r>
      <w:r>
        <w:rPr>
          <w:rFonts w:hint="eastAsia" w:ascii="仿宋" w:hAnsi="仿宋" w:eastAsia="仿宋" w:cs="仿宋"/>
          <w:sz w:val="32"/>
          <w:szCs w:val="32"/>
        </w:rPr>
        <w:t>29</w:t>
      </w:r>
      <w:r>
        <w:rPr>
          <w:rFonts w:hint="eastAsia" w:ascii="仿宋" w:hAnsi="仿宋" w:eastAsia="仿宋" w:cs="仿宋"/>
          <w:sz w:val="32"/>
          <w:szCs w:val="32"/>
        </w:rPr>
        <w:fldChar w:fldCharType="end"/>
      </w:r>
      <w:r>
        <w:rPr>
          <w:rFonts w:hint="eastAsia" w:ascii="仿宋" w:hAnsi="仿宋" w:eastAsia="仿宋" w:cs="仿宋"/>
          <w:bCs/>
          <w:sz w:val="32"/>
          <w:szCs w:val="32"/>
        </w:rPr>
        <w:fldChar w:fldCharType="end"/>
      </w:r>
    </w:p>
    <w:p>
      <w:pPr>
        <w:pStyle w:val="9"/>
        <w:rPr>
          <w:rFonts w:hint="eastAsia" w:ascii="仿宋" w:hAnsi="仿宋" w:eastAsia="仿宋" w:cs="仿宋"/>
          <w:sz w:val="32"/>
          <w:szCs w:val="32"/>
        </w:rPr>
      </w:pPr>
      <w:r>
        <w:rPr>
          <w:rFonts w:hint="eastAsia" w:ascii="仿宋" w:hAnsi="仿宋" w:eastAsia="仿宋" w:cs="仿宋"/>
          <w:bCs/>
          <w:sz w:val="32"/>
          <w:szCs w:val="32"/>
        </w:rPr>
        <w:fldChar w:fldCharType="begin"/>
      </w:r>
      <w:r>
        <w:rPr>
          <w:rFonts w:hint="eastAsia" w:ascii="仿宋" w:hAnsi="仿宋" w:eastAsia="仿宋" w:cs="仿宋"/>
          <w:bCs/>
          <w:sz w:val="32"/>
          <w:szCs w:val="32"/>
        </w:rPr>
        <w:instrText xml:space="preserve"> HYPERLINK \l _Toc18292 </w:instrText>
      </w:r>
      <w:r>
        <w:rPr>
          <w:rFonts w:hint="eastAsia" w:ascii="仿宋" w:hAnsi="仿宋" w:eastAsia="仿宋" w:cs="仿宋"/>
          <w:bCs/>
          <w:sz w:val="32"/>
          <w:szCs w:val="32"/>
        </w:rPr>
        <w:fldChar w:fldCharType="separate"/>
      </w:r>
      <w:r>
        <w:rPr>
          <w:rFonts w:hint="eastAsia" w:ascii="仿宋" w:hAnsi="仿宋" w:eastAsia="仿宋" w:cs="仿宋"/>
          <w:bCs w:val="0"/>
          <w:sz w:val="32"/>
          <w:szCs w:val="32"/>
          <w:lang w:bidi="ar"/>
        </w:rPr>
        <w:t>二、管理的财产范围</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_Toc18292 \h </w:instrText>
      </w:r>
      <w:r>
        <w:rPr>
          <w:rFonts w:hint="eastAsia" w:ascii="仿宋" w:hAnsi="仿宋" w:eastAsia="仿宋" w:cs="仿宋"/>
          <w:sz w:val="32"/>
          <w:szCs w:val="32"/>
        </w:rPr>
        <w:fldChar w:fldCharType="separate"/>
      </w:r>
      <w:r>
        <w:rPr>
          <w:rFonts w:hint="eastAsia" w:ascii="仿宋" w:hAnsi="仿宋" w:eastAsia="仿宋" w:cs="仿宋"/>
          <w:sz w:val="32"/>
          <w:szCs w:val="32"/>
        </w:rPr>
        <w:t>29</w:t>
      </w:r>
      <w:r>
        <w:rPr>
          <w:rFonts w:hint="eastAsia" w:ascii="仿宋" w:hAnsi="仿宋" w:eastAsia="仿宋" w:cs="仿宋"/>
          <w:sz w:val="32"/>
          <w:szCs w:val="32"/>
        </w:rPr>
        <w:fldChar w:fldCharType="end"/>
      </w:r>
      <w:r>
        <w:rPr>
          <w:rFonts w:hint="eastAsia" w:ascii="仿宋" w:hAnsi="仿宋" w:eastAsia="仿宋" w:cs="仿宋"/>
          <w:bCs/>
          <w:sz w:val="32"/>
          <w:szCs w:val="32"/>
        </w:rPr>
        <w:fldChar w:fldCharType="end"/>
      </w:r>
    </w:p>
    <w:p>
      <w:pPr>
        <w:pStyle w:val="9"/>
        <w:rPr>
          <w:rFonts w:hint="eastAsia" w:ascii="仿宋" w:hAnsi="仿宋" w:eastAsia="仿宋" w:cs="仿宋"/>
          <w:sz w:val="32"/>
          <w:szCs w:val="32"/>
        </w:rPr>
      </w:pPr>
      <w:r>
        <w:rPr>
          <w:rFonts w:hint="eastAsia" w:ascii="仿宋" w:hAnsi="仿宋" w:eastAsia="仿宋" w:cs="仿宋"/>
          <w:bCs/>
          <w:sz w:val="32"/>
          <w:szCs w:val="32"/>
        </w:rPr>
        <w:fldChar w:fldCharType="begin"/>
      </w:r>
      <w:r>
        <w:rPr>
          <w:rFonts w:hint="eastAsia" w:ascii="仿宋" w:hAnsi="仿宋" w:eastAsia="仿宋" w:cs="仿宋"/>
          <w:bCs/>
          <w:sz w:val="32"/>
          <w:szCs w:val="32"/>
        </w:rPr>
        <w:instrText xml:space="preserve"> HYPERLINK \l _Toc25828 </w:instrText>
      </w:r>
      <w:r>
        <w:rPr>
          <w:rFonts w:hint="eastAsia" w:ascii="仿宋" w:hAnsi="仿宋" w:eastAsia="仿宋" w:cs="仿宋"/>
          <w:bCs/>
          <w:sz w:val="32"/>
          <w:szCs w:val="32"/>
        </w:rPr>
        <w:fldChar w:fldCharType="separate"/>
      </w:r>
      <w:r>
        <w:rPr>
          <w:rFonts w:hint="eastAsia" w:ascii="仿宋" w:hAnsi="仿宋" w:eastAsia="仿宋" w:cs="仿宋"/>
          <w:bCs w:val="0"/>
          <w:sz w:val="32"/>
          <w:szCs w:val="32"/>
          <w:lang w:bidi="ar"/>
        </w:rPr>
        <w:t>三、债务人财产的接管</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_Toc25828 \h </w:instrText>
      </w:r>
      <w:r>
        <w:rPr>
          <w:rFonts w:hint="eastAsia" w:ascii="仿宋" w:hAnsi="仿宋" w:eastAsia="仿宋" w:cs="仿宋"/>
          <w:sz w:val="32"/>
          <w:szCs w:val="32"/>
        </w:rPr>
        <w:fldChar w:fldCharType="separate"/>
      </w:r>
      <w:r>
        <w:rPr>
          <w:rFonts w:hint="eastAsia" w:ascii="仿宋" w:hAnsi="仿宋" w:eastAsia="仿宋" w:cs="仿宋"/>
          <w:sz w:val="32"/>
          <w:szCs w:val="32"/>
        </w:rPr>
        <w:t>29</w:t>
      </w:r>
      <w:r>
        <w:rPr>
          <w:rFonts w:hint="eastAsia" w:ascii="仿宋" w:hAnsi="仿宋" w:eastAsia="仿宋" w:cs="仿宋"/>
          <w:sz w:val="32"/>
          <w:szCs w:val="32"/>
        </w:rPr>
        <w:fldChar w:fldCharType="end"/>
      </w:r>
      <w:r>
        <w:rPr>
          <w:rFonts w:hint="eastAsia" w:ascii="仿宋" w:hAnsi="仿宋" w:eastAsia="仿宋" w:cs="仿宋"/>
          <w:bCs/>
          <w:sz w:val="32"/>
          <w:szCs w:val="32"/>
        </w:rPr>
        <w:fldChar w:fldCharType="end"/>
      </w:r>
    </w:p>
    <w:p>
      <w:pPr>
        <w:pStyle w:val="9"/>
        <w:rPr>
          <w:rFonts w:hint="eastAsia" w:ascii="仿宋" w:hAnsi="仿宋" w:eastAsia="仿宋" w:cs="仿宋"/>
          <w:sz w:val="32"/>
          <w:szCs w:val="32"/>
        </w:rPr>
      </w:pPr>
      <w:r>
        <w:rPr>
          <w:rFonts w:hint="eastAsia" w:ascii="仿宋" w:hAnsi="仿宋" w:eastAsia="仿宋" w:cs="仿宋"/>
          <w:bCs/>
          <w:sz w:val="32"/>
          <w:szCs w:val="32"/>
        </w:rPr>
        <w:fldChar w:fldCharType="begin"/>
      </w:r>
      <w:r>
        <w:rPr>
          <w:rFonts w:hint="eastAsia" w:ascii="仿宋" w:hAnsi="仿宋" w:eastAsia="仿宋" w:cs="仿宋"/>
          <w:bCs/>
          <w:sz w:val="32"/>
          <w:szCs w:val="32"/>
        </w:rPr>
        <w:instrText xml:space="preserve"> HYPERLINK \l _Toc25293 </w:instrText>
      </w:r>
      <w:r>
        <w:rPr>
          <w:rFonts w:hint="eastAsia" w:ascii="仿宋" w:hAnsi="仿宋" w:eastAsia="仿宋" w:cs="仿宋"/>
          <w:bCs/>
          <w:sz w:val="32"/>
          <w:szCs w:val="32"/>
        </w:rPr>
        <w:fldChar w:fldCharType="separate"/>
      </w:r>
      <w:r>
        <w:rPr>
          <w:rFonts w:hint="eastAsia" w:ascii="仿宋" w:hAnsi="仿宋" w:eastAsia="仿宋" w:cs="仿宋"/>
          <w:bCs w:val="0"/>
          <w:sz w:val="32"/>
          <w:szCs w:val="32"/>
          <w:lang w:val="en-US" w:eastAsia="zh-CN" w:bidi="ar"/>
        </w:rPr>
        <w:t>四</w:t>
      </w:r>
      <w:r>
        <w:rPr>
          <w:rFonts w:hint="eastAsia" w:ascii="仿宋" w:hAnsi="仿宋" w:eastAsia="仿宋" w:cs="仿宋"/>
          <w:bCs w:val="0"/>
          <w:sz w:val="32"/>
          <w:szCs w:val="32"/>
          <w:lang w:bidi="ar"/>
        </w:rPr>
        <w:t>、债务人财产的管理</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_Toc25293 \h </w:instrText>
      </w:r>
      <w:r>
        <w:rPr>
          <w:rFonts w:hint="eastAsia" w:ascii="仿宋" w:hAnsi="仿宋" w:eastAsia="仿宋" w:cs="仿宋"/>
          <w:sz w:val="32"/>
          <w:szCs w:val="32"/>
        </w:rPr>
        <w:fldChar w:fldCharType="separate"/>
      </w:r>
      <w:r>
        <w:rPr>
          <w:rFonts w:hint="eastAsia" w:ascii="仿宋" w:hAnsi="仿宋" w:eastAsia="仿宋" w:cs="仿宋"/>
          <w:sz w:val="32"/>
          <w:szCs w:val="32"/>
        </w:rPr>
        <w:t>31</w:t>
      </w:r>
      <w:r>
        <w:rPr>
          <w:rFonts w:hint="eastAsia" w:ascii="仿宋" w:hAnsi="仿宋" w:eastAsia="仿宋" w:cs="仿宋"/>
          <w:sz w:val="32"/>
          <w:szCs w:val="32"/>
        </w:rPr>
        <w:fldChar w:fldCharType="end"/>
      </w:r>
      <w:r>
        <w:rPr>
          <w:rFonts w:hint="eastAsia" w:ascii="仿宋" w:hAnsi="仿宋" w:eastAsia="仿宋" w:cs="仿宋"/>
          <w:bCs/>
          <w:sz w:val="32"/>
          <w:szCs w:val="32"/>
        </w:rPr>
        <w:fldChar w:fldCharType="end"/>
      </w:r>
    </w:p>
    <w:p>
      <w:pPr>
        <w:pStyle w:val="9"/>
        <w:rPr>
          <w:rFonts w:hint="eastAsia" w:ascii="仿宋" w:hAnsi="仿宋" w:eastAsia="仿宋" w:cs="仿宋"/>
          <w:sz w:val="32"/>
          <w:szCs w:val="32"/>
        </w:rPr>
      </w:pPr>
      <w:r>
        <w:rPr>
          <w:rFonts w:hint="eastAsia" w:ascii="仿宋" w:hAnsi="仿宋" w:eastAsia="仿宋" w:cs="仿宋"/>
          <w:bCs/>
          <w:sz w:val="32"/>
          <w:szCs w:val="32"/>
        </w:rPr>
        <w:fldChar w:fldCharType="begin"/>
      </w:r>
      <w:r>
        <w:rPr>
          <w:rFonts w:hint="eastAsia" w:ascii="仿宋" w:hAnsi="仿宋" w:eastAsia="仿宋" w:cs="仿宋"/>
          <w:bCs/>
          <w:sz w:val="32"/>
          <w:szCs w:val="32"/>
        </w:rPr>
        <w:instrText xml:space="preserve"> HYPERLINK \l _Toc32731 </w:instrText>
      </w:r>
      <w:r>
        <w:rPr>
          <w:rFonts w:hint="eastAsia" w:ascii="仿宋" w:hAnsi="仿宋" w:eastAsia="仿宋" w:cs="仿宋"/>
          <w:bCs/>
          <w:sz w:val="32"/>
          <w:szCs w:val="32"/>
        </w:rPr>
        <w:fldChar w:fldCharType="separate"/>
      </w:r>
      <w:r>
        <w:rPr>
          <w:rFonts w:hint="eastAsia" w:ascii="仿宋" w:hAnsi="仿宋" w:eastAsia="仿宋" w:cs="仿宋"/>
          <w:bCs w:val="0"/>
          <w:sz w:val="32"/>
          <w:szCs w:val="32"/>
          <w:lang w:bidi="ar"/>
        </w:rPr>
        <w:t>五、管理方案的调整与生效</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_Toc32731 \h </w:instrText>
      </w:r>
      <w:r>
        <w:rPr>
          <w:rFonts w:hint="eastAsia" w:ascii="仿宋" w:hAnsi="仿宋" w:eastAsia="仿宋" w:cs="仿宋"/>
          <w:sz w:val="32"/>
          <w:szCs w:val="32"/>
        </w:rPr>
        <w:fldChar w:fldCharType="separate"/>
      </w:r>
      <w:r>
        <w:rPr>
          <w:rFonts w:hint="eastAsia" w:ascii="仿宋" w:hAnsi="仿宋" w:eastAsia="仿宋" w:cs="仿宋"/>
          <w:sz w:val="32"/>
          <w:szCs w:val="32"/>
        </w:rPr>
        <w:t>32</w:t>
      </w:r>
      <w:r>
        <w:rPr>
          <w:rFonts w:hint="eastAsia" w:ascii="仿宋" w:hAnsi="仿宋" w:eastAsia="仿宋" w:cs="仿宋"/>
          <w:sz w:val="32"/>
          <w:szCs w:val="32"/>
        </w:rPr>
        <w:fldChar w:fldCharType="end"/>
      </w:r>
      <w:r>
        <w:rPr>
          <w:rFonts w:hint="eastAsia" w:ascii="仿宋" w:hAnsi="仿宋" w:eastAsia="仿宋" w:cs="仿宋"/>
          <w:bCs/>
          <w:sz w:val="32"/>
          <w:szCs w:val="32"/>
        </w:rPr>
        <w:fldChar w:fldCharType="end"/>
      </w:r>
    </w:p>
    <w:p>
      <w:pPr>
        <w:pStyle w:val="9"/>
        <w:rPr>
          <w:rFonts w:hint="eastAsia" w:ascii="仿宋" w:hAnsi="仿宋" w:eastAsia="仿宋" w:cs="仿宋"/>
          <w:sz w:val="32"/>
          <w:szCs w:val="32"/>
        </w:rPr>
      </w:pPr>
      <w:r>
        <w:rPr>
          <w:rFonts w:hint="eastAsia" w:ascii="仿宋" w:hAnsi="仿宋" w:eastAsia="仿宋" w:cs="仿宋"/>
          <w:bCs/>
          <w:sz w:val="32"/>
          <w:szCs w:val="32"/>
        </w:rPr>
        <w:fldChar w:fldCharType="begin"/>
      </w:r>
      <w:r>
        <w:rPr>
          <w:rFonts w:hint="eastAsia" w:ascii="仿宋" w:hAnsi="仿宋" w:eastAsia="仿宋" w:cs="仿宋"/>
          <w:bCs/>
          <w:sz w:val="32"/>
          <w:szCs w:val="32"/>
        </w:rPr>
        <w:instrText xml:space="preserve"> HYPERLINK \l _Toc22532 </w:instrText>
      </w:r>
      <w:r>
        <w:rPr>
          <w:rFonts w:hint="eastAsia" w:ascii="仿宋" w:hAnsi="仿宋" w:eastAsia="仿宋" w:cs="仿宋"/>
          <w:bCs/>
          <w:sz w:val="32"/>
          <w:szCs w:val="32"/>
        </w:rPr>
        <w:fldChar w:fldCharType="separate"/>
      </w:r>
      <w:r>
        <w:rPr>
          <w:rFonts w:hint="eastAsia" w:ascii="仿宋" w:hAnsi="仿宋" w:eastAsia="仿宋" w:cs="仿宋"/>
          <w:bCs w:val="0"/>
          <w:sz w:val="32"/>
          <w:szCs w:val="32"/>
          <w:lang w:bidi="ar"/>
        </w:rPr>
        <w:t>六、其他需要说明的事项</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_Toc22532 \h </w:instrText>
      </w:r>
      <w:r>
        <w:rPr>
          <w:rFonts w:hint="eastAsia" w:ascii="仿宋" w:hAnsi="仿宋" w:eastAsia="仿宋" w:cs="仿宋"/>
          <w:sz w:val="32"/>
          <w:szCs w:val="32"/>
        </w:rPr>
        <w:fldChar w:fldCharType="separate"/>
      </w:r>
      <w:r>
        <w:rPr>
          <w:rFonts w:hint="eastAsia" w:ascii="仿宋" w:hAnsi="仿宋" w:eastAsia="仿宋" w:cs="仿宋"/>
          <w:sz w:val="32"/>
          <w:szCs w:val="32"/>
        </w:rPr>
        <w:t>32</w:t>
      </w:r>
      <w:r>
        <w:rPr>
          <w:rFonts w:hint="eastAsia" w:ascii="仿宋" w:hAnsi="仿宋" w:eastAsia="仿宋" w:cs="仿宋"/>
          <w:sz w:val="32"/>
          <w:szCs w:val="32"/>
        </w:rPr>
        <w:fldChar w:fldCharType="end"/>
      </w:r>
      <w:r>
        <w:rPr>
          <w:rFonts w:hint="eastAsia" w:ascii="仿宋" w:hAnsi="仿宋" w:eastAsia="仿宋" w:cs="仿宋"/>
          <w:bCs/>
          <w:sz w:val="32"/>
          <w:szCs w:val="32"/>
        </w:rPr>
        <w:fldChar w:fldCharType="end"/>
      </w:r>
    </w:p>
    <w:p>
      <w:pPr>
        <w:pStyle w:val="8"/>
        <w:rPr>
          <w:rFonts w:hint="eastAsia" w:ascii="仿宋" w:hAnsi="仿宋" w:eastAsia="仿宋" w:cs="仿宋"/>
          <w:sz w:val="32"/>
          <w:szCs w:val="32"/>
        </w:rPr>
      </w:pPr>
      <w:r>
        <w:rPr>
          <w:rFonts w:hint="eastAsia" w:ascii="仿宋" w:hAnsi="仿宋" w:eastAsia="仿宋" w:cs="仿宋"/>
          <w:bCs/>
          <w:sz w:val="32"/>
          <w:szCs w:val="32"/>
        </w:rPr>
        <w:fldChar w:fldCharType="begin"/>
      </w:r>
      <w:r>
        <w:rPr>
          <w:rFonts w:hint="eastAsia" w:ascii="仿宋" w:hAnsi="仿宋" w:eastAsia="仿宋" w:cs="仿宋"/>
          <w:bCs/>
          <w:sz w:val="32"/>
          <w:szCs w:val="32"/>
        </w:rPr>
        <w:instrText xml:space="preserve"> HYPERLINK \l _Toc9851 </w:instrText>
      </w:r>
      <w:r>
        <w:rPr>
          <w:rFonts w:hint="eastAsia" w:ascii="仿宋" w:hAnsi="仿宋" w:eastAsia="仿宋" w:cs="仿宋"/>
          <w:bCs/>
          <w:sz w:val="32"/>
          <w:szCs w:val="32"/>
        </w:rPr>
        <w:fldChar w:fldCharType="separate"/>
      </w:r>
      <w:r>
        <w:rPr>
          <w:rFonts w:hint="eastAsia" w:ascii="仿宋" w:hAnsi="仿宋" w:eastAsia="仿宋" w:cs="仿宋"/>
          <w:bCs w:val="0"/>
          <w:sz w:val="32"/>
          <w:szCs w:val="32"/>
          <w:lang w:val="en-US"/>
        </w:rPr>
        <w:t>提请债权人会议审议《财产变价方案》的报告</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_Toc9851 \h </w:instrText>
      </w:r>
      <w:r>
        <w:rPr>
          <w:rFonts w:hint="eastAsia" w:ascii="仿宋" w:hAnsi="仿宋" w:eastAsia="仿宋" w:cs="仿宋"/>
          <w:sz w:val="32"/>
          <w:szCs w:val="32"/>
        </w:rPr>
        <w:fldChar w:fldCharType="separate"/>
      </w:r>
      <w:r>
        <w:rPr>
          <w:rFonts w:hint="eastAsia" w:ascii="仿宋" w:hAnsi="仿宋" w:eastAsia="仿宋" w:cs="仿宋"/>
          <w:sz w:val="32"/>
          <w:szCs w:val="32"/>
        </w:rPr>
        <w:t>33</w:t>
      </w:r>
      <w:r>
        <w:rPr>
          <w:rFonts w:hint="eastAsia" w:ascii="仿宋" w:hAnsi="仿宋" w:eastAsia="仿宋" w:cs="仿宋"/>
          <w:sz w:val="32"/>
          <w:szCs w:val="32"/>
        </w:rPr>
        <w:fldChar w:fldCharType="end"/>
      </w:r>
      <w:r>
        <w:rPr>
          <w:rFonts w:hint="eastAsia" w:ascii="仿宋" w:hAnsi="仿宋" w:eastAsia="仿宋" w:cs="仿宋"/>
          <w:bCs/>
          <w:sz w:val="32"/>
          <w:szCs w:val="32"/>
        </w:rPr>
        <w:fldChar w:fldCharType="end"/>
      </w:r>
    </w:p>
    <w:p>
      <w:pPr>
        <w:pStyle w:val="9"/>
        <w:rPr>
          <w:rFonts w:hint="eastAsia" w:ascii="仿宋" w:hAnsi="仿宋" w:eastAsia="仿宋" w:cs="仿宋"/>
          <w:sz w:val="32"/>
          <w:szCs w:val="32"/>
        </w:rPr>
      </w:pPr>
      <w:r>
        <w:rPr>
          <w:rFonts w:hint="eastAsia" w:ascii="仿宋" w:hAnsi="仿宋" w:eastAsia="仿宋" w:cs="仿宋"/>
          <w:bCs/>
          <w:sz w:val="32"/>
          <w:szCs w:val="32"/>
        </w:rPr>
        <w:fldChar w:fldCharType="begin"/>
      </w:r>
      <w:r>
        <w:rPr>
          <w:rFonts w:hint="eastAsia" w:ascii="仿宋" w:hAnsi="仿宋" w:eastAsia="仿宋" w:cs="仿宋"/>
          <w:bCs/>
          <w:sz w:val="32"/>
          <w:szCs w:val="32"/>
        </w:rPr>
        <w:instrText xml:space="preserve"> HYPERLINK \l _Toc18286 </w:instrText>
      </w:r>
      <w:r>
        <w:rPr>
          <w:rFonts w:hint="eastAsia" w:ascii="仿宋" w:hAnsi="仿宋" w:eastAsia="仿宋" w:cs="仿宋"/>
          <w:bCs/>
          <w:sz w:val="32"/>
          <w:szCs w:val="32"/>
        </w:rPr>
        <w:fldChar w:fldCharType="separate"/>
      </w:r>
      <w:r>
        <w:rPr>
          <w:rFonts w:hint="eastAsia" w:ascii="仿宋" w:hAnsi="仿宋" w:eastAsia="仿宋" w:cs="仿宋"/>
          <w:sz w:val="32"/>
          <w:szCs w:val="32"/>
          <w:lang w:val="en-US"/>
        </w:rPr>
        <w:t>财产变价方案</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_Toc18286 \h </w:instrText>
      </w:r>
      <w:r>
        <w:rPr>
          <w:rFonts w:hint="eastAsia" w:ascii="仿宋" w:hAnsi="仿宋" w:eastAsia="仿宋" w:cs="仿宋"/>
          <w:sz w:val="32"/>
          <w:szCs w:val="32"/>
        </w:rPr>
        <w:fldChar w:fldCharType="separate"/>
      </w:r>
      <w:r>
        <w:rPr>
          <w:rFonts w:hint="eastAsia" w:ascii="仿宋" w:hAnsi="仿宋" w:eastAsia="仿宋" w:cs="仿宋"/>
          <w:sz w:val="32"/>
          <w:szCs w:val="32"/>
        </w:rPr>
        <w:t>34</w:t>
      </w:r>
      <w:r>
        <w:rPr>
          <w:rFonts w:hint="eastAsia" w:ascii="仿宋" w:hAnsi="仿宋" w:eastAsia="仿宋" w:cs="仿宋"/>
          <w:sz w:val="32"/>
          <w:szCs w:val="32"/>
        </w:rPr>
        <w:fldChar w:fldCharType="end"/>
      </w:r>
      <w:r>
        <w:rPr>
          <w:rFonts w:hint="eastAsia" w:ascii="仿宋" w:hAnsi="仿宋" w:eastAsia="仿宋" w:cs="仿宋"/>
          <w:bCs/>
          <w:sz w:val="32"/>
          <w:szCs w:val="32"/>
        </w:rPr>
        <w:fldChar w:fldCharType="end"/>
      </w:r>
    </w:p>
    <w:p>
      <w:pPr>
        <w:pStyle w:val="9"/>
        <w:rPr>
          <w:rFonts w:hint="eastAsia" w:ascii="仿宋" w:hAnsi="仿宋" w:eastAsia="仿宋" w:cs="仿宋"/>
          <w:sz w:val="32"/>
          <w:szCs w:val="32"/>
        </w:rPr>
      </w:pPr>
      <w:r>
        <w:rPr>
          <w:rFonts w:hint="eastAsia" w:ascii="仿宋" w:hAnsi="仿宋" w:eastAsia="仿宋" w:cs="仿宋"/>
          <w:bCs/>
          <w:sz w:val="32"/>
          <w:szCs w:val="32"/>
        </w:rPr>
        <w:fldChar w:fldCharType="begin"/>
      </w:r>
      <w:r>
        <w:rPr>
          <w:rFonts w:hint="eastAsia" w:ascii="仿宋" w:hAnsi="仿宋" w:eastAsia="仿宋" w:cs="仿宋"/>
          <w:bCs/>
          <w:sz w:val="32"/>
          <w:szCs w:val="32"/>
        </w:rPr>
        <w:instrText xml:space="preserve"> HYPERLINK \l _Toc19452 </w:instrText>
      </w:r>
      <w:r>
        <w:rPr>
          <w:rFonts w:hint="eastAsia" w:ascii="仿宋" w:hAnsi="仿宋" w:eastAsia="仿宋" w:cs="仿宋"/>
          <w:bCs/>
          <w:sz w:val="32"/>
          <w:szCs w:val="32"/>
        </w:rPr>
        <w:fldChar w:fldCharType="separate"/>
      </w:r>
      <w:r>
        <w:rPr>
          <w:rFonts w:hint="eastAsia" w:ascii="仿宋" w:hAnsi="仿宋" w:eastAsia="仿宋" w:cs="仿宋"/>
          <w:bCs w:val="0"/>
          <w:sz w:val="32"/>
          <w:szCs w:val="32"/>
          <w:highlight w:val="none"/>
          <w:lang w:bidi="ar"/>
        </w:rPr>
        <w:t>一、财产状况</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_Toc19452 \h </w:instrText>
      </w:r>
      <w:r>
        <w:rPr>
          <w:rFonts w:hint="eastAsia" w:ascii="仿宋" w:hAnsi="仿宋" w:eastAsia="仿宋" w:cs="仿宋"/>
          <w:sz w:val="32"/>
          <w:szCs w:val="32"/>
        </w:rPr>
        <w:fldChar w:fldCharType="separate"/>
      </w:r>
      <w:r>
        <w:rPr>
          <w:rFonts w:hint="eastAsia" w:ascii="仿宋" w:hAnsi="仿宋" w:eastAsia="仿宋" w:cs="仿宋"/>
          <w:sz w:val="32"/>
          <w:szCs w:val="32"/>
        </w:rPr>
        <w:t>34</w:t>
      </w:r>
      <w:r>
        <w:rPr>
          <w:rFonts w:hint="eastAsia" w:ascii="仿宋" w:hAnsi="仿宋" w:eastAsia="仿宋" w:cs="仿宋"/>
          <w:sz w:val="32"/>
          <w:szCs w:val="32"/>
        </w:rPr>
        <w:fldChar w:fldCharType="end"/>
      </w:r>
      <w:r>
        <w:rPr>
          <w:rFonts w:hint="eastAsia" w:ascii="仿宋" w:hAnsi="仿宋" w:eastAsia="仿宋" w:cs="仿宋"/>
          <w:bCs/>
          <w:sz w:val="32"/>
          <w:szCs w:val="32"/>
        </w:rPr>
        <w:fldChar w:fldCharType="end"/>
      </w:r>
    </w:p>
    <w:p>
      <w:pPr>
        <w:pStyle w:val="9"/>
        <w:rPr>
          <w:rFonts w:hint="eastAsia" w:ascii="仿宋" w:hAnsi="仿宋" w:eastAsia="仿宋" w:cs="仿宋"/>
          <w:sz w:val="32"/>
          <w:szCs w:val="32"/>
        </w:rPr>
      </w:pPr>
      <w:r>
        <w:rPr>
          <w:rFonts w:hint="eastAsia" w:ascii="仿宋" w:hAnsi="仿宋" w:eastAsia="仿宋" w:cs="仿宋"/>
          <w:bCs/>
          <w:sz w:val="32"/>
          <w:szCs w:val="32"/>
        </w:rPr>
        <w:fldChar w:fldCharType="begin"/>
      </w:r>
      <w:r>
        <w:rPr>
          <w:rFonts w:hint="eastAsia" w:ascii="仿宋" w:hAnsi="仿宋" w:eastAsia="仿宋" w:cs="仿宋"/>
          <w:bCs/>
          <w:sz w:val="32"/>
          <w:szCs w:val="32"/>
        </w:rPr>
        <w:instrText xml:space="preserve"> HYPERLINK \l _Toc8909 </w:instrText>
      </w:r>
      <w:r>
        <w:rPr>
          <w:rFonts w:hint="eastAsia" w:ascii="仿宋" w:hAnsi="仿宋" w:eastAsia="仿宋" w:cs="仿宋"/>
          <w:bCs/>
          <w:sz w:val="32"/>
          <w:szCs w:val="32"/>
        </w:rPr>
        <w:fldChar w:fldCharType="separate"/>
      </w:r>
      <w:r>
        <w:rPr>
          <w:rFonts w:hint="eastAsia" w:ascii="仿宋" w:hAnsi="仿宋" w:eastAsia="仿宋" w:cs="仿宋"/>
          <w:bCs w:val="0"/>
          <w:sz w:val="32"/>
          <w:szCs w:val="32"/>
          <w:highlight w:val="none"/>
          <w:lang w:bidi="ar"/>
        </w:rPr>
        <w:t>二、</w:t>
      </w:r>
      <w:r>
        <w:rPr>
          <w:rFonts w:hint="eastAsia" w:ascii="仿宋" w:hAnsi="仿宋" w:eastAsia="仿宋" w:cs="仿宋"/>
          <w:bCs w:val="0"/>
          <w:sz w:val="32"/>
          <w:szCs w:val="32"/>
          <w:highlight w:val="none"/>
          <w:lang w:val="en-US" w:eastAsia="zh-CN" w:bidi="ar"/>
        </w:rPr>
        <w:t>财产</w:t>
      </w:r>
      <w:r>
        <w:rPr>
          <w:rFonts w:hint="eastAsia" w:ascii="仿宋" w:hAnsi="仿宋" w:eastAsia="仿宋" w:cs="仿宋"/>
          <w:bCs w:val="0"/>
          <w:sz w:val="32"/>
          <w:szCs w:val="32"/>
          <w:highlight w:val="none"/>
          <w:lang w:bidi="ar"/>
        </w:rPr>
        <w:t>变价原则</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_Toc8909 \h </w:instrText>
      </w:r>
      <w:r>
        <w:rPr>
          <w:rFonts w:hint="eastAsia" w:ascii="仿宋" w:hAnsi="仿宋" w:eastAsia="仿宋" w:cs="仿宋"/>
          <w:sz w:val="32"/>
          <w:szCs w:val="32"/>
        </w:rPr>
        <w:fldChar w:fldCharType="separate"/>
      </w:r>
      <w:r>
        <w:rPr>
          <w:rFonts w:hint="eastAsia" w:ascii="仿宋" w:hAnsi="仿宋" w:eastAsia="仿宋" w:cs="仿宋"/>
          <w:sz w:val="32"/>
          <w:szCs w:val="32"/>
        </w:rPr>
        <w:t>34</w:t>
      </w:r>
      <w:r>
        <w:rPr>
          <w:rFonts w:hint="eastAsia" w:ascii="仿宋" w:hAnsi="仿宋" w:eastAsia="仿宋" w:cs="仿宋"/>
          <w:sz w:val="32"/>
          <w:szCs w:val="32"/>
        </w:rPr>
        <w:fldChar w:fldCharType="end"/>
      </w:r>
      <w:r>
        <w:rPr>
          <w:rFonts w:hint="eastAsia" w:ascii="仿宋" w:hAnsi="仿宋" w:eastAsia="仿宋" w:cs="仿宋"/>
          <w:bCs/>
          <w:sz w:val="32"/>
          <w:szCs w:val="32"/>
        </w:rPr>
        <w:fldChar w:fldCharType="end"/>
      </w:r>
    </w:p>
    <w:p>
      <w:pPr>
        <w:pStyle w:val="9"/>
        <w:rPr>
          <w:rFonts w:hint="eastAsia" w:ascii="仿宋" w:hAnsi="仿宋" w:eastAsia="仿宋" w:cs="仿宋"/>
          <w:sz w:val="32"/>
          <w:szCs w:val="32"/>
        </w:rPr>
      </w:pPr>
      <w:r>
        <w:rPr>
          <w:rFonts w:hint="eastAsia" w:ascii="仿宋" w:hAnsi="仿宋" w:eastAsia="仿宋" w:cs="仿宋"/>
          <w:bCs/>
          <w:sz w:val="32"/>
          <w:szCs w:val="32"/>
        </w:rPr>
        <w:fldChar w:fldCharType="begin"/>
      </w:r>
      <w:r>
        <w:rPr>
          <w:rFonts w:hint="eastAsia" w:ascii="仿宋" w:hAnsi="仿宋" w:eastAsia="仿宋" w:cs="仿宋"/>
          <w:bCs/>
          <w:sz w:val="32"/>
          <w:szCs w:val="32"/>
        </w:rPr>
        <w:instrText xml:space="preserve"> HYPERLINK \l _Toc24792 </w:instrText>
      </w:r>
      <w:r>
        <w:rPr>
          <w:rFonts w:hint="eastAsia" w:ascii="仿宋" w:hAnsi="仿宋" w:eastAsia="仿宋" w:cs="仿宋"/>
          <w:bCs/>
          <w:sz w:val="32"/>
          <w:szCs w:val="32"/>
        </w:rPr>
        <w:fldChar w:fldCharType="separate"/>
      </w:r>
      <w:r>
        <w:rPr>
          <w:rFonts w:hint="eastAsia" w:ascii="仿宋" w:hAnsi="仿宋" w:eastAsia="仿宋" w:cs="仿宋"/>
          <w:bCs w:val="0"/>
          <w:sz w:val="32"/>
          <w:szCs w:val="32"/>
          <w:highlight w:val="none"/>
          <w:lang w:bidi="ar"/>
        </w:rPr>
        <w:t>三、变价方案</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_Toc24792 \h </w:instrText>
      </w:r>
      <w:r>
        <w:rPr>
          <w:rFonts w:hint="eastAsia" w:ascii="仿宋" w:hAnsi="仿宋" w:eastAsia="仿宋" w:cs="仿宋"/>
          <w:sz w:val="32"/>
          <w:szCs w:val="32"/>
        </w:rPr>
        <w:fldChar w:fldCharType="separate"/>
      </w:r>
      <w:r>
        <w:rPr>
          <w:rFonts w:hint="eastAsia" w:ascii="仿宋" w:hAnsi="仿宋" w:eastAsia="仿宋" w:cs="仿宋"/>
          <w:sz w:val="32"/>
          <w:szCs w:val="32"/>
        </w:rPr>
        <w:t>35</w:t>
      </w:r>
      <w:r>
        <w:rPr>
          <w:rFonts w:hint="eastAsia" w:ascii="仿宋" w:hAnsi="仿宋" w:eastAsia="仿宋" w:cs="仿宋"/>
          <w:sz w:val="32"/>
          <w:szCs w:val="32"/>
        </w:rPr>
        <w:fldChar w:fldCharType="end"/>
      </w:r>
      <w:r>
        <w:rPr>
          <w:rFonts w:hint="eastAsia" w:ascii="仿宋" w:hAnsi="仿宋" w:eastAsia="仿宋" w:cs="仿宋"/>
          <w:bCs/>
          <w:sz w:val="32"/>
          <w:szCs w:val="32"/>
        </w:rPr>
        <w:fldChar w:fldCharType="end"/>
      </w:r>
    </w:p>
    <w:p>
      <w:pPr>
        <w:pStyle w:val="9"/>
        <w:rPr>
          <w:rFonts w:hint="eastAsia" w:ascii="仿宋" w:hAnsi="仿宋" w:eastAsia="仿宋" w:cs="仿宋"/>
          <w:sz w:val="32"/>
          <w:szCs w:val="32"/>
        </w:rPr>
      </w:pPr>
      <w:r>
        <w:rPr>
          <w:rFonts w:hint="eastAsia" w:ascii="仿宋" w:hAnsi="仿宋" w:eastAsia="仿宋" w:cs="仿宋"/>
          <w:bCs/>
          <w:sz w:val="32"/>
          <w:szCs w:val="32"/>
        </w:rPr>
        <w:fldChar w:fldCharType="begin"/>
      </w:r>
      <w:r>
        <w:rPr>
          <w:rFonts w:hint="eastAsia" w:ascii="仿宋" w:hAnsi="仿宋" w:eastAsia="仿宋" w:cs="仿宋"/>
          <w:bCs/>
          <w:sz w:val="32"/>
          <w:szCs w:val="32"/>
        </w:rPr>
        <w:instrText xml:space="preserve"> HYPERLINK \l _Toc20332 </w:instrText>
      </w:r>
      <w:r>
        <w:rPr>
          <w:rFonts w:hint="eastAsia" w:ascii="仿宋" w:hAnsi="仿宋" w:eastAsia="仿宋" w:cs="仿宋"/>
          <w:bCs/>
          <w:sz w:val="32"/>
          <w:szCs w:val="32"/>
        </w:rPr>
        <w:fldChar w:fldCharType="separate"/>
      </w:r>
      <w:r>
        <w:rPr>
          <w:rFonts w:hint="eastAsia" w:ascii="仿宋" w:hAnsi="仿宋" w:eastAsia="仿宋" w:cs="仿宋"/>
          <w:bCs w:val="0"/>
          <w:sz w:val="32"/>
          <w:szCs w:val="32"/>
          <w:highlight w:val="none"/>
          <w:lang w:bidi="ar"/>
        </w:rPr>
        <w:t>四、其他需要说明的事项</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_Toc20332 \h </w:instrText>
      </w:r>
      <w:r>
        <w:rPr>
          <w:rFonts w:hint="eastAsia" w:ascii="仿宋" w:hAnsi="仿宋" w:eastAsia="仿宋" w:cs="仿宋"/>
          <w:sz w:val="32"/>
          <w:szCs w:val="32"/>
        </w:rPr>
        <w:fldChar w:fldCharType="separate"/>
      </w:r>
      <w:r>
        <w:rPr>
          <w:rFonts w:hint="eastAsia" w:ascii="仿宋" w:hAnsi="仿宋" w:eastAsia="仿宋" w:cs="仿宋"/>
          <w:sz w:val="32"/>
          <w:szCs w:val="32"/>
        </w:rPr>
        <w:t>36</w:t>
      </w:r>
      <w:r>
        <w:rPr>
          <w:rFonts w:hint="eastAsia" w:ascii="仿宋" w:hAnsi="仿宋" w:eastAsia="仿宋" w:cs="仿宋"/>
          <w:sz w:val="32"/>
          <w:szCs w:val="32"/>
        </w:rPr>
        <w:fldChar w:fldCharType="end"/>
      </w:r>
      <w:r>
        <w:rPr>
          <w:rFonts w:hint="eastAsia" w:ascii="仿宋" w:hAnsi="仿宋" w:eastAsia="仿宋" w:cs="仿宋"/>
          <w:bCs/>
          <w:sz w:val="32"/>
          <w:szCs w:val="32"/>
        </w:rPr>
        <w:fldChar w:fldCharType="end"/>
      </w:r>
    </w:p>
    <w:p>
      <w:pPr>
        <w:pStyle w:val="8"/>
        <w:rPr>
          <w:rFonts w:hint="eastAsia" w:ascii="仿宋" w:hAnsi="仿宋" w:eastAsia="仿宋" w:cs="仿宋"/>
          <w:sz w:val="32"/>
          <w:szCs w:val="32"/>
        </w:rPr>
      </w:pPr>
      <w:r>
        <w:rPr>
          <w:rFonts w:hint="eastAsia" w:ascii="仿宋" w:hAnsi="仿宋" w:eastAsia="仿宋" w:cs="仿宋"/>
          <w:bCs/>
          <w:sz w:val="32"/>
          <w:szCs w:val="32"/>
        </w:rPr>
        <w:fldChar w:fldCharType="begin"/>
      </w:r>
      <w:r>
        <w:rPr>
          <w:rFonts w:hint="eastAsia" w:ascii="仿宋" w:hAnsi="仿宋" w:eastAsia="仿宋" w:cs="仿宋"/>
          <w:bCs/>
          <w:sz w:val="32"/>
          <w:szCs w:val="32"/>
        </w:rPr>
        <w:instrText xml:space="preserve"> HYPERLINK \l _Toc30977 </w:instrText>
      </w:r>
      <w:r>
        <w:rPr>
          <w:rFonts w:hint="eastAsia" w:ascii="仿宋" w:hAnsi="仿宋" w:eastAsia="仿宋" w:cs="仿宋"/>
          <w:bCs/>
          <w:sz w:val="32"/>
          <w:szCs w:val="32"/>
        </w:rPr>
        <w:fldChar w:fldCharType="separate"/>
      </w:r>
      <w:r>
        <w:rPr>
          <w:rFonts w:hint="eastAsia" w:ascii="仿宋" w:hAnsi="仿宋" w:eastAsia="仿宋" w:cs="仿宋"/>
          <w:bCs w:val="0"/>
          <w:sz w:val="32"/>
          <w:szCs w:val="32"/>
          <w:lang w:val="en-US"/>
        </w:rPr>
        <w:t>提请债权人会议审议《破产财产分配方案》的报告</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_Toc30977 \h </w:instrText>
      </w:r>
      <w:r>
        <w:rPr>
          <w:rFonts w:hint="eastAsia" w:ascii="仿宋" w:hAnsi="仿宋" w:eastAsia="仿宋" w:cs="仿宋"/>
          <w:sz w:val="32"/>
          <w:szCs w:val="32"/>
        </w:rPr>
        <w:fldChar w:fldCharType="separate"/>
      </w:r>
      <w:r>
        <w:rPr>
          <w:rFonts w:hint="eastAsia" w:ascii="仿宋" w:hAnsi="仿宋" w:eastAsia="仿宋" w:cs="仿宋"/>
          <w:sz w:val="32"/>
          <w:szCs w:val="32"/>
        </w:rPr>
        <w:t>38</w:t>
      </w:r>
      <w:r>
        <w:rPr>
          <w:rFonts w:hint="eastAsia" w:ascii="仿宋" w:hAnsi="仿宋" w:eastAsia="仿宋" w:cs="仿宋"/>
          <w:sz w:val="32"/>
          <w:szCs w:val="32"/>
        </w:rPr>
        <w:fldChar w:fldCharType="end"/>
      </w:r>
      <w:r>
        <w:rPr>
          <w:rFonts w:hint="eastAsia" w:ascii="仿宋" w:hAnsi="仿宋" w:eastAsia="仿宋" w:cs="仿宋"/>
          <w:bCs/>
          <w:sz w:val="32"/>
          <w:szCs w:val="32"/>
        </w:rPr>
        <w:fldChar w:fldCharType="end"/>
      </w:r>
    </w:p>
    <w:p>
      <w:pPr>
        <w:pStyle w:val="9"/>
        <w:rPr>
          <w:rFonts w:hint="eastAsia" w:ascii="仿宋" w:hAnsi="仿宋" w:eastAsia="仿宋" w:cs="仿宋"/>
          <w:sz w:val="32"/>
          <w:szCs w:val="32"/>
        </w:rPr>
      </w:pPr>
      <w:r>
        <w:rPr>
          <w:rFonts w:hint="eastAsia" w:ascii="仿宋" w:hAnsi="仿宋" w:eastAsia="仿宋" w:cs="仿宋"/>
          <w:bCs/>
          <w:sz w:val="32"/>
          <w:szCs w:val="32"/>
        </w:rPr>
        <w:fldChar w:fldCharType="begin"/>
      </w:r>
      <w:r>
        <w:rPr>
          <w:rFonts w:hint="eastAsia" w:ascii="仿宋" w:hAnsi="仿宋" w:eastAsia="仿宋" w:cs="仿宋"/>
          <w:bCs/>
          <w:sz w:val="32"/>
          <w:szCs w:val="32"/>
        </w:rPr>
        <w:instrText xml:space="preserve"> HYPERLINK \l _Toc3584 </w:instrText>
      </w:r>
      <w:r>
        <w:rPr>
          <w:rFonts w:hint="eastAsia" w:ascii="仿宋" w:hAnsi="仿宋" w:eastAsia="仿宋" w:cs="仿宋"/>
          <w:bCs/>
          <w:sz w:val="32"/>
          <w:szCs w:val="32"/>
        </w:rPr>
        <w:fldChar w:fldCharType="separate"/>
      </w:r>
      <w:r>
        <w:rPr>
          <w:rFonts w:hint="eastAsia" w:ascii="仿宋" w:hAnsi="仿宋" w:eastAsia="仿宋" w:cs="仿宋"/>
          <w:bCs w:val="0"/>
          <w:sz w:val="32"/>
          <w:szCs w:val="32"/>
          <w:lang w:val="en-US"/>
        </w:rPr>
        <w:t>破产财产分配方案</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_Toc3584 \h </w:instrText>
      </w:r>
      <w:r>
        <w:rPr>
          <w:rFonts w:hint="eastAsia" w:ascii="仿宋" w:hAnsi="仿宋" w:eastAsia="仿宋" w:cs="仿宋"/>
          <w:sz w:val="32"/>
          <w:szCs w:val="32"/>
        </w:rPr>
        <w:fldChar w:fldCharType="separate"/>
      </w:r>
      <w:r>
        <w:rPr>
          <w:rFonts w:hint="eastAsia" w:ascii="仿宋" w:hAnsi="仿宋" w:eastAsia="仿宋" w:cs="仿宋"/>
          <w:sz w:val="32"/>
          <w:szCs w:val="32"/>
        </w:rPr>
        <w:t>39</w:t>
      </w:r>
      <w:r>
        <w:rPr>
          <w:rFonts w:hint="eastAsia" w:ascii="仿宋" w:hAnsi="仿宋" w:eastAsia="仿宋" w:cs="仿宋"/>
          <w:sz w:val="32"/>
          <w:szCs w:val="32"/>
        </w:rPr>
        <w:fldChar w:fldCharType="end"/>
      </w:r>
      <w:r>
        <w:rPr>
          <w:rFonts w:hint="eastAsia" w:ascii="仿宋" w:hAnsi="仿宋" w:eastAsia="仿宋" w:cs="仿宋"/>
          <w:bCs/>
          <w:sz w:val="32"/>
          <w:szCs w:val="32"/>
        </w:rPr>
        <w:fldChar w:fldCharType="end"/>
      </w:r>
    </w:p>
    <w:p>
      <w:pPr>
        <w:pStyle w:val="9"/>
        <w:rPr>
          <w:rFonts w:hint="eastAsia" w:ascii="仿宋" w:hAnsi="仿宋" w:eastAsia="仿宋" w:cs="仿宋"/>
          <w:sz w:val="32"/>
          <w:szCs w:val="32"/>
        </w:rPr>
      </w:pPr>
      <w:r>
        <w:rPr>
          <w:rFonts w:hint="eastAsia" w:ascii="仿宋" w:hAnsi="仿宋" w:eastAsia="仿宋" w:cs="仿宋"/>
          <w:bCs/>
          <w:sz w:val="32"/>
          <w:szCs w:val="32"/>
        </w:rPr>
        <w:fldChar w:fldCharType="begin"/>
      </w:r>
      <w:r>
        <w:rPr>
          <w:rFonts w:hint="eastAsia" w:ascii="仿宋" w:hAnsi="仿宋" w:eastAsia="仿宋" w:cs="仿宋"/>
          <w:bCs/>
          <w:sz w:val="32"/>
          <w:szCs w:val="32"/>
        </w:rPr>
        <w:instrText xml:space="preserve"> HYPERLINK \l _Toc1209 </w:instrText>
      </w:r>
      <w:r>
        <w:rPr>
          <w:rFonts w:hint="eastAsia" w:ascii="仿宋" w:hAnsi="仿宋" w:eastAsia="仿宋" w:cs="仿宋"/>
          <w:bCs/>
          <w:sz w:val="32"/>
          <w:szCs w:val="32"/>
        </w:rPr>
        <w:fldChar w:fldCharType="separate"/>
      </w:r>
      <w:r>
        <w:rPr>
          <w:rFonts w:hint="eastAsia" w:ascii="仿宋" w:hAnsi="仿宋" w:eastAsia="仿宋" w:cs="仿宋"/>
          <w:sz w:val="32"/>
          <w:szCs w:val="32"/>
          <w:lang w:val="en-US" w:eastAsia="zh-CN"/>
        </w:rPr>
        <w:t>一、参加破产财产分配的债权情况</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_Toc1209 \h </w:instrText>
      </w:r>
      <w:r>
        <w:rPr>
          <w:rFonts w:hint="eastAsia" w:ascii="仿宋" w:hAnsi="仿宋" w:eastAsia="仿宋" w:cs="仿宋"/>
          <w:sz w:val="32"/>
          <w:szCs w:val="32"/>
        </w:rPr>
        <w:fldChar w:fldCharType="separate"/>
      </w:r>
      <w:r>
        <w:rPr>
          <w:rFonts w:hint="eastAsia" w:ascii="仿宋" w:hAnsi="仿宋" w:eastAsia="仿宋" w:cs="仿宋"/>
          <w:sz w:val="32"/>
          <w:szCs w:val="32"/>
        </w:rPr>
        <w:t>39</w:t>
      </w:r>
      <w:r>
        <w:rPr>
          <w:rFonts w:hint="eastAsia" w:ascii="仿宋" w:hAnsi="仿宋" w:eastAsia="仿宋" w:cs="仿宋"/>
          <w:sz w:val="32"/>
          <w:szCs w:val="32"/>
        </w:rPr>
        <w:fldChar w:fldCharType="end"/>
      </w:r>
      <w:r>
        <w:rPr>
          <w:rFonts w:hint="eastAsia" w:ascii="仿宋" w:hAnsi="仿宋" w:eastAsia="仿宋" w:cs="仿宋"/>
          <w:bCs/>
          <w:sz w:val="32"/>
          <w:szCs w:val="32"/>
        </w:rPr>
        <w:fldChar w:fldCharType="end"/>
      </w:r>
    </w:p>
    <w:p>
      <w:pPr>
        <w:pStyle w:val="9"/>
        <w:rPr>
          <w:rFonts w:hint="eastAsia" w:ascii="仿宋" w:hAnsi="仿宋" w:eastAsia="仿宋" w:cs="仿宋"/>
          <w:sz w:val="32"/>
          <w:szCs w:val="32"/>
        </w:rPr>
      </w:pPr>
      <w:r>
        <w:rPr>
          <w:rFonts w:hint="eastAsia" w:ascii="仿宋" w:hAnsi="仿宋" w:eastAsia="仿宋" w:cs="仿宋"/>
          <w:bCs/>
          <w:sz w:val="32"/>
          <w:szCs w:val="32"/>
        </w:rPr>
        <w:fldChar w:fldCharType="begin"/>
      </w:r>
      <w:r>
        <w:rPr>
          <w:rFonts w:hint="eastAsia" w:ascii="仿宋" w:hAnsi="仿宋" w:eastAsia="仿宋" w:cs="仿宋"/>
          <w:bCs/>
          <w:sz w:val="32"/>
          <w:szCs w:val="32"/>
        </w:rPr>
        <w:instrText xml:space="preserve"> HYPERLINK \l _Toc32412 </w:instrText>
      </w:r>
      <w:r>
        <w:rPr>
          <w:rFonts w:hint="eastAsia" w:ascii="仿宋" w:hAnsi="仿宋" w:eastAsia="仿宋" w:cs="仿宋"/>
          <w:bCs/>
          <w:sz w:val="32"/>
          <w:szCs w:val="32"/>
        </w:rPr>
        <w:fldChar w:fldCharType="separate"/>
      </w:r>
      <w:r>
        <w:rPr>
          <w:rFonts w:hint="eastAsia" w:ascii="仿宋" w:hAnsi="仿宋" w:eastAsia="仿宋" w:cs="仿宋"/>
          <w:bCs/>
          <w:sz w:val="32"/>
          <w:szCs w:val="32"/>
          <w:lang w:val="en-US" w:eastAsia="zh-CN"/>
        </w:rPr>
        <w:t>二、可供分配的破产财产总额</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_Toc32412 \h </w:instrText>
      </w:r>
      <w:r>
        <w:rPr>
          <w:rFonts w:hint="eastAsia" w:ascii="仿宋" w:hAnsi="仿宋" w:eastAsia="仿宋" w:cs="仿宋"/>
          <w:sz w:val="32"/>
          <w:szCs w:val="32"/>
        </w:rPr>
        <w:fldChar w:fldCharType="separate"/>
      </w:r>
      <w:r>
        <w:rPr>
          <w:rFonts w:hint="eastAsia" w:ascii="仿宋" w:hAnsi="仿宋" w:eastAsia="仿宋" w:cs="仿宋"/>
          <w:sz w:val="32"/>
          <w:szCs w:val="32"/>
        </w:rPr>
        <w:t>39</w:t>
      </w:r>
      <w:r>
        <w:rPr>
          <w:rFonts w:hint="eastAsia" w:ascii="仿宋" w:hAnsi="仿宋" w:eastAsia="仿宋" w:cs="仿宋"/>
          <w:sz w:val="32"/>
          <w:szCs w:val="32"/>
        </w:rPr>
        <w:fldChar w:fldCharType="end"/>
      </w:r>
      <w:r>
        <w:rPr>
          <w:rFonts w:hint="eastAsia" w:ascii="仿宋" w:hAnsi="仿宋" w:eastAsia="仿宋" w:cs="仿宋"/>
          <w:bCs/>
          <w:sz w:val="32"/>
          <w:szCs w:val="32"/>
        </w:rPr>
        <w:fldChar w:fldCharType="end"/>
      </w:r>
    </w:p>
    <w:p>
      <w:pPr>
        <w:pStyle w:val="9"/>
        <w:rPr>
          <w:rFonts w:hint="eastAsia" w:ascii="仿宋" w:hAnsi="仿宋" w:eastAsia="仿宋" w:cs="仿宋"/>
          <w:sz w:val="32"/>
          <w:szCs w:val="32"/>
        </w:rPr>
      </w:pPr>
      <w:r>
        <w:rPr>
          <w:rFonts w:hint="eastAsia" w:ascii="仿宋" w:hAnsi="仿宋" w:eastAsia="仿宋" w:cs="仿宋"/>
          <w:bCs/>
          <w:sz w:val="32"/>
          <w:szCs w:val="32"/>
        </w:rPr>
        <w:fldChar w:fldCharType="begin"/>
      </w:r>
      <w:r>
        <w:rPr>
          <w:rFonts w:hint="eastAsia" w:ascii="仿宋" w:hAnsi="仿宋" w:eastAsia="仿宋" w:cs="仿宋"/>
          <w:bCs/>
          <w:sz w:val="32"/>
          <w:szCs w:val="32"/>
        </w:rPr>
        <w:instrText xml:space="preserve"> HYPERLINK \l _Toc14651 </w:instrText>
      </w:r>
      <w:r>
        <w:rPr>
          <w:rFonts w:hint="eastAsia" w:ascii="仿宋" w:hAnsi="仿宋" w:eastAsia="仿宋" w:cs="仿宋"/>
          <w:bCs/>
          <w:sz w:val="32"/>
          <w:szCs w:val="32"/>
        </w:rPr>
        <w:fldChar w:fldCharType="separate"/>
      </w:r>
      <w:r>
        <w:rPr>
          <w:rFonts w:hint="eastAsia" w:ascii="仿宋" w:hAnsi="仿宋" w:eastAsia="仿宋" w:cs="仿宋"/>
          <w:bCs/>
          <w:sz w:val="32"/>
          <w:szCs w:val="32"/>
          <w:lang w:val="en-US" w:eastAsia="zh-CN"/>
        </w:rPr>
        <w:t>三、破产财产分配的顺序、比例和数额</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_Toc14651 \h </w:instrText>
      </w:r>
      <w:r>
        <w:rPr>
          <w:rFonts w:hint="eastAsia" w:ascii="仿宋" w:hAnsi="仿宋" w:eastAsia="仿宋" w:cs="仿宋"/>
          <w:sz w:val="32"/>
          <w:szCs w:val="32"/>
        </w:rPr>
        <w:fldChar w:fldCharType="separate"/>
      </w:r>
      <w:r>
        <w:rPr>
          <w:rFonts w:hint="eastAsia" w:ascii="仿宋" w:hAnsi="仿宋" w:eastAsia="仿宋" w:cs="仿宋"/>
          <w:sz w:val="32"/>
          <w:szCs w:val="32"/>
        </w:rPr>
        <w:t>39</w:t>
      </w:r>
      <w:r>
        <w:rPr>
          <w:rFonts w:hint="eastAsia" w:ascii="仿宋" w:hAnsi="仿宋" w:eastAsia="仿宋" w:cs="仿宋"/>
          <w:sz w:val="32"/>
          <w:szCs w:val="32"/>
        </w:rPr>
        <w:fldChar w:fldCharType="end"/>
      </w:r>
      <w:r>
        <w:rPr>
          <w:rFonts w:hint="eastAsia" w:ascii="仿宋" w:hAnsi="仿宋" w:eastAsia="仿宋" w:cs="仿宋"/>
          <w:bCs/>
          <w:sz w:val="32"/>
          <w:szCs w:val="32"/>
        </w:rPr>
        <w:fldChar w:fldCharType="end"/>
      </w:r>
    </w:p>
    <w:p>
      <w:pPr>
        <w:pStyle w:val="9"/>
        <w:rPr>
          <w:rFonts w:hint="eastAsia" w:ascii="仿宋" w:hAnsi="仿宋" w:eastAsia="仿宋" w:cs="仿宋"/>
          <w:sz w:val="32"/>
          <w:szCs w:val="32"/>
        </w:rPr>
      </w:pPr>
      <w:r>
        <w:rPr>
          <w:rFonts w:hint="eastAsia" w:ascii="仿宋" w:hAnsi="仿宋" w:eastAsia="仿宋" w:cs="仿宋"/>
          <w:bCs/>
          <w:sz w:val="32"/>
          <w:szCs w:val="32"/>
        </w:rPr>
        <w:fldChar w:fldCharType="begin"/>
      </w:r>
      <w:r>
        <w:rPr>
          <w:rFonts w:hint="eastAsia" w:ascii="仿宋" w:hAnsi="仿宋" w:eastAsia="仿宋" w:cs="仿宋"/>
          <w:bCs/>
          <w:sz w:val="32"/>
          <w:szCs w:val="32"/>
        </w:rPr>
        <w:instrText xml:space="preserve"> HYPERLINK \l _Toc2364 </w:instrText>
      </w:r>
      <w:r>
        <w:rPr>
          <w:rFonts w:hint="eastAsia" w:ascii="仿宋" w:hAnsi="仿宋" w:eastAsia="仿宋" w:cs="仿宋"/>
          <w:bCs/>
          <w:sz w:val="32"/>
          <w:szCs w:val="32"/>
        </w:rPr>
        <w:fldChar w:fldCharType="separate"/>
      </w:r>
      <w:r>
        <w:rPr>
          <w:rFonts w:hint="eastAsia" w:ascii="仿宋" w:hAnsi="仿宋" w:eastAsia="仿宋" w:cs="仿宋"/>
          <w:bCs/>
          <w:sz w:val="32"/>
          <w:szCs w:val="32"/>
          <w:lang w:val="en-US" w:eastAsia="zh-CN"/>
        </w:rPr>
        <w:t>四、破产财产分配实施办法</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_Toc2364 \h </w:instrText>
      </w:r>
      <w:r>
        <w:rPr>
          <w:rFonts w:hint="eastAsia" w:ascii="仿宋" w:hAnsi="仿宋" w:eastAsia="仿宋" w:cs="仿宋"/>
          <w:sz w:val="32"/>
          <w:szCs w:val="32"/>
        </w:rPr>
        <w:fldChar w:fldCharType="separate"/>
      </w:r>
      <w:r>
        <w:rPr>
          <w:rFonts w:hint="eastAsia" w:ascii="仿宋" w:hAnsi="仿宋" w:eastAsia="仿宋" w:cs="仿宋"/>
          <w:sz w:val="32"/>
          <w:szCs w:val="32"/>
        </w:rPr>
        <w:t>41</w:t>
      </w:r>
      <w:r>
        <w:rPr>
          <w:rFonts w:hint="eastAsia" w:ascii="仿宋" w:hAnsi="仿宋" w:eastAsia="仿宋" w:cs="仿宋"/>
          <w:sz w:val="32"/>
          <w:szCs w:val="32"/>
        </w:rPr>
        <w:fldChar w:fldCharType="end"/>
      </w:r>
      <w:r>
        <w:rPr>
          <w:rFonts w:hint="eastAsia" w:ascii="仿宋" w:hAnsi="仿宋" w:eastAsia="仿宋" w:cs="仿宋"/>
          <w:bCs/>
          <w:sz w:val="32"/>
          <w:szCs w:val="32"/>
        </w:rPr>
        <w:fldChar w:fldCharType="end"/>
      </w:r>
    </w:p>
    <w:p>
      <w:pPr>
        <w:pStyle w:val="9"/>
        <w:rPr>
          <w:rFonts w:hint="eastAsia" w:ascii="仿宋" w:hAnsi="仿宋" w:eastAsia="仿宋" w:cs="仿宋"/>
          <w:sz w:val="32"/>
          <w:szCs w:val="32"/>
        </w:rPr>
      </w:pPr>
      <w:r>
        <w:rPr>
          <w:rFonts w:hint="eastAsia" w:ascii="仿宋" w:hAnsi="仿宋" w:eastAsia="仿宋" w:cs="仿宋"/>
          <w:bCs/>
          <w:sz w:val="32"/>
          <w:szCs w:val="32"/>
        </w:rPr>
        <w:fldChar w:fldCharType="begin"/>
      </w:r>
      <w:r>
        <w:rPr>
          <w:rFonts w:hint="eastAsia" w:ascii="仿宋" w:hAnsi="仿宋" w:eastAsia="仿宋" w:cs="仿宋"/>
          <w:bCs/>
          <w:sz w:val="32"/>
          <w:szCs w:val="32"/>
        </w:rPr>
        <w:instrText xml:space="preserve"> HYPERLINK \l _Toc28562 </w:instrText>
      </w:r>
      <w:r>
        <w:rPr>
          <w:rFonts w:hint="eastAsia" w:ascii="仿宋" w:hAnsi="仿宋" w:eastAsia="仿宋" w:cs="仿宋"/>
          <w:bCs/>
          <w:sz w:val="32"/>
          <w:szCs w:val="32"/>
        </w:rPr>
        <w:fldChar w:fldCharType="separate"/>
      </w:r>
      <w:r>
        <w:rPr>
          <w:rFonts w:hint="eastAsia" w:ascii="仿宋" w:hAnsi="仿宋" w:eastAsia="仿宋" w:cs="仿宋"/>
          <w:bCs/>
          <w:sz w:val="32"/>
          <w:szCs w:val="32"/>
          <w:lang w:val="en-US" w:eastAsia="zh-CN"/>
        </w:rPr>
        <w:t>五、追加分配方案</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_Toc28562 \h </w:instrText>
      </w:r>
      <w:r>
        <w:rPr>
          <w:rFonts w:hint="eastAsia" w:ascii="仿宋" w:hAnsi="仿宋" w:eastAsia="仿宋" w:cs="仿宋"/>
          <w:sz w:val="32"/>
          <w:szCs w:val="32"/>
        </w:rPr>
        <w:fldChar w:fldCharType="separate"/>
      </w:r>
      <w:r>
        <w:rPr>
          <w:rFonts w:hint="eastAsia" w:ascii="仿宋" w:hAnsi="仿宋" w:eastAsia="仿宋" w:cs="仿宋"/>
          <w:sz w:val="32"/>
          <w:szCs w:val="32"/>
        </w:rPr>
        <w:t>42</w:t>
      </w:r>
      <w:r>
        <w:rPr>
          <w:rFonts w:hint="eastAsia" w:ascii="仿宋" w:hAnsi="仿宋" w:eastAsia="仿宋" w:cs="仿宋"/>
          <w:sz w:val="32"/>
          <w:szCs w:val="32"/>
        </w:rPr>
        <w:fldChar w:fldCharType="end"/>
      </w:r>
      <w:r>
        <w:rPr>
          <w:rFonts w:hint="eastAsia" w:ascii="仿宋" w:hAnsi="仿宋" w:eastAsia="仿宋" w:cs="仿宋"/>
          <w:bCs/>
          <w:sz w:val="32"/>
          <w:szCs w:val="32"/>
        </w:rPr>
        <w:fldChar w:fldCharType="end"/>
      </w:r>
    </w:p>
    <w:p>
      <w:pPr>
        <w:pStyle w:val="9"/>
        <w:rPr>
          <w:rFonts w:hint="eastAsia" w:ascii="仿宋" w:hAnsi="仿宋" w:eastAsia="仿宋" w:cs="仿宋"/>
          <w:sz w:val="32"/>
          <w:szCs w:val="32"/>
        </w:rPr>
      </w:pPr>
      <w:r>
        <w:rPr>
          <w:rFonts w:hint="eastAsia" w:ascii="仿宋" w:hAnsi="仿宋" w:eastAsia="仿宋" w:cs="仿宋"/>
          <w:bCs/>
          <w:sz w:val="32"/>
          <w:szCs w:val="32"/>
        </w:rPr>
        <w:fldChar w:fldCharType="begin"/>
      </w:r>
      <w:r>
        <w:rPr>
          <w:rFonts w:hint="eastAsia" w:ascii="仿宋" w:hAnsi="仿宋" w:eastAsia="仿宋" w:cs="仿宋"/>
          <w:bCs/>
          <w:sz w:val="32"/>
          <w:szCs w:val="32"/>
        </w:rPr>
        <w:instrText xml:space="preserve"> HYPERLINK \l _Toc30643 </w:instrText>
      </w:r>
      <w:r>
        <w:rPr>
          <w:rFonts w:hint="eastAsia" w:ascii="仿宋" w:hAnsi="仿宋" w:eastAsia="仿宋" w:cs="仿宋"/>
          <w:bCs/>
          <w:sz w:val="32"/>
          <w:szCs w:val="32"/>
        </w:rPr>
        <w:fldChar w:fldCharType="separate"/>
      </w:r>
      <w:r>
        <w:rPr>
          <w:rFonts w:hint="eastAsia" w:ascii="仿宋" w:hAnsi="仿宋" w:eastAsia="仿宋" w:cs="仿宋"/>
          <w:bCs/>
          <w:sz w:val="32"/>
          <w:szCs w:val="32"/>
          <w:lang w:val="en-US" w:eastAsia="zh-CN"/>
        </w:rPr>
        <w:t>六、后续申报的债权处置</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_Toc30643 \h </w:instrText>
      </w:r>
      <w:r>
        <w:rPr>
          <w:rFonts w:hint="eastAsia" w:ascii="仿宋" w:hAnsi="仿宋" w:eastAsia="仿宋" w:cs="仿宋"/>
          <w:sz w:val="32"/>
          <w:szCs w:val="32"/>
        </w:rPr>
        <w:fldChar w:fldCharType="separate"/>
      </w:r>
      <w:r>
        <w:rPr>
          <w:rFonts w:hint="eastAsia" w:ascii="仿宋" w:hAnsi="仿宋" w:eastAsia="仿宋" w:cs="仿宋"/>
          <w:sz w:val="32"/>
          <w:szCs w:val="32"/>
        </w:rPr>
        <w:t>43</w:t>
      </w:r>
      <w:r>
        <w:rPr>
          <w:rFonts w:hint="eastAsia" w:ascii="仿宋" w:hAnsi="仿宋" w:eastAsia="仿宋" w:cs="仿宋"/>
          <w:sz w:val="32"/>
          <w:szCs w:val="32"/>
        </w:rPr>
        <w:fldChar w:fldCharType="end"/>
      </w:r>
      <w:r>
        <w:rPr>
          <w:rFonts w:hint="eastAsia" w:ascii="仿宋" w:hAnsi="仿宋" w:eastAsia="仿宋" w:cs="仿宋"/>
          <w:bCs/>
          <w:sz w:val="32"/>
          <w:szCs w:val="32"/>
        </w:rPr>
        <w:fldChar w:fldCharType="end"/>
      </w:r>
    </w:p>
    <w:p>
      <w:pPr>
        <w:pStyle w:val="9"/>
        <w:rPr>
          <w:rFonts w:hint="eastAsia" w:ascii="仿宋" w:hAnsi="仿宋" w:eastAsia="仿宋" w:cs="仿宋"/>
          <w:sz w:val="32"/>
          <w:szCs w:val="32"/>
        </w:rPr>
      </w:pPr>
      <w:r>
        <w:rPr>
          <w:rFonts w:hint="eastAsia" w:ascii="仿宋" w:hAnsi="仿宋" w:eastAsia="仿宋" w:cs="仿宋"/>
          <w:bCs/>
          <w:sz w:val="32"/>
          <w:szCs w:val="32"/>
        </w:rPr>
        <w:fldChar w:fldCharType="begin"/>
      </w:r>
      <w:r>
        <w:rPr>
          <w:rFonts w:hint="eastAsia" w:ascii="仿宋" w:hAnsi="仿宋" w:eastAsia="仿宋" w:cs="仿宋"/>
          <w:bCs/>
          <w:sz w:val="32"/>
          <w:szCs w:val="32"/>
        </w:rPr>
        <w:instrText xml:space="preserve"> HYPERLINK \l _Toc13143 </w:instrText>
      </w:r>
      <w:r>
        <w:rPr>
          <w:rFonts w:hint="eastAsia" w:ascii="仿宋" w:hAnsi="仿宋" w:eastAsia="仿宋" w:cs="仿宋"/>
          <w:bCs/>
          <w:sz w:val="32"/>
          <w:szCs w:val="32"/>
        </w:rPr>
        <w:fldChar w:fldCharType="separate"/>
      </w:r>
      <w:r>
        <w:rPr>
          <w:rFonts w:hint="eastAsia" w:ascii="仿宋" w:hAnsi="仿宋" w:eastAsia="仿宋" w:cs="仿宋"/>
          <w:bCs/>
          <w:sz w:val="32"/>
          <w:szCs w:val="32"/>
          <w:lang w:val="en-US" w:eastAsia="zh-CN"/>
        </w:rPr>
        <w:t>七、其他需要说明的事项</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_Toc13143 \h </w:instrText>
      </w:r>
      <w:r>
        <w:rPr>
          <w:rFonts w:hint="eastAsia" w:ascii="仿宋" w:hAnsi="仿宋" w:eastAsia="仿宋" w:cs="仿宋"/>
          <w:sz w:val="32"/>
          <w:szCs w:val="32"/>
        </w:rPr>
        <w:fldChar w:fldCharType="separate"/>
      </w:r>
      <w:r>
        <w:rPr>
          <w:rFonts w:hint="eastAsia" w:ascii="仿宋" w:hAnsi="仿宋" w:eastAsia="仿宋" w:cs="仿宋"/>
          <w:sz w:val="32"/>
          <w:szCs w:val="32"/>
        </w:rPr>
        <w:t>43</w:t>
      </w:r>
      <w:r>
        <w:rPr>
          <w:rFonts w:hint="eastAsia" w:ascii="仿宋" w:hAnsi="仿宋" w:eastAsia="仿宋" w:cs="仿宋"/>
          <w:sz w:val="32"/>
          <w:szCs w:val="32"/>
        </w:rPr>
        <w:fldChar w:fldCharType="end"/>
      </w:r>
      <w:r>
        <w:rPr>
          <w:rFonts w:hint="eastAsia" w:ascii="仿宋" w:hAnsi="仿宋" w:eastAsia="仿宋" w:cs="仿宋"/>
          <w:bCs/>
          <w:sz w:val="32"/>
          <w:szCs w:val="32"/>
        </w:rPr>
        <w:fldChar w:fldCharType="end"/>
      </w:r>
    </w:p>
    <w:p>
      <w:pPr>
        <w:pStyle w:val="8"/>
        <w:rPr>
          <w:rFonts w:hint="eastAsia" w:ascii="仿宋" w:hAnsi="仿宋" w:eastAsia="仿宋" w:cs="仿宋"/>
          <w:sz w:val="32"/>
          <w:szCs w:val="32"/>
        </w:rPr>
      </w:pPr>
      <w:r>
        <w:rPr>
          <w:rFonts w:hint="eastAsia" w:ascii="仿宋" w:hAnsi="仿宋" w:eastAsia="仿宋" w:cs="仿宋"/>
          <w:bCs/>
          <w:sz w:val="32"/>
          <w:szCs w:val="32"/>
        </w:rPr>
        <w:fldChar w:fldCharType="begin"/>
      </w:r>
      <w:r>
        <w:rPr>
          <w:rFonts w:hint="eastAsia" w:ascii="仿宋" w:hAnsi="仿宋" w:eastAsia="仿宋" w:cs="仿宋"/>
          <w:bCs/>
          <w:sz w:val="32"/>
          <w:szCs w:val="32"/>
        </w:rPr>
        <w:instrText xml:space="preserve"> HYPERLINK \l _Toc13313 </w:instrText>
      </w:r>
      <w:r>
        <w:rPr>
          <w:rFonts w:hint="eastAsia" w:ascii="仿宋" w:hAnsi="仿宋" w:eastAsia="仿宋" w:cs="仿宋"/>
          <w:bCs/>
          <w:sz w:val="32"/>
          <w:szCs w:val="32"/>
        </w:rPr>
        <w:fldChar w:fldCharType="separate"/>
      </w:r>
      <w:r>
        <w:rPr>
          <w:rFonts w:hint="eastAsia" w:ascii="仿宋" w:hAnsi="仿宋" w:eastAsia="仿宋" w:cs="仿宋"/>
          <w:bCs w:val="0"/>
          <w:kern w:val="2"/>
          <w:sz w:val="32"/>
          <w:szCs w:val="32"/>
          <w:lang w:val="en-US" w:bidi="zh-CN"/>
        </w:rPr>
        <w:t>提请债权人会议审议是否由管理人对清算义务人提起无法清算的损害赔偿之诉并由债权人垫付相关费用的报告</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_Toc13313 \h </w:instrText>
      </w:r>
      <w:r>
        <w:rPr>
          <w:rFonts w:hint="eastAsia" w:ascii="仿宋" w:hAnsi="仿宋" w:eastAsia="仿宋" w:cs="仿宋"/>
          <w:sz w:val="32"/>
          <w:szCs w:val="32"/>
        </w:rPr>
        <w:fldChar w:fldCharType="separate"/>
      </w:r>
      <w:r>
        <w:rPr>
          <w:rFonts w:hint="eastAsia" w:ascii="仿宋" w:hAnsi="仿宋" w:eastAsia="仿宋" w:cs="仿宋"/>
          <w:sz w:val="32"/>
          <w:szCs w:val="32"/>
        </w:rPr>
        <w:t>44</w:t>
      </w:r>
      <w:r>
        <w:rPr>
          <w:rFonts w:hint="eastAsia" w:ascii="仿宋" w:hAnsi="仿宋" w:eastAsia="仿宋" w:cs="仿宋"/>
          <w:sz w:val="32"/>
          <w:szCs w:val="32"/>
        </w:rPr>
        <w:fldChar w:fldCharType="end"/>
      </w:r>
      <w:r>
        <w:rPr>
          <w:rFonts w:hint="eastAsia" w:ascii="仿宋" w:hAnsi="仿宋" w:eastAsia="仿宋" w:cs="仿宋"/>
          <w:bCs/>
          <w:sz w:val="32"/>
          <w:szCs w:val="32"/>
        </w:rPr>
        <w:fldChar w:fldCharType="end"/>
      </w:r>
    </w:p>
    <w:p>
      <w:pPr>
        <w:pStyle w:val="9"/>
        <w:rPr>
          <w:rFonts w:hint="eastAsia" w:ascii="仿宋" w:hAnsi="仿宋" w:eastAsia="仿宋" w:cs="仿宋"/>
          <w:sz w:val="32"/>
          <w:szCs w:val="32"/>
        </w:rPr>
      </w:pPr>
      <w:r>
        <w:rPr>
          <w:rFonts w:hint="eastAsia" w:ascii="仿宋" w:hAnsi="仿宋" w:eastAsia="仿宋" w:cs="仿宋"/>
          <w:bCs/>
          <w:sz w:val="32"/>
          <w:szCs w:val="32"/>
        </w:rPr>
        <w:fldChar w:fldCharType="begin"/>
      </w:r>
      <w:r>
        <w:rPr>
          <w:rFonts w:hint="eastAsia" w:ascii="仿宋" w:hAnsi="仿宋" w:eastAsia="仿宋" w:cs="仿宋"/>
          <w:bCs/>
          <w:sz w:val="32"/>
          <w:szCs w:val="32"/>
        </w:rPr>
        <w:instrText xml:space="preserve"> HYPERLINK \l _Toc18478 </w:instrText>
      </w:r>
      <w:r>
        <w:rPr>
          <w:rFonts w:hint="eastAsia" w:ascii="仿宋" w:hAnsi="仿宋" w:eastAsia="仿宋" w:cs="仿宋"/>
          <w:bCs/>
          <w:sz w:val="32"/>
          <w:szCs w:val="32"/>
        </w:rPr>
        <w:fldChar w:fldCharType="separate"/>
      </w:r>
      <w:r>
        <w:rPr>
          <w:rFonts w:hint="eastAsia" w:ascii="仿宋" w:hAnsi="仿宋" w:eastAsia="仿宋" w:cs="仿宋"/>
          <w:sz w:val="32"/>
          <w:szCs w:val="32"/>
        </w:rPr>
        <w:t>一、无法清算的损害赔偿责任</w:t>
      </w:r>
      <w:r>
        <w:rPr>
          <w:rFonts w:hint="eastAsia" w:ascii="仿宋" w:hAnsi="仿宋" w:eastAsia="仿宋" w:cs="仿宋"/>
          <w:sz w:val="32"/>
          <w:szCs w:val="32"/>
          <w:lang w:val="en-US"/>
        </w:rPr>
        <w:t>相关法律依据</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_Toc18478 \h </w:instrText>
      </w:r>
      <w:r>
        <w:rPr>
          <w:rFonts w:hint="eastAsia" w:ascii="仿宋" w:hAnsi="仿宋" w:eastAsia="仿宋" w:cs="仿宋"/>
          <w:sz w:val="32"/>
          <w:szCs w:val="32"/>
        </w:rPr>
        <w:fldChar w:fldCharType="separate"/>
      </w:r>
      <w:r>
        <w:rPr>
          <w:rFonts w:hint="eastAsia" w:ascii="仿宋" w:hAnsi="仿宋" w:eastAsia="仿宋" w:cs="仿宋"/>
          <w:sz w:val="32"/>
          <w:szCs w:val="32"/>
        </w:rPr>
        <w:t>44</w:t>
      </w:r>
      <w:r>
        <w:rPr>
          <w:rFonts w:hint="eastAsia" w:ascii="仿宋" w:hAnsi="仿宋" w:eastAsia="仿宋" w:cs="仿宋"/>
          <w:sz w:val="32"/>
          <w:szCs w:val="32"/>
        </w:rPr>
        <w:fldChar w:fldCharType="end"/>
      </w:r>
      <w:r>
        <w:rPr>
          <w:rFonts w:hint="eastAsia" w:ascii="仿宋" w:hAnsi="仿宋" w:eastAsia="仿宋" w:cs="仿宋"/>
          <w:bCs/>
          <w:sz w:val="32"/>
          <w:szCs w:val="32"/>
        </w:rPr>
        <w:fldChar w:fldCharType="end"/>
      </w:r>
    </w:p>
    <w:p>
      <w:pPr>
        <w:pStyle w:val="9"/>
        <w:rPr>
          <w:rFonts w:hint="eastAsia" w:ascii="仿宋" w:hAnsi="仿宋" w:eastAsia="仿宋" w:cs="仿宋"/>
          <w:sz w:val="32"/>
          <w:szCs w:val="32"/>
        </w:rPr>
      </w:pPr>
      <w:r>
        <w:rPr>
          <w:rFonts w:hint="eastAsia" w:ascii="仿宋" w:hAnsi="仿宋" w:eastAsia="仿宋" w:cs="仿宋"/>
          <w:bCs/>
          <w:sz w:val="32"/>
          <w:szCs w:val="32"/>
        </w:rPr>
        <w:fldChar w:fldCharType="begin"/>
      </w:r>
      <w:r>
        <w:rPr>
          <w:rFonts w:hint="eastAsia" w:ascii="仿宋" w:hAnsi="仿宋" w:eastAsia="仿宋" w:cs="仿宋"/>
          <w:bCs/>
          <w:sz w:val="32"/>
          <w:szCs w:val="32"/>
        </w:rPr>
        <w:instrText xml:space="preserve"> HYPERLINK \l _Toc30298 </w:instrText>
      </w:r>
      <w:r>
        <w:rPr>
          <w:rFonts w:hint="eastAsia" w:ascii="仿宋" w:hAnsi="仿宋" w:eastAsia="仿宋" w:cs="仿宋"/>
          <w:bCs/>
          <w:sz w:val="32"/>
          <w:szCs w:val="32"/>
        </w:rPr>
        <w:fldChar w:fldCharType="separate"/>
      </w:r>
      <w:r>
        <w:rPr>
          <w:rFonts w:hint="eastAsia" w:ascii="仿宋" w:hAnsi="仿宋" w:eastAsia="仿宋" w:cs="仿宋"/>
          <w:sz w:val="32"/>
          <w:szCs w:val="32"/>
        </w:rPr>
        <w:t>二、提起损害赔偿诉讼的相关费用情况及诉讼风险</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_Toc30298 \h </w:instrText>
      </w:r>
      <w:r>
        <w:rPr>
          <w:rFonts w:hint="eastAsia" w:ascii="仿宋" w:hAnsi="仿宋" w:eastAsia="仿宋" w:cs="仿宋"/>
          <w:sz w:val="32"/>
          <w:szCs w:val="32"/>
        </w:rPr>
        <w:fldChar w:fldCharType="separate"/>
      </w:r>
      <w:r>
        <w:rPr>
          <w:rFonts w:hint="eastAsia" w:ascii="仿宋" w:hAnsi="仿宋" w:eastAsia="仿宋" w:cs="仿宋"/>
          <w:sz w:val="32"/>
          <w:szCs w:val="32"/>
        </w:rPr>
        <w:t>45</w:t>
      </w:r>
      <w:r>
        <w:rPr>
          <w:rFonts w:hint="eastAsia" w:ascii="仿宋" w:hAnsi="仿宋" w:eastAsia="仿宋" w:cs="仿宋"/>
          <w:sz w:val="32"/>
          <w:szCs w:val="32"/>
        </w:rPr>
        <w:fldChar w:fldCharType="end"/>
      </w:r>
      <w:r>
        <w:rPr>
          <w:rFonts w:hint="eastAsia" w:ascii="仿宋" w:hAnsi="仿宋" w:eastAsia="仿宋" w:cs="仿宋"/>
          <w:bCs/>
          <w:sz w:val="32"/>
          <w:szCs w:val="32"/>
        </w:rPr>
        <w:fldChar w:fldCharType="end"/>
      </w:r>
    </w:p>
    <w:p>
      <w:pPr>
        <w:pStyle w:val="9"/>
        <w:rPr>
          <w:rFonts w:hint="eastAsia" w:ascii="仿宋" w:hAnsi="仿宋" w:eastAsia="仿宋" w:cs="仿宋"/>
          <w:sz w:val="32"/>
          <w:szCs w:val="32"/>
        </w:rPr>
      </w:pPr>
      <w:r>
        <w:rPr>
          <w:rFonts w:hint="eastAsia" w:ascii="仿宋" w:hAnsi="仿宋" w:eastAsia="仿宋" w:cs="仿宋"/>
          <w:bCs/>
          <w:sz w:val="32"/>
          <w:szCs w:val="32"/>
        </w:rPr>
        <w:fldChar w:fldCharType="begin"/>
      </w:r>
      <w:r>
        <w:rPr>
          <w:rFonts w:hint="eastAsia" w:ascii="仿宋" w:hAnsi="仿宋" w:eastAsia="仿宋" w:cs="仿宋"/>
          <w:bCs/>
          <w:sz w:val="32"/>
          <w:szCs w:val="32"/>
        </w:rPr>
        <w:instrText xml:space="preserve"> HYPERLINK \l _Toc25643 </w:instrText>
      </w:r>
      <w:r>
        <w:rPr>
          <w:rFonts w:hint="eastAsia" w:ascii="仿宋" w:hAnsi="仿宋" w:eastAsia="仿宋" w:cs="仿宋"/>
          <w:bCs/>
          <w:sz w:val="32"/>
          <w:szCs w:val="32"/>
        </w:rPr>
        <w:fldChar w:fldCharType="separate"/>
      </w:r>
      <w:r>
        <w:rPr>
          <w:rFonts w:hint="eastAsia" w:ascii="仿宋" w:hAnsi="仿宋" w:eastAsia="仿宋" w:cs="仿宋"/>
          <w:bCs/>
          <w:kern w:val="0"/>
          <w:sz w:val="32"/>
          <w:szCs w:val="32"/>
          <w:highlight w:val="none"/>
          <w:lang w:val="en-US" w:eastAsia="zh-CN" w:bidi="ar"/>
        </w:rPr>
        <w:t>三、表决事项</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_Toc25643 \h </w:instrText>
      </w:r>
      <w:r>
        <w:rPr>
          <w:rFonts w:hint="eastAsia" w:ascii="仿宋" w:hAnsi="仿宋" w:eastAsia="仿宋" w:cs="仿宋"/>
          <w:sz w:val="32"/>
          <w:szCs w:val="32"/>
        </w:rPr>
        <w:fldChar w:fldCharType="separate"/>
      </w:r>
      <w:r>
        <w:rPr>
          <w:rFonts w:hint="eastAsia" w:ascii="仿宋" w:hAnsi="仿宋" w:eastAsia="仿宋" w:cs="仿宋"/>
          <w:sz w:val="32"/>
          <w:szCs w:val="32"/>
        </w:rPr>
        <w:t>47</w:t>
      </w:r>
      <w:r>
        <w:rPr>
          <w:rFonts w:hint="eastAsia" w:ascii="仿宋" w:hAnsi="仿宋" w:eastAsia="仿宋" w:cs="仿宋"/>
          <w:sz w:val="32"/>
          <w:szCs w:val="32"/>
        </w:rPr>
        <w:fldChar w:fldCharType="end"/>
      </w:r>
      <w:r>
        <w:rPr>
          <w:rFonts w:hint="eastAsia" w:ascii="仿宋" w:hAnsi="仿宋" w:eastAsia="仿宋" w:cs="仿宋"/>
          <w:bCs/>
          <w:sz w:val="32"/>
          <w:szCs w:val="32"/>
        </w:rPr>
        <w:fldChar w:fldCharType="end"/>
      </w:r>
    </w:p>
    <w:p>
      <w:pPr>
        <w:pStyle w:val="9"/>
        <w:rPr>
          <w:rFonts w:hint="eastAsia" w:ascii="仿宋" w:hAnsi="仿宋" w:eastAsia="仿宋" w:cs="仿宋"/>
          <w:sz w:val="32"/>
          <w:szCs w:val="32"/>
        </w:rPr>
      </w:pPr>
      <w:r>
        <w:rPr>
          <w:rFonts w:hint="eastAsia" w:ascii="仿宋" w:hAnsi="仿宋" w:eastAsia="仿宋" w:cs="仿宋"/>
          <w:bCs/>
          <w:sz w:val="32"/>
          <w:szCs w:val="32"/>
        </w:rPr>
        <w:fldChar w:fldCharType="begin"/>
      </w:r>
      <w:r>
        <w:rPr>
          <w:rFonts w:hint="eastAsia" w:ascii="仿宋" w:hAnsi="仿宋" w:eastAsia="仿宋" w:cs="仿宋"/>
          <w:bCs/>
          <w:sz w:val="32"/>
          <w:szCs w:val="32"/>
        </w:rPr>
        <w:instrText xml:space="preserve"> HYPERLINK \l _Toc18535 </w:instrText>
      </w:r>
      <w:r>
        <w:rPr>
          <w:rFonts w:hint="eastAsia" w:ascii="仿宋" w:hAnsi="仿宋" w:eastAsia="仿宋" w:cs="仿宋"/>
          <w:bCs/>
          <w:sz w:val="32"/>
          <w:szCs w:val="32"/>
        </w:rPr>
        <w:fldChar w:fldCharType="separate"/>
      </w:r>
      <w:r>
        <w:rPr>
          <w:rFonts w:hint="eastAsia" w:ascii="仿宋" w:hAnsi="仿宋" w:eastAsia="仿宋" w:cs="仿宋"/>
          <w:bCs/>
          <w:kern w:val="0"/>
          <w:sz w:val="32"/>
          <w:szCs w:val="32"/>
          <w:highlight w:val="none"/>
          <w:lang w:val="en-US" w:eastAsia="zh-CN" w:bidi="ar"/>
        </w:rPr>
        <w:t>四</w:t>
      </w:r>
      <w:r>
        <w:rPr>
          <w:rFonts w:hint="eastAsia" w:ascii="仿宋" w:hAnsi="仿宋" w:eastAsia="仿宋" w:cs="仿宋"/>
          <w:bCs/>
          <w:kern w:val="0"/>
          <w:sz w:val="32"/>
          <w:szCs w:val="32"/>
          <w:highlight w:val="none"/>
          <w:lang w:bidi="ar"/>
        </w:rPr>
        <w:t>、特别说明</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_Toc18535 \h </w:instrText>
      </w:r>
      <w:r>
        <w:rPr>
          <w:rFonts w:hint="eastAsia" w:ascii="仿宋" w:hAnsi="仿宋" w:eastAsia="仿宋" w:cs="仿宋"/>
          <w:sz w:val="32"/>
          <w:szCs w:val="32"/>
        </w:rPr>
        <w:fldChar w:fldCharType="separate"/>
      </w:r>
      <w:r>
        <w:rPr>
          <w:rFonts w:hint="eastAsia" w:ascii="仿宋" w:hAnsi="仿宋" w:eastAsia="仿宋" w:cs="仿宋"/>
          <w:sz w:val="32"/>
          <w:szCs w:val="32"/>
        </w:rPr>
        <w:t>47</w:t>
      </w:r>
      <w:r>
        <w:rPr>
          <w:rFonts w:hint="eastAsia" w:ascii="仿宋" w:hAnsi="仿宋" w:eastAsia="仿宋" w:cs="仿宋"/>
          <w:sz w:val="32"/>
          <w:szCs w:val="32"/>
        </w:rPr>
        <w:fldChar w:fldCharType="end"/>
      </w:r>
      <w:r>
        <w:rPr>
          <w:rFonts w:hint="eastAsia" w:ascii="仿宋" w:hAnsi="仿宋" w:eastAsia="仿宋" w:cs="仿宋"/>
          <w:bCs/>
          <w:sz w:val="32"/>
          <w:szCs w:val="32"/>
        </w:rPr>
        <w:fldChar w:fldCharType="end"/>
      </w:r>
    </w:p>
    <w:p>
      <w:pPr>
        <w:pStyle w:val="8"/>
        <w:rPr>
          <w:rFonts w:hint="eastAsia" w:ascii="仿宋" w:hAnsi="仿宋" w:eastAsia="仿宋" w:cs="仿宋"/>
          <w:sz w:val="32"/>
          <w:szCs w:val="32"/>
        </w:rPr>
      </w:pPr>
      <w:r>
        <w:rPr>
          <w:rFonts w:hint="eastAsia" w:ascii="仿宋" w:hAnsi="仿宋" w:eastAsia="仿宋" w:cs="仿宋"/>
          <w:bCs/>
          <w:sz w:val="32"/>
          <w:szCs w:val="32"/>
        </w:rPr>
        <w:fldChar w:fldCharType="begin"/>
      </w:r>
      <w:r>
        <w:rPr>
          <w:rFonts w:hint="eastAsia" w:ascii="仿宋" w:hAnsi="仿宋" w:eastAsia="仿宋" w:cs="仿宋"/>
          <w:bCs/>
          <w:sz w:val="32"/>
          <w:szCs w:val="32"/>
        </w:rPr>
        <w:instrText xml:space="preserve"> HYPERLINK \l _Toc3736 </w:instrText>
      </w:r>
      <w:r>
        <w:rPr>
          <w:rFonts w:hint="eastAsia" w:ascii="仿宋" w:hAnsi="仿宋" w:eastAsia="仿宋" w:cs="仿宋"/>
          <w:bCs/>
          <w:sz w:val="32"/>
          <w:szCs w:val="32"/>
        </w:rPr>
        <w:fldChar w:fldCharType="separate"/>
      </w:r>
      <w:r>
        <w:rPr>
          <w:rFonts w:hint="eastAsia" w:ascii="仿宋" w:hAnsi="仿宋" w:eastAsia="仿宋" w:cs="仿宋"/>
          <w:bCs/>
          <w:kern w:val="2"/>
          <w:sz w:val="32"/>
          <w:szCs w:val="32"/>
          <w:lang w:val="en-US" w:bidi="zh-CN"/>
        </w:rPr>
        <w:t>提请债权人会议审议是否由管理人提起追缴出资之诉并由债权人垫付相关费用的报告</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_Toc3736 \h </w:instrText>
      </w:r>
      <w:r>
        <w:rPr>
          <w:rFonts w:hint="eastAsia" w:ascii="仿宋" w:hAnsi="仿宋" w:eastAsia="仿宋" w:cs="仿宋"/>
          <w:sz w:val="32"/>
          <w:szCs w:val="32"/>
        </w:rPr>
        <w:fldChar w:fldCharType="separate"/>
      </w:r>
      <w:r>
        <w:rPr>
          <w:rFonts w:hint="eastAsia" w:ascii="仿宋" w:hAnsi="仿宋" w:eastAsia="仿宋" w:cs="仿宋"/>
          <w:sz w:val="32"/>
          <w:szCs w:val="32"/>
        </w:rPr>
        <w:t>49</w:t>
      </w:r>
      <w:r>
        <w:rPr>
          <w:rFonts w:hint="eastAsia" w:ascii="仿宋" w:hAnsi="仿宋" w:eastAsia="仿宋" w:cs="仿宋"/>
          <w:sz w:val="32"/>
          <w:szCs w:val="32"/>
        </w:rPr>
        <w:fldChar w:fldCharType="end"/>
      </w:r>
      <w:r>
        <w:rPr>
          <w:rFonts w:hint="eastAsia" w:ascii="仿宋" w:hAnsi="仿宋" w:eastAsia="仿宋" w:cs="仿宋"/>
          <w:bCs/>
          <w:sz w:val="32"/>
          <w:szCs w:val="32"/>
        </w:rPr>
        <w:fldChar w:fldCharType="end"/>
      </w:r>
    </w:p>
    <w:p>
      <w:pPr>
        <w:pStyle w:val="9"/>
        <w:rPr>
          <w:rFonts w:hint="eastAsia" w:ascii="仿宋" w:hAnsi="仿宋" w:eastAsia="仿宋" w:cs="仿宋"/>
          <w:sz w:val="32"/>
          <w:szCs w:val="32"/>
        </w:rPr>
      </w:pPr>
      <w:r>
        <w:rPr>
          <w:rFonts w:hint="eastAsia" w:ascii="仿宋" w:hAnsi="仿宋" w:eastAsia="仿宋" w:cs="仿宋"/>
          <w:bCs/>
          <w:sz w:val="32"/>
          <w:szCs w:val="32"/>
        </w:rPr>
        <w:fldChar w:fldCharType="begin"/>
      </w:r>
      <w:r>
        <w:rPr>
          <w:rFonts w:hint="eastAsia" w:ascii="仿宋" w:hAnsi="仿宋" w:eastAsia="仿宋" w:cs="仿宋"/>
          <w:bCs/>
          <w:sz w:val="32"/>
          <w:szCs w:val="32"/>
        </w:rPr>
        <w:instrText xml:space="preserve"> HYPERLINK \l _Toc19888 </w:instrText>
      </w:r>
      <w:r>
        <w:rPr>
          <w:rFonts w:hint="eastAsia" w:ascii="仿宋" w:hAnsi="仿宋" w:eastAsia="仿宋" w:cs="仿宋"/>
          <w:bCs/>
          <w:sz w:val="32"/>
          <w:szCs w:val="32"/>
        </w:rPr>
        <w:fldChar w:fldCharType="separate"/>
      </w:r>
      <w:r>
        <w:rPr>
          <w:rFonts w:hint="eastAsia" w:ascii="仿宋" w:hAnsi="仿宋" w:eastAsia="仿宋" w:cs="仿宋"/>
          <w:bCs/>
          <w:kern w:val="0"/>
          <w:sz w:val="32"/>
          <w:szCs w:val="32"/>
          <w:lang w:val="en-US" w:eastAsia="zh-CN" w:bidi="ar"/>
        </w:rPr>
        <w:t>一、提起追缴出资之诉的相关法律依据</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_Toc19888 \h </w:instrText>
      </w:r>
      <w:r>
        <w:rPr>
          <w:rFonts w:hint="eastAsia" w:ascii="仿宋" w:hAnsi="仿宋" w:eastAsia="仿宋" w:cs="仿宋"/>
          <w:sz w:val="32"/>
          <w:szCs w:val="32"/>
        </w:rPr>
        <w:fldChar w:fldCharType="separate"/>
      </w:r>
      <w:r>
        <w:rPr>
          <w:rFonts w:hint="eastAsia" w:ascii="仿宋" w:hAnsi="仿宋" w:eastAsia="仿宋" w:cs="仿宋"/>
          <w:sz w:val="32"/>
          <w:szCs w:val="32"/>
        </w:rPr>
        <w:t>49</w:t>
      </w:r>
      <w:r>
        <w:rPr>
          <w:rFonts w:hint="eastAsia" w:ascii="仿宋" w:hAnsi="仿宋" w:eastAsia="仿宋" w:cs="仿宋"/>
          <w:sz w:val="32"/>
          <w:szCs w:val="32"/>
        </w:rPr>
        <w:fldChar w:fldCharType="end"/>
      </w:r>
      <w:r>
        <w:rPr>
          <w:rFonts w:hint="eastAsia" w:ascii="仿宋" w:hAnsi="仿宋" w:eastAsia="仿宋" w:cs="仿宋"/>
          <w:bCs/>
          <w:sz w:val="32"/>
          <w:szCs w:val="32"/>
        </w:rPr>
        <w:fldChar w:fldCharType="end"/>
      </w:r>
    </w:p>
    <w:p>
      <w:pPr>
        <w:pStyle w:val="9"/>
        <w:rPr>
          <w:rFonts w:hint="eastAsia" w:ascii="仿宋" w:hAnsi="仿宋" w:eastAsia="仿宋" w:cs="仿宋"/>
          <w:sz w:val="32"/>
          <w:szCs w:val="32"/>
        </w:rPr>
      </w:pPr>
      <w:r>
        <w:rPr>
          <w:rFonts w:hint="eastAsia" w:ascii="仿宋" w:hAnsi="仿宋" w:eastAsia="仿宋" w:cs="仿宋"/>
          <w:bCs/>
          <w:sz w:val="32"/>
          <w:szCs w:val="32"/>
        </w:rPr>
        <w:fldChar w:fldCharType="begin"/>
      </w:r>
      <w:r>
        <w:rPr>
          <w:rFonts w:hint="eastAsia" w:ascii="仿宋" w:hAnsi="仿宋" w:eastAsia="仿宋" w:cs="仿宋"/>
          <w:bCs/>
          <w:sz w:val="32"/>
          <w:szCs w:val="32"/>
        </w:rPr>
        <w:instrText xml:space="preserve"> HYPERLINK \l _Toc7696 </w:instrText>
      </w:r>
      <w:r>
        <w:rPr>
          <w:rFonts w:hint="eastAsia" w:ascii="仿宋" w:hAnsi="仿宋" w:eastAsia="仿宋" w:cs="仿宋"/>
          <w:bCs/>
          <w:sz w:val="32"/>
          <w:szCs w:val="32"/>
        </w:rPr>
        <w:fldChar w:fldCharType="separate"/>
      </w:r>
      <w:r>
        <w:rPr>
          <w:rFonts w:hint="eastAsia" w:ascii="仿宋" w:hAnsi="仿宋" w:eastAsia="仿宋" w:cs="仿宋"/>
          <w:bCs/>
          <w:kern w:val="0"/>
          <w:sz w:val="32"/>
          <w:szCs w:val="32"/>
          <w:lang w:val="en-US" w:eastAsia="zh-CN" w:bidi="ar"/>
        </w:rPr>
        <w:t>二、提起追缴出资之诉的相关费用情况及诉讼风险</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_Toc7696 \h </w:instrText>
      </w:r>
      <w:r>
        <w:rPr>
          <w:rFonts w:hint="eastAsia" w:ascii="仿宋" w:hAnsi="仿宋" w:eastAsia="仿宋" w:cs="仿宋"/>
          <w:sz w:val="32"/>
          <w:szCs w:val="32"/>
        </w:rPr>
        <w:fldChar w:fldCharType="separate"/>
      </w:r>
      <w:r>
        <w:rPr>
          <w:rFonts w:hint="eastAsia" w:ascii="仿宋" w:hAnsi="仿宋" w:eastAsia="仿宋" w:cs="仿宋"/>
          <w:sz w:val="32"/>
          <w:szCs w:val="32"/>
        </w:rPr>
        <w:t>50</w:t>
      </w:r>
      <w:r>
        <w:rPr>
          <w:rFonts w:hint="eastAsia" w:ascii="仿宋" w:hAnsi="仿宋" w:eastAsia="仿宋" w:cs="仿宋"/>
          <w:sz w:val="32"/>
          <w:szCs w:val="32"/>
        </w:rPr>
        <w:fldChar w:fldCharType="end"/>
      </w:r>
      <w:r>
        <w:rPr>
          <w:rFonts w:hint="eastAsia" w:ascii="仿宋" w:hAnsi="仿宋" w:eastAsia="仿宋" w:cs="仿宋"/>
          <w:bCs/>
          <w:sz w:val="32"/>
          <w:szCs w:val="32"/>
        </w:rPr>
        <w:fldChar w:fldCharType="end"/>
      </w:r>
    </w:p>
    <w:p>
      <w:pPr>
        <w:pStyle w:val="9"/>
        <w:rPr>
          <w:rFonts w:hint="eastAsia" w:ascii="仿宋" w:hAnsi="仿宋" w:eastAsia="仿宋" w:cs="仿宋"/>
          <w:sz w:val="32"/>
          <w:szCs w:val="32"/>
        </w:rPr>
      </w:pPr>
      <w:r>
        <w:rPr>
          <w:rFonts w:hint="eastAsia" w:ascii="仿宋" w:hAnsi="仿宋" w:eastAsia="仿宋" w:cs="仿宋"/>
          <w:bCs/>
          <w:sz w:val="32"/>
          <w:szCs w:val="32"/>
        </w:rPr>
        <w:fldChar w:fldCharType="begin"/>
      </w:r>
      <w:r>
        <w:rPr>
          <w:rFonts w:hint="eastAsia" w:ascii="仿宋" w:hAnsi="仿宋" w:eastAsia="仿宋" w:cs="仿宋"/>
          <w:bCs/>
          <w:sz w:val="32"/>
          <w:szCs w:val="32"/>
        </w:rPr>
        <w:instrText xml:space="preserve"> HYPERLINK \l _Toc25404 </w:instrText>
      </w:r>
      <w:r>
        <w:rPr>
          <w:rFonts w:hint="eastAsia" w:ascii="仿宋" w:hAnsi="仿宋" w:eastAsia="仿宋" w:cs="仿宋"/>
          <w:bCs/>
          <w:sz w:val="32"/>
          <w:szCs w:val="32"/>
        </w:rPr>
        <w:fldChar w:fldCharType="separate"/>
      </w:r>
      <w:r>
        <w:rPr>
          <w:rFonts w:hint="eastAsia" w:ascii="仿宋" w:hAnsi="仿宋" w:eastAsia="仿宋" w:cs="仿宋"/>
          <w:bCs/>
          <w:kern w:val="0"/>
          <w:sz w:val="32"/>
          <w:szCs w:val="32"/>
          <w:lang w:val="en-US" w:eastAsia="zh-CN" w:bidi="ar"/>
        </w:rPr>
        <w:t>三、表决事项</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_Toc25404 \h </w:instrText>
      </w:r>
      <w:r>
        <w:rPr>
          <w:rFonts w:hint="eastAsia" w:ascii="仿宋" w:hAnsi="仿宋" w:eastAsia="仿宋" w:cs="仿宋"/>
          <w:sz w:val="32"/>
          <w:szCs w:val="32"/>
        </w:rPr>
        <w:fldChar w:fldCharType="separate"/>
      </w:r>
      <w:r>
        <w:rPr>
          <w:rFonts w:hint="eastAsia" w:ascii="仿宋" w:hAnsi="仿宋" w:eastAsia="仿宋" w:cs="仿宋"/>
          <w:sz w:val="32"/>
          <w:szCs w:val="32"/>
        </w:rPr>
        <w:t>51</w:t>
      </w:r>
      <w:r>
        <w:rPr>
          <w:rFonts w:hint="eastAsia" w:ascii="仿宋" w:hAnsi="仿宋" w:eastAsia="仿宋" w:cs="仿宋"/>
          <w:sz w:val="32"/>
          <w:szCs w:val="32"/>
        </w:rPr>
        <w:fldChar w:fldCharType="end"/>
      </w:r>
      <w:r>
        <w:rPr>
          <w:rFonts w:hint="eastAsia" w:ascii="仿宋" w:hAnsi="仿宋" w:eastAsia="仿宋" w:cs="仿宋"/>
          <w:bCs/>
          <w:sz w:val="32"/>
          <w:szCs w:val="32"/>
        </w:rPr>
        <w:fldChar w:fldCharType="end"/>
      </w:r>
    </w:p>
    <w:p>
      <w:pPr>
        <w:pStyle w:val="9"/>
        <w:rPr>
          <w:rFonts w:hint="eastAsia" w:ascii="仿宋" w:hAnsi="仿宋" w:eastAsia="仿宋" w:cs="仿宋"/>
          <w:sz w:val="32"/>
          <w:szCs w:val="32"/>
        </w:rPr>
      </w:pPr>
      <w:r>
        <w:rPr>
          <w:rFonts w:hint="eastAsia" w:ascii="仿宋" w:hAnsi="仿宋" w:eastAsia="仿宋" w:cs="仿宋"/>
          <w:bCs/>
          <w:sz w:val="32"/>
          <w:szCs w:val="32"/>
        </w:rPr>
        <w:fldChar w:fldCharType="begin"/>
      </w:r>
      <w:r>
        <w:rPr>
          <w:rFonts w:hint="eastAsia" w:ascii="仿宋" w:hAnsi="仿宋" w:eastAsia="仿宋" w:cs="仿宋"/>
          <w:bCs/>
          <w:sz w:val="32"/>
          <w:szCs w:val="32"/>
        </w:rPr>
        <w:instrText xml:space="preserve"> HYPERLINK \l _Toc3072 </w:instrText>
      </w:r>
      <w:r>
        <w:rPr>
          <w:rFonts w:hint="eastAsia" w:ascii="仿宋" w:hAnsi="仿宋" w:eastAsia="仿宋" w:cs="仿宋"/>
          <w:bCs/>
          <w:sz w:val="32"/>
          <w:szCs w:val="32"/>
        </w:rPr>
        <w:fldChar w:fldCharType="separate"/>
      </w:r>
      <w:r>
        <w:rPr>
          <w:rFonts w:hint="eastAsia" w:ascii="仿宋" w:hAnsi="仿宋" w:eastAsia="仿宋" w:cs="仿宋"/>
          <w:bCs/>
          <w:kern w:val="0"/>
          <w:sz w:val="32"/>
          <w:szCs w:val="32"/>
          <w:lang w:val="en-US" w:eastAsia="zh-CN" w:bidi="ar"/>
        </w:rPr>
        <w:t>四、特别说明</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_Toc3072 \h </w:instrText>
      </w:r>
      <w:r>
        <w:rPr>
          <w:rFonts w:hint="eastAsia" w:ascii="仿宋" w:hAnsi="仿宋" w:eastAsia="仿宋" w:cs="仿宋"/>
          <w:sz w:val="32"/>
          <w:szCs w:val="32"/>
        </w:rPr>
        <w:fldChar w:fldCharType="separate"/>
      </w:r>
      <w:r>
        <w:rPr>
          <w:rFonts w:hint="eastAsia" w:ascii="仿宋" w:hAnsi="仿宋" w:eastAsia="仿宋" w:cs="仿宋"/>
          <w:sz w:val="32"/>
          <w:szCs w:val="32"/>
        </w:rPr>
        <w:t>51</w:t>
      </w:r>
      <w:r>
        <w:rPr>
          <w:rFonts w:hint="eastAsia" w:ascii="仿宋" w:hAnsi="仿宋" w:eastAsia="仿宋" w:cs="仿宋"/>
          <w:sz w:val="32"/>
          <w:szCs w:val="32"/>
        </w:rPr>
        <w:fldChar w:fldCharType="end"/>
      </w:r>
      <w:r>
        <w:rPr>
          <w:rFonts w:hint="eastAsia" w:ascii="仿宋" w:hAnsi="仿宋" w:eastAsia="仿宋" w:cs="仿宋"/>
          <w:bCs/>
          <w:sz w:val="32"/>
          <w:szCs w:val="32"/>
        </w:rPr>
        <w:fldChar w:fldCharType="end"/>
      </w:r>
    </w:p>
    <w:p>
      <w:pPr>
        <w:pStyle w:val="8"/>
        <w:rPr>
          <w:rFonts w:hint="eastAsia" w:ascii="仿宋" w:hAnsi="仿宋" w:eastAsia="仿宋" w:cs="仿宋"/>
          <w:sz w:val="32"/>
          <w:szCs w:val="32"/>
        </w:rPr>
      </w:pPr>
      <w:r>
        <w:rPr>
          <w:rFonts w:hint="eastAsia" w:ascii="仿宋" w:hAnsi="仿宋" w:eastAsia="仿宋" w:cs="仿宋"/>
          <w:bCs/>
          <w:sz w:val="32"/>
          <w:szCs w:val="32"/>
        </w:rPr>
        <w:fldChar w:fldCharType="begin"/>
      </w:r>
      <w:r>
        <w:rPr>
          <w:rFonts w:hint="eastAsia" w:ascii="仿宋" w:hAnsi="仿宋" w:eastAsia="仿宋" w:cs="仿宋"/>
          <w:bCs/>
          <w:sz w:val="32"/>
          <w:szCs w:val="32"/>
        </w:rPr>
        <w:instrText xml:space="preserve"> HYPERLINK \l _Toc5962 </w:instrText>
      </w:r>
      <w:r>
        <w:rPr>
          <w:rFonts w:hint="eastAsia" w:ascii="仿宋" w:hAnsi="仿宋" w:eastAsia="仿宋" w:cs="仿宋"/>
          <w:bCs/>
          <w:sz w:val="32"/>
          <w:szCs w:val="32"/>
        </w:rPr>
        <w:fldChar w:fldCharType="separate"/>
      </w:r>
      <w:r>
        <w:rPr>
          <w:rFonts w:hint="eastAsia" w:ascii="仿宋" w:hAnsi="仿宋" w:eastAsia="仿宋" w:cs="仿宋"/>
          <w:bCs w:val="0"/>
          <w:sz w:val="32"/>
          <w:szCs w:val="32"/>
        </w:rPr>
        <w:t>结束语</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_Toc5962 \h </w:instrText>
      </w:r>
      <w:r>
        <w:rPr>
          <w:rFonts w:hint="eastAsia" w:ascii="仿宋" w:hAnsi="仿宋" w:eastAsia="仿宋" w:cs="仿宋"/>
          <w:sz w:val="32"/>
          <w:szCs w:val="32"/>
        </w:rPr>
        <w:fldChar w:fldCharType="separate"/>
      </w:r>
      <w:r>
        <w:rPr>
          <w:rFonts w:hint="eastAsia" w:ascii="仿宋" w:hAnsi="仿宋" w:eastAsia="仿宋" w:cs="仿宋"/>
          <w:sz w:val="32"/>
          <w:szCs w:val="32"/>
        </w:rPr>
        <w:t>54</w:t>
      </w:r>
      <w:r>
        <w:rPr>
          <w:rFonts w:hint="eastAsia" w:ascii="仿宋" w:hAnsi="仿宋" w:eastAsia="仿宋" w:cs="仿宋"/>
          <w:sz w:val="32"/>
          <w:szCs w:val="32"/>
        </w:rPr>
        <w:fldChar w:fldCharType="end"/>
      </w:r>
      <w:r>
        <w:rPr>
          <w:rFonts w:hint="eastAsia" w:ascii="仿宋" w:hAnsi="仿宋" w:eastAsia="仿宋" w:cs="仿宋"/>
          <w:bCs/>
          <w:sz w:val="32"/>
          <w:szCs w:val="32"/>
        </w:rPr>
        <w:fldChar w:fldCharType="end"/>
      </w:r>
    </w:p>
    <w:p>
      <w:pPr>
        <w:pStyle w:val="8"/>
        <w:rPr>
          <w:rFonts w:hint="eastAsia" w:ascii="仿宋" w:hAnsi="仿宋" w:eastAsia="仿宋" w:cs="仿宋"/>
          <w:sz w:val="32"/>
          <w:szCs w:val="32"/>
        </w:rPr>
      </w:pPr>
      <w:r>
        <w:rPr>
          <w:rFonts w:hint="eastAsia" w:ascii="仿宋" w:hAnsi="仿宋" w:eastAsia="仿宋" w:cs="仿宋"/>
          <w:bCs/>
          <w:sz w:val="32"/>
          <w:szCs w:val="32"/>
        </w:rPr>
        <w:fldChar w:fldCharType="begin"/>
      </w:r>
      <w:r>
        <w:rPr>
          <w:rFonts w:hint="eastAsia" w:ascii="仿宋" w:hAnsi="仿宋" w:eastAsia="仿宋" w:cs="仿宋"/>
          <w:bCs/>
          <w:sz w:val="32"/>
          <w:szCs w:val="32"/>
        </w:rPr>
        <w:instrText xml:space="preserve"> HYPERLINK \l _Toc22875 </w:instrText>
      </w:r>
      <w:r>
        <w:rPr>
          <w:rFonts w:hint="eastAsia" w:ascii="仿宋" w:hAnsi="仿宋" w:eastAsia="仿宋" w:cs="仿宋"/>
          <w:bCs/>
          <w:sz w:val="32"/>
          <w:szCs w:val="32"/>
        </w:rPr>
        <w:fldChar w:fldCharType="separate"/>
      </w:r>
      <w:r>
        <w:rPr>
          <w:rFonts w:hint="eastAsia" w:ascii="仿宋" w:hAnsi="仿宋" w:eastAsia="仿宋" w:cs="仿宋"/>
          <w:kern w:val="0"/>
          <w:sz w:val="32"/>
          <w:szCs w:val="32"/>
          <w:lang w:eastAsia="zh-CN" w:bidi="ar"/>
        </w:rPr>
        <w:t>附件</w:t>
      </w:r>
      <w:r>
        <w:rPr>
          <w:rFonts w:hint="eastAsia" w:ascii="仿宋" w:hAnsi="仿宋" w:eastAsia="仿宋" w:cs="仿宋"/>
          <w:kern w:val="0"/>
          <w:sz w:val="32"/>
          <w:szCs w:val="32"/>
          <w:lang w:val="en-US" w:eastAsia="zh-CN" w:bidi="ar"/>
        </w:rPr>
        <w:t>1：</w:t>
      </w:r>
      <w:r>
        <w:rPr>
          <w:rFonts w:hint="eastAsia" w:ascii="仿宋" w:hAnsi="仿宋" w:eastAsia="仿宋" w:cs="仿宋"/>
          <w:kern w:val="0"/>
          <w:sz w:val="32"/>
          <w:szCs w:val="32"/>
          <w:lang w:eastAsia="zh-CN" w:bidi="ar"/>
        </w:rPr>
        <w:t>（2024）闽01破申396号《民事裁定书》</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_Toc22875 \h </w:instrText>
      </w:r>
      <w:r>
        <w:rPr>
          <w:rFonts w:hint="eastAsia" w:ascii="仿宋" w:hAnsi="仿宋" w:eastAsia="仿宋" w:cs="仿宋"/>
          <w:sz w:val="32"/>
          <w:szCs w:val="32"/>
        </w:rPr>
        <w:fldChar w:fldCharType="separate"/>
      </w:r>
      <w:r>
        <w:rPr>
          <w:rFonts w:hint="eastAsia" w:ascii="仿宋" w:hAnsi="仿宋" w:eastAsia="仿宋" w:cs="仿宋"/>
          <w:sz w:val="32"/>
          <w:szCs w:val="32"/>
        </w:rPr>
        <w:t>55</w:t>
      </w:r>
      <w:r>
        <w:rPr>
          <w:rFonts w:hint="eastAsia" w:ascii="仿宋" w:hAnsi="仿宋" w:eastAsia="仿宋" w:cs="仿宋"/>
          <w:sz w:val="32"/>
          <w:szCs w:val="32"/>
        </w:rPr>
        <w:fldChar w:fldCharType="end"/>
      </w:r>
      <w:r>
        <w:rPr>
          <w:rFonts w:hint="eastAsia" w:ascii="仿宋" w:hAnsi="仿宋" w:eastAsia="仿宋" w:cs="仿宋"/>
          <w:bCs/>
          <w:sz w:val="32"/>
          <w:szCs w:val="32"/>
        </w:rPr>
        <w:fldChar w:fldCharType="end"/>
      </w:r>
    </w:p>
    <w:p>
      <w:pPr>
        <w:pStyle w:val="8"/>
        <w:rPr>
          <w:rFonts w:hint="eastAsia" w:ascii="仿宋" w:hAnsi="仿宋" w:eastAsia="仿宋" w:cs="仿宋"/>
          <w:sz w:val="32"/>
          <w:szCs w:val="32"/>
        </w:rPr>
      </w:pPr>
      <w:r>
        <w:rPr>
          <w:rFonts w:hint="eastAsia" w:ascii="仿宋" w:hAnsi="仿宋" w:eastAsia="仿宋" w:cs="仿宋"/>
          <w:bCs/>
          <w:sz w:val="32"/>
          <w:szCs w:val="32"/>
        </w:rPr>
        <w:fldChar w:fldCharType="begin"/>
      </w:r>
      <w:r>
        <w:rPr>
          <w:rFonts w:hint="eastAsia" w:ascii="仿宋" w:hAnsi="仿宋" w:eastAsia="仿宋" w:cs="仿宋"/>
          <w:bCs/>
          <w:sz w:val="32"/>
          <w:szCs w:val="32"/>
        </w:rPr>
        <w:instrText xml:space="preserve"> HYPERLINK \l _Toc18762 </w:instrText>
      </w:r>
      <w:r>
        <w:rPr>
          <w:rFonts w:hint="eastAsia" w:ascii="仿宋" w:hAnsi="仿宋" w:eastAsia="仿宋" w:cs="仿宋"/>
          <w:bCs/>
          <w:sz w:val="32"/>
          <w:szCs w:val="32"/>
        </w:rPr>
        <w:fldChar w:fldCharType="separate"/>
      </w:r>
      <w:r>
        <w:rPr>
          <w:rFonts w:hint="eastAsia" w:ascii="仿宋" w:hAnsi="仿宋" w:eastAsia="仿宋" w:cs="仿宋"/>
          <w:kern w:val="0"/>
          <w:sz w:val="32"/>
          <w:szCs w:val="32"/>
          <w:lang w:eastAsia="zh-CN" w:bidi="ar"/>
        </w:rPr>
        <w:t>附件</w:t>
      </w:r>
      <w:r>
        <w:rPr>
          <w:rFonts w:hint="eastAsia" w:ascii="仿宋" w:hAnsi="仿宋" w:eastAsia="仿宋" w:cs="仿宋"/>
          <w:kern w:val="0"/>
          <w:sz w:val="32"/>
          <w:szCs w:val="32"/>
          <w:lang w:val="en-US" w:eastAsia="zh-CN" w:bidi="ar"/>
        </w:rPr>
        <w:t>2：</w:t>
      </w:r>
      <w:r>
        <w:rPr>
          <w:rFonts w:hint="eastAsia" w:ascii="仿宋" w:hAnsi="仿宋" w:eastAsia="仿宋" w:cs="仿宋"/>
          <w:kern w:val="0"/>
          <w:sz w:val="32"/>
          <w:szCs w:val="32"/>
          <w:highlight w:val="none"/>
          <w:lang w:eastAsia="zh-CN" w:bidi="ar"/>
        </w:rPr>
        <w:t>（2024）闽0181破40号</w:t>
      </w:r>
      <w:r>
        <w:rPr>
          <w:rFonts w:hint="eastAsia" w:ascii="仿宋" w:hAnsi="仿宋" w:eastAsia="仿宋" w:cs="仿宋"/>
          <w:kern w:val="0"/>
          <w:sz w:val="32"/>
          <w:szCs w:val="32"/>
          <w:highlight w:val="none"/>
          <w:lang w:bidi="ar"/>
        </w:rPr>
        <w:t>《决定书》</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_Toc18762 \h </w:instrText>
      </w:r>
      <w:r>
        <w:rPr>
          <w:rFonts w:hint="eastAsia" w:ascii="仿宋" w:hAnsi="仿宋" w:eastAsia="仿宋" w:cs="仿宋"/>
          <w:sz w:val="32"/>
          <w:szCs w:val="32"/>
        </w:rPr>
        <w:fldChar w:fldCharType="separate"/>
      </w:r>
      <w:r>
        <w:rPr>
          <w:rFonts w:hint="eastAsia" w:ascii="仿宋" w:hAnsi="仿宋" w:eastAsia="仿宋" w:cs="仿宋"/>
          <w:sz w:val="32"/>
          <w:szCs w:val="32"/>
        </w:rPr>
        <w:t>57</w:t>
      </w:r>
      <w:r>
        <w:rPr>
          <w:rFonts w:hint="eastAsia" w:ascii="仿宋" w:hAnsi="仿宋" w:eastAsia="仿宋" w:cs="仿宋"/>
          <w:sz w:val="32"/>
          <w:szCs w:val="32"/>
        </w:rPr>
        <w:fldChar w:fldCharType="end"/>
      </w:r>
      <w:r>
        <w:rPr>
          <w:rFonts w:hint="eastAsia" w:ascii="仿宋" w:hAnsi="仿宋" w:eastAsia="仿宋" w:cs="仿宋"/>
          <w:bCs/>
          <w:sz w:val="32"/>
          <w:szCs w:val="32"/>
        </w:rPr>
        <w:fldChar w:fldCharType="end"/>
      </w:r>
    </w:p>
    <w:p>
      <w:pPr>
        <w:pStyle w:val="8"/>
        <w:rPr>
          <w:rFonts w:hint="eastAsia" w:ascii="仿宋" w:hAnsi="仿宋" w:eastAsia="仿宋" w:cs="仿宋"/>
          <w:sz w:val="32"/>
          <w:szCs w:val="32"/>
        </w:rPr>
      </w:pPr>
      <w:r>
        <w:rPr>
          <w:rFonts w:hint="eastAsia" w:ascii="仿宋" w:hAnsi="仿宋" w:eastAsia="仿宋" w:cs="仿宋"/>
          <w:bCs/>
          <w:sz w:val="32"/>
          <w:szCs w:val="32"/>
        </w:rPr>
        <w:fldChar w:fldCharType="begin"/>
      </w:r>
      <w:r>
        <w:rPr>
          <w:rFonts w:hint="eastAsia" w:ascii="仿宋" w:hAnsi="仿宋" w:eastAsia="仿宋" w:cs="仿宋"/>
          <w:bCs/>
          <w:sz w:val="32"/>
          <w:szCs w:val="32"/>
        </w:rPr>
        <w:instrText xml:space="preserve"> HYPERLINK \l _Toc29002 </w:instrText>
      </w:r>
      <w:r>
        <w:rPr>
          <w:rFonts w:hint="eastAsia" w:ascii="仿宋" w:hAnsi="仿宋" w:eastAsia="仿宋" w:cs="仿宋"/>
          <w:bCs/>
          <w:sz w:val="32"/>
          <w:szCs w:val="32"/>
        </w:rPr>
        <w:fldChar w:fldCharType="separate"/>
      </w:r>
      <w:r>
        <w:rPr>
          <w:rFonts w:hint="eastAsia" w:ascii="仿宋" w:hAnsi="仿宋" w:eastAsia="仿宋" w:cs="仿宋"/>
          <w:sz w:val="32"/>
          <w:szCs w:val="32"/>
          <w:lang w:val="en-US" w:eastAsia="zh-CN"/>
        </w:rPr>
        <w:t>附件3：有限责任公司登记基本情况表</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_Toc29002 \h </w:instrText>
      </w:r>
      <w:r>
        <w:rPr>
          <w:rFonts w:hint="eastAsia" w:ascii="仿宋" w:hAnsi="仿宋" w:eastAsia="仿宋" w:cs="仿宋"/>
          <w:sz w:val="32"/>
          <w:szCs w:val="32"/>
        </w:rPr>
        <w:fldChar w:fldCharType="separate"/>
      </w:r>
      <w:r>
        <w:rPr>
          <w:rFonts w:hint="eastAsia" w:ascii="仿宋" w:hAnsi="仿宋" w:eastAsia="仿宋" w:cs="仿宋"/>
          <w:sz w:val="32"/>
          <w:szCs w:val="32"/>
        </w:rPr>
        <w:t>59</w:t>
      </w:r>
      <w:r>
        <w:rPr>
          <w:rFonts w:hint="eastAsia" w:ascii="仿宋" w:hAnsi="仿宋" w:eastAsia="仿宋" w:cs="仿宋"/>
          <w:sz w:val="32"/>
          <w:szCs w:val="32"/>
        </w:rPr>
        <w:fldChar w:fldCharType="end"/>
      </w:r>
      <w:r>
        <w:rPr>
          <w:rFonts w:hint="eastAsia" w:ascii="仿宋" w:hAnsi="仿宋" w:eastAsia="仿宋" w:cs="仿宋"/>
          <w:bCs/>
          <w:sz w:val="32"/>
          <w:szCs w:val="32"/>
        </w:rPr>
        <w:fldChar w:fldCharType="end"/>
      </w:r>
    </w:p>
    <w:p>
      <w:pPr>
        <w:tabs>
          <w:tab w:val="left" w:pos="6511"/>
        </w:tabs>
        <w:bidi w:val="0"/>
        <w:spacing w:line="380" w:lineRule="exact"/>
        <w:jc w:val="left"/>
        <w:rPr>
          <w:rFonts w:hint="eastAsia" w:ascii="仿宋" w:hAnsi="仿宋" w:eastAsia="仿宋" w:cs="仿宋"/>
          <w:sz w:val="32"/>
          <w:szCs w:val="32"/>
          <w:lang w:val="en-US" w:eastAsia="zh-CN"/>
        </w:rPr>
        <w:sectPr>
          <w:pgSz w:w="11906" w:h="16838"/>
          <w:pgMar w:top="1417" w:right="1587" w:bottom="1134" w:left="1701" w:header="851" w:footer="992" w:gutter="0"/>
          <w:pgNumType w:fmt="decimal" w:start="1"/>
          <w:cols w:space="720" w:num="1"/>
          <w:docGrid w:type="lines" w:linePitch="312" w:charSpace="0"/>
        </w:sectPr>
      </w:pPr>
      <w:r>
        <w:rPr>
          <w:rFonts w:hint="eastAsia" w:ascii="仿宋" w:hAnsi="仿宋" w:eastAsia="仿宋" w:cs="仿宋"/>
          <w:bCs/>
          <w:sz w:val="32"/>
          <w:szCs w:val="32"/>
        </w:rPr>
        <w:fldChar w:fldCharType="end"/>
      </w:r>
    </w:p>
    <w:p>
      <w:pPr>
        <w:keepNext w:val="0"/>
        <w:keepLines w:val="0"/>
        <w:pageBreakBefore w:val="0"/>
        <w:widowControl w:val="0"/>
        <w:kinsoku/>
        <w:wordWrap/>
        <w:overflowPunct/>
        <w:topLinePunct w:val="0"/>
        <w:bidi w:val="0"/>
        <w:adjustRightInd/>
        <w:snapToGrid/>
        <w:spacing w:line="579" w:lineRule="exact"/>
        <w:ind w:firstLine="0" w:firstLineChars="0"/>
        <w:textAlignment w:val="auto"/>
        <w:rPr>
          <w:rFonts w:hint="eastAsia"/>
          <w:sz w:val="28"/>
          <w:szCs w:val="28"/>
        </w:rPr>
      </w:pPr>
      <w:bookmarkStart w:id="16" w:name="_Toc1756"/>
      <w:bookmarkStart w:id="17" w:name="_Toc19008"/>
      <w:bookmarkStart w:id="18" w:name="_Toc32072"/>
      <w:bookmarkStart w:id="19" w:name="_Toc26041"/>
      <w:bookmarkStart w:id="20" w:name="_Toc19345"/>
      <w:bookmarkStart w:id="21" w:name="_Toc7589"/>
      <w:bookmarkStart w:id="22" w:name="_Toc17726"/>
      <w:bookmarkStart w:id="23" w:name="_Toc15766"/>
      <w:bookmarkStart w:id="24" w:name="_Toc26327"/>
      <w:bookmarkStart w:id="25" w:name="_Toc3784"/>
      <w:bookmarkStart w:id="26" w:name="_Toc29503"/>
      <w:bookmarkStart w:id="27" w:name="_Toc31294"/>
      <w:bookmarkStart w:id="28" w:name="_Toc9268"/>
      <w:bookmarkStart w:id="29" w:name="_Toc7090"/>
      <w:bookmarkStart w:id="30" w:name="_Toc30823"/>
    </w:p>
    <w:p>
      <w:pPr>
        <w:pStyle w:val="2"/>
        <w:keepNext w:val="0"/>
        <w:keepLines/>
        <w:pageBreakBefore w:val="0"/>
        <w:widowControl/>
        <w:kinsoku/>
        <w:wordWrap w:val="0"/>
        <w:overflowPunct/>
        <w:topLinePunct/>
        <w:autoSpaceDE/>
        <w:autoSpaceDN/>
        <w:bidi w:val="0"/>
        <w:adjustRightInd/>
        <w:snapToGrid/>
        <w:spacing w:before="313" w:beforeLines="100" w:line="500" w:lineRule="exact"/>
        <w:ind w:left="0" w:leftChars="0" w:right="0" w:rightChars="0" w:firstLine="0" w:firstLineChars="0"/>
        <w:textAlignment w:val="auto"/>
        <w:rPr>
          <w:rFonts w:hint="eastAsia" w:eastAsia="仿宋"/>
          <w:sz w:val="28"/>
          <w:szCs w:val="28"/>
          <w:lang w:eastAsia="zh-CN"/>
        </w:rPr>
      </w:pPr>
      <w:bookmarkStart w:id="31" w:name="_Toc16032"/>
      <w:bookmarkStart w:id="32" w:name="_Toc26043"/>
      <w:bookmarkStart w:id="33" w:name="_Toc12566"/>
      <w:bookmarkStart w:id="34" w:name="_Toc8977"/>
      <w:bookmarkStart w:id="35" w:name="_Toc8665"/>
      <w:bookmarkStart w:id="36" w:name="_Toc2301"/>
      <w:bookmarkStart w:id="37" w:name="_Toc26509"/>
      <w:bookmarkStart w:id="38" w:name="_Toc26496"/>
      <w:bookmarkStart w:id="39" w:name="_Toc13141"/>
      <w:bookmarkStart w:id="40" w:name="_Toc28572"/>
      <w:bookmarkStart w:id="41" w:name="_Toc25511"/>
      <w:bookmarkStart w:id="42" w:name="_Toc9415"/>
      <w:bookmarkStart w:id="43" w:name="_Toc9232"/>
      <w:bookmarkStart w:id="44" w:name="_Toc21670"/>
      <w:bookmarkStart w:id="45" w:name="_Toc22261"/>
      <w:bookmarkStart w:id="46" w:name="_Toc20015"/>
      <w:bookmarkStart w:id="47" w:name="_Toc21648"/>
      <w:bookmarkStart w:id="48" w:name="_Toc4842"/>
      <w:r>
        <w:rPr>
          <w:rFonts w:hint="eastAsia"/>
          <w:lang w:val="en-US" w:eastAsia="zh-CN"/>
        </w:rPr>
        <w:t>第一次债权人会议议程</w:t>
      </w:r>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p>
    <w:p>
      <w:pPr>
        <w:pStyle w:val="5"/>
        <w:keepNext w:val="0"/>
        <w:keepLines w:val="0"/>
        <w:pageBreakBefore w:val="0"/>
        <w:widowControl w:val="0"/>
        <w:kinsoku/>
        <w:wordWrap/>
        <w:overflowPunct/>
        <w:topLinePunct w:val="0"/>
        <w:autoSpaceDE/>
        <w:autoSpaceDN/>
        <w:bidi w:val="0"/>
        <w:adjustRightInd/>
        <w:snapToGrid/>
        <w:spacing w:line="480" w:lineRule="exact"/>
        <w:ind w:left="0" w:right="0" w:rightChars="0" w:firstLine="643" w:firstLineChars="200"/>
        <w:textAlignment w:val="auto"/>
        <w:rPr>
          <w:rFonts w:hint="eastAsia"/>
          <w:sz w:val="32"/>
          <w:szCs w:val="32"/>
        </w:rPr>
      </w:pPr>
      <w:r>
        <w:rPr>
          <w:rFonts w:hint="eastAsia"/>
          <w:sz w:val="32"/>
          <w:szCs w:val="32"/>
        </w:rPr>
        <w:t>召集人：</w:t>
      </w:r>
      <w:r>
        <w:rPr>
          <w:rFonts w:hint="eastAsia"/>
          <w:b w:val="0"/>
          <w:bCs/>
          <w:sz w:val="32"/>
          <w:szCs w:val="32"/>
          <w:lang w:val="en-US" w:eastAsia="zh-CN"/>
        </w:rPr>
        <w:t>福建省福清市人民法院</w:t>
      </w:r>
    </w:p>
    <w:p>
      <w:pPr>
        <w:pStyle w:val="5"/>
        <w:keepNext w:val="0"/>
        <w:keepLines w:val="0"/>
        <w:pageBreakBefore w:val="0"/>
        <w:widowControl w:val="0"/>
        <w:kinsoku/>
        <w:wordWrap/>
        <w:overflowPunct/>
        <w:topLinePunct w:val="0"/>
        <w:autoSpaceDE/>
        <w:autoSpaceDN/>
        <w:bidi w:val="0"/>
        <w:adjustRightInd/>
        <w:snapToGrid/>
        <w:spacing w:line="480" w:lineRule="exact"/>
        <w:ind w:left="0" w:right="0" w:rightChars="0" w:firstLine="643" w:firstLineChars="200"/>
        <w:textAlignment w:val="auto"/>
        <w:rPr>
          <w:rFonts w:hint="default" w:eastAsia="仿宋"/>
          <w:b w:val="0"/>
          <w:bCs/>
          <w:color w:val="000000"/>
          <w:sz w:val="32"/>
          <w:szCs w:val="32"/>
          <w:lang w:val="en-US" w:eastAsia="zh-CN"/>
        </w:rPr>
      </w:pPr>
      <w:r>
        <w:rPr>
          <w:rFonts w:hint="eastAsia"/>
          <w:sz w:val="32"/>
          <w:szCs w:val="32"/>
          <w:lang w:val="en-US"/>
        </w:rPr>
        <w:t>会议</w:t>
      </w:r>
      <w:r>
        <w:rPr>
          <w:rFonts w:hint="eastAsia"/>
          <w:sz w:val="32"/>
          <w:szCs w:val="32"/>
        </w:rPr>
        <w:t>时间：</w:t>
      </w:r>
      <w:r>
        <w:rPr>
          <w:rFonts w:hint="eastAsia"/>
          <w:b w:val="0"/>
          <w:bCs/>
          <w:color w:val="000000"/>
          <w:sz w:val="32"/>
          <w:szCs w:val="32"/>
          <w:lang w:eastAsia="zh-CN"/>
        </w:rPr>
        <w:t>2024年</w:t>
      </w:r>
      <w:r>
        <w:rPr>
          <w:rFonts w:hint="eastAsia"/>
          <w:b w:val="0"/>
          <w:bCs/>
          <w:color w:val="000000"/>
          <w:sz w:val="32"/>
          <w:szCs w:val="32"/>
          <w:lang w:val="en-US" w:eastAsia="zh-CN"/>
        </w:rPr>
        <w:t>10</w:t>
      </w:r>
      <w:r>
        <w:rPr>
          <w:rFonts w:hint="eastAsia"/>
          <w:b w:val="0"/>
          <w:bCs/>
          <w:color w:val="000000"/>
          <w:sz w:val="32"/>
          <w:szCs w:val="32"/>
          <w:lang w:eastAsia="zh-CN"/>
        </w:rPr>
        <w:t>月</w:t>
      </w:r>
      <w:r>
        <w:rPr>
          <w:rFonts w:hint="eastAsia"/>
          <w:b w:val="0"/>
          <w:bCs/>
          <w:color w:val="000000"/>
          <w:sz w:val="32"/>
          <w:szCs w:val="32"/>
          <w:lang w:val="en-US" w:eastAsia="zh-CN"/>
        </w:rPr>
        <w:t>21</w:t>
      </w:r>
      <w:r>
        <w:rPr>
          <w:rFonts w:hint="eastAsia"/>
          <w:b w:val="0"/>
          <w:bCs/>
          <w:color w:val="000000"/>
          <w:sz w:val="32"/>
          <w:szCs w:val="32"/>
          <w:lang w:eastAsia="zh-CN"/>
        </w:rPr>
        <w:t>日</w:t>
      </w:r>
      <w:r>
        <w:rPr>
          <w:rFonts w:hint="eastAsia"/>
          <w:b w:val="0"/>
          <w:bCs/>
          <w:color w:val="000000"/>
          <w:sz w:val="32"/>
          <w:szCs w:val="32"/>
          <w:lang w:val="en-US" w:eastAsia="zh-CN"/>
        </w:rPr>
        <w:t>下午15时45分</w:t>
      </w:r>
    </w:p>
    <w:p>
      <w:pPr>
        <w:pStyle w:val="5"/>
        <w:keepNext w:val="0"/>
        <w:keepLines w:val="0"/>
        <w:pageBreakBefore w:val="0"/>
        <w:widowControl w:val="0"/>
        <w:kinsoku/>
        <w:wordWrap/>
        <w:overflowPunct/>
        <w:topLinePunct w:val="0"/>
        <w:autoSpaceDE/>
        <w:autoSpaceDN/>
        <w:bidi w:val="0"/>
        <w:adjustRightInd/>
        <w:snapToGrid/>
        <w:spacing w:line="480" w:lineRule="exact"/>
        <w:ind w:left="0" w:right="0" w:rightChars="0" w:firstLine="643" w:firstLineChars="200"/>
        <w:textAlignment w:val="auto"/>
        <w:rPr>
          <w:rFonts w:hint="default" w:eastAsia="仿宋"/>
          <w:sz w:val="32"/>
          <w:szCs w:val="32"/>
          <w:lang w:val="en-US" w:eastAsia="zh-CN"/>
        </w:rPr>
      </w:pPr>
      <w:bookmarkStart w:id="49" w:name="_Toc9340"/>
      <w:bookmarkStart w:id="50" w:name="_Toc5444"/>
      <w:bookmarkStart w:id="51" w:name="_Toc4892"/>
      <w:bookmarkStart w:id="52" w:name="_Toc5197"/>
      <w:bookmarkStart w:id="53" w:name="_Toc3250"/>
      <w:r>
        <w:rPr>
          <w:rFonts w:hint="eastAsia"/>
          <w:sz w:val="32"/>
          <w:szCs w:val="32"/>
          <w:lang w:val="en-US"/>
        </w:rPr>
        <w:t>会议地点</w:t>
      </w:r>
      <w:r>
        <w:rPr>
          <w:rFonts w:hint="eastAsia"/>
          <w:sz w:val="32"/>
          <w:szCs w:val="32"/>
        </w:rPr>
        <w:t>：</w:t>
      </w:r>
      <w:bookmarkEnd w:id="49"/>
      <w:bookmarkEnd w:id="50"/>
      <w:bookmarkEnd w:id="51"/>
      <w:bookmarkEnd w:id="52"/>
      <w:bookmarkEnd w:id="53"/>
      <w:r>
        <w:rPr>
          <w:rFonts w:hint="eastAsia"/>
          <w:b w:val="0"/>
          <w:bCs/>
          <w:sz w:val="32"/>
          <w:szCs w:val="32"/>
          <w:lang w:val="en-US" w:eastAsia="zh-CN"/>
        </w:rPr>
        <w:t>福建省福清市人民法院第八法庭</w:t>
      </w:r>
    </w:p>
    <w:p>
      <w:pPr>
        <w:pStyle w:val="5"/>
        <w:keepNext w:val="0"/>
        <w:keepLines w:val="0"/>
        <w:pageBreakBefore w:val="0"/>
        <w:widowControl w:val="0"/>
        <w:kinsoku/>
        <w:wordWrap/>
        <w:overflowPunct/>
        <w:topLinePunct w:val="0"/>
        <w:autoSpaceDE/>
        <w:autoSpaceDN/>
        <w:bidi w:val="0"/>
        <w:adjustRightInd/>
        <w:snapToGrid/>
        <w:spacing w:line="480" w:lineRule="exact"/>
        <w:ind w:left="0" w:right="0" w:rightChars="0" w:firstLine="640" w:firstLineChars="200"/>
        <w:textAlignment w:val="auto"/>
        <w:rPr>
          <w:rFonts w:hint="eastAsia"/>
          <w:b w:val="0"/>
          <w:bCs/>
          <w:sz w:val="32"/>
          <w:szCs w:val="32"/>
        </w:rPr>
      </w:pPr>
      <w:r>
        <w:rPr>
          <w:rFonts w:hint="eastAsia"/>
          <w:b w:val="0"/>
          <w:bCs/>
          <w:sz w:val="32"/>
          <w:szCs w:val="32"/>
        </w:rPr>
        <w:t>根据《</w:t>
      </w:r>
      <w:r>
        <w:rPr>
          <w:rFonts w:hint="eastAsia"/>
          <w:b w:val="0"/>
          <w:bCs/>
          <w:sz w:val="32"/>
          <w:szCs w:val="32"/>
          <w:lang w:eastAsia="zh-CN"/>
        </w:rPr>
        <w:t>企业破产法</w:t>
      </w:r>
      <w:r>
        <w:rPr>
          <w:rFonts w:hint="eastAsia"/>
          <w:b w:val="0"/>
          <w:bCs/>
          <w:sz w:val="32"/>
          <w:szCs w:val="32"/>
        </w:rPr>
        <w:t>》的有关规定和本案实际情况，本次会议主要议程如下：</w:t>
      </w:r>
    </w:p>
    <w:p>
      <w:pPr>
        <w:pStyle w:val="5"/>
        <w:autoSpaceDE w:val="0"/>
        <w:autoSpaceDN w:val="0"/>
        <w:spacing w:line="480" w:lineRule="exact"/>
        <w:ind w:left="0" w:right="-105" w:rightChars="-50" w:firstLine="643" w:firstLineChars="200"/>
        <w:rPr>
          <w:rFonts w:hint="eastAsia" w:cs="仿宋"/>
          <w:b w:val="0"/>
          <w:bCs/>
          <w:sz w:val="32"/>
          <w:szCs w:val="32"/>
          <w:lang w:eastAsia="zh-CN"/>
        </w:rPr>
      </w:pPr>
      <w:r>
        <w:rPr>
          <w:rFonts w:hint="eastAsia" w:cs="仿宋"/>
          <w:b/>
          <w:bCs w:val="0"/>
          <w:sz w:val="32"/>
          <w:szCs w:val="32"/>
          <w:lang w:eastAsia="zh-CN"/>
        </w:rPr>
        <w:t>第一项议程</w:t>
      </w:r>
      <w:r>
        <w:rPr>
          <w:rFonts w:hint="eastAsia" w:cs="仿宋"/>
          <w:b w:val="0"/>
          <w:bCs/>
          <w:sz w:val="32"/>
          <w:szCs w:val="32"/>
          <w:lang w:eastAsia="zh-CN"/>
        </w:rPr>
        <w:t>：</w:t>
      </w:r>
    </w:p>
    <w:p>
      <w:pPr>
        <w:pStyle w:val="5"/>
        <w:numPr>
          <w:ilvl w:val="0"/>
          <w:numId w:val="1"/>
        </w:numPr>
        <w:autoSpaceDE w:val="0"/>
        <w:autoSpaceDN w:val="0"/>
        <w:spacing w:line="480" w:lineRule="exact"/>
        <w:ind w:left="0" w:right="-105" w:rightChars="-50" w:firstLine="640" w:firstLineChars="200"/>
        <w:rPr>
          <w:rFonts w:hint="eastAsia" w:ascii="仿宋" w:hAnsi="仿宋" w:eastAsia="仿宋" w:cs="仿宋"/>
          <w:b w:val="0"/>
          <w:bCs/>
          <w:sz w:val="32"/>
          <w:szCs w:val="32"/>
          <w:lang w:val="en-US"/>
        </w:rPr>
      </w:pPr>
      <w:r>
        <w:rPr>
          <w:rFonts w:hint="eastAsia" w:cs="仿宋"/>
          <w:b w:val="0"/>
          <w:bCs w:val="0"/>
          <w:sz w:val="32"/>
          <w:szCs w:val="32"/>
          <w:lang w:val="en-US" w:eastAsia="zh-CN"/>
        </w:rPr>
        <w:t>福清法院</w:t>
      </w:r>
      <w:r>
        <w:rPr>
          <w:rFonts w:hint="eastAsia" w:ascii="仿宋" w:hAnsi="仿宋" w:eastAsia="仿宋" w:cs="仿宋"/>
          <w:b w:val="0"/>
          <w:bCs/>
          <w:sz w:val="32"/>
          <w:szCs w:val="32"/>
          <w:lang w:val="en-US"/>
        </w:rPr>
        <w:t>介绍</w:t>
      </w:r>
      <w:r>
        <w:rPr>
          <w:rFonts w:hint="eastAsia" w:cs="仿宋"/>
          <w:b w:val="0"/>
          <w:bCs/>
          <w:sz w:val="32"/>
          <w:szCs w:val="32"/>
          <w:lang w:val="en-US" w:eastAsia="zh-CN"/>
        </w:rPr>
        <w:t>正名公司</w:t>
      </w:r>
      <w:r>
        <w:rPr>
          <w:rFonts w:hint="eastAsia" w:ascii="仿宋" w:hAnsi="仿宋" w:eastAsia="仿宋" w:cs="仿宋"/>
          <w:b w:val="0"/>
          <w:bCs/>
          <w:sz w:val="32"/>
          <w:szCs w:val="32"/>
          <w:lang w:val="en-US"/>
        </w:rPr>
        <w:t>破产清算一案受理情况、指定管理人情况、债权人会议职权及会议纪律等事宜；</w:t>
      </w:r>
    </w:p>
    <w:p>
      <w:pPr>
        <w:pStyle w:val="5"/>
        <w:numPr>
          <w:ilvl w:val="0"/>
          <w:numId w:val="1"/>
        </w:numPr>
        <w:autoSpaceDE w:val="0"/>
        <w:autoSpaceDN w:val="0"/>
        <w:spacing w:line="480" w:lineRule="exact"/>
        <w:ind w:left="0" w:right="-105" w:rightChars="-50" w:firstLine="640" w:firstLineChars="200"/>
        <w:rPr>
          <w:rFonts w:hint="eastAsia" w:ascii="仿宋" w:hAnsi="仿宋" w:eastAsia="仿宋" w:cs="仿宋"/>
          <w:b w:val="0"/>
          <w:bCs/>
          <w:sz w:val="32"/>
          <w:szCs w:val="32"/>
          <w:lang w:val="en-US"/>
        </w:rPr>
      </w:pPr>
      <w:r>
        <w:rPr>
          <w:rFonts w:hint="eastAsia" w:ascii="仿宋" w:hAnsi="仿宋" w:eastAsia="仿宋" w:cs="仿宋"/>
          <w:b w:val="0"/>
          <w:bCs/>
          <w:sz w:val="32"/>
          <w:szCs w:val="32"/>
          <w:lang w:val="en-US" w:eastAsia="zh-CN"/>
        </w:rPr>
        <w:t>管理人宣布到会情况并</w:t>
      </w:r>
      <w:r>
        <w:rPr>
          <w:rFonts w:hint="eastAsia" w:ascii="仿宋" w:hAnsi="仿宋" w:eastAsia="仿宋" w:cs="仿宋"/>
          <w:b w:val="0"/>
          <w:bCs/>
          <w:sz w:val="32"/>
          <w:szCs w:val="32"/>
          <w:lang w:val="en-US"/>
        </w:rPr>
        <w:t>宣读《债权人会议须知及会场纪律》；</w:t>
      </w:r>
    </w:p>
    <w:p>
      <w:pPr>
        <w:pStyle w:val="5"/>
        <w:keepNext w:val="0"/>
        <w:keepLines w:val="0"/>
        <w:pageBreakBefore w:val="0"/>
        <w:widowControl w:val="0"/>
        <w:numPr>
          <w:ilvl w:val="0"/>
          <w:numId w:val="1"/>
        </w:numPr>
        <w:kinsoku/>
        <w:wordWrap/>
        <w:overflowPunct/>
        <w:topLinePunct w:val="0"/>
        <w:autoSpaceDE w:val="0"/>
        <w:autoSpaceDN w:val="0"/>
        <w:bidi w:val="0"/>
        <w:adjustRightInd/>
        <w:snapToGrid/>
        <w:spacing w:line="480" w:lineRule="exact"/>
        <w:ind w:left="0" w:right="-105" w:rightChars="-50" w:firstLine="640" w:firstLineChars="200"/>
        <w:textAlignment w:val="auto"/>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管理人宣读</w:t>
      </w:r>
      <w:r>
        <w:rPr>
          <w:rFonts w:hint="eastAsia"/>
          <w:b w:val="0"/>
          <w:bCs/>
          <w:sz w:val="32"/>
          <w:szCs w:val="32"/>
          <w:highlight w:val="none"/>
          <w:lang w:val="en-US" w:eastAsia="zh-CN"/>
        </w:rPr>
        <w:t>《债权人会议议事规则》</w:t>
      </w:r>
      <w:r>
        <w:rPr>
          <w:rFonts w:hint="eastAsia" w:cs="仿宋"/>
          <w:b w:val="0"/>
          <w:bCs/>
          <w:sz w:val="32"/>
          <w:szCs w:val="32"/>
          <w:lang w:val="en-US" w:eastAsia="zh-CN"/>
        </w:rPr>
        <w:t>；</w:t>
      </w:r>
    </w:p>
    <w:p>
      <w:pPr>
        <w:pStyle w:val="5"/>
        <w:keepNext w:val="0"/>
        <w:keepLines w:val="0"/>
        <w:pageBreakBefore w:val="0"/>
        <w:widowControl w:val="0"/>
        <w:numPr>
          <w:ilvl w:val="0"/>
          <w:numId w:val="1"/>
        </w:numPr>
        <w:kinsoku/>
        <w:wordWrap/>
        <w:overflowPunct/>
        <w:topLinePunct w:val="0"/>
        <w:autoSpaceDE w:val="0"/>
        <w:autoSpaceDN w:val="0"/>
        <w:bidi w:val="0"/>
        <w:adjustRightInd/>
        <w:snapToGrid/>
        <w:spacing w:line="480" w:lineRule="exact"/>
        <w:ind w:left="0" w:right="-105" w:rightChars="-50" w:firstLine="640" w:firstLineChars="200"/>
        <w:textAlignment w:val="auto"/>
        <w:rPr>
          <w:rFonts w:hint="eastAsia" w:ascii="仿宋" w:hAnsi="仿宋" w:eastAsia="仿宋" w:cs="仿宋"/>
          <w:b w:val="0"/>
          <w:bCs/>
          <w:sz w:val="32"/>
          <w:szCs w:val="32"/>
          <w:lang w:val="en-US"/>
        </w:rPr>
      </w:pPr>
      <w:r>
        <w:rPr>
          <w:rFonts w:hint="eastAsia" w:ascii="仿宋" w:hAnsi="仿宋" w:eastAsia="仿宋" w:cs="仿宋"/>
          <w:b w:val="0"/>
          <w:bCs/>
          <w:sz w:val="32"/>
          <w:szCs w:val="32"/>
          <w:lang w:val="en-US" w:eastAsia="zh-CN"/>
        </w:rPr>
        <w:t>管理人宣读</w:t>
      </w:r>
      <w:r>
        <w:rPr>
          <w:rFonts w:hint="eastAsia"/>
          <w:b w:val="0"/>
          <w:bCs/>
          <w:sz w:val="32"/>
          <w:szCs w:val="32"/>
          <w:highlight w:val="none"/>
          <w:lang w:val="en-US" w:eastAsia="zh-CN"/>
        </w:rPr>
        <w:t>《债权人会议表决规则》</w:t>
      </w:r>
      <w:r>
        <w:rPr>
          <w:rFonts w:hint="eastAsia" w:cs="仿宋"/>
          <w:b w:val="0"/>
          <w:bCs/>
          <w:sz w:val="32"/>
          <w:szCs w:val="32"/>
          <w:lang w:val="en-US" w:eastAsia="zh-CN"/>
        </w:rPr>
        <w:t>；</w:t>
      </w:r>
    </w:p>
    <w:p>
      <w:pPr>
        <w:pStyle w:val="5"/>
        <w:keepNext w:val="0"/>
        <w:keepLines w:val="0"/>
        <w:pageBreakBefore w:val="0"/>
        <w:widowControl w:val="0"/>
        <w:numPr>
          <w:ilvl w:val="0"/>
          <w:numId w:val="1"/>
        </w:numPr>
        <w:kinsoku/>
        <w:wordWrap/>
        <w:overflowPunct/>
        <w:topLinePunct w:val="0"/>
        <w:autoSpaceDE w:val="0"/>
        <w:autoSpaceDN w:val="0"/>
        <w:bidi w:val="0"/>
        <w:adjustRightInd/>
        <w:snapToGrid/>
        <w:spacing w:line="480" w:lineRule="exact"/>
        <w:ind w:left="0" w:right="-105" w:rightChars="-50" w:firstLine="640" w:firstLineChars="200"/>
        <w:textAlignment w:val="auto"/>
        <w:rPr>
          <w:rFonts w:hint="eastAsia" w:ascii="仿宋" w:hAnsi="仿宋" w:eastAsia="仿宋" w:cs="仿宋"/>
          <w:b w:val="0"/>
          <w:bCs/>
          <w:sz w:val="32"/>
          <w:szCs w:val="32"/>
          <w:lang w:val="en-US"/>
        </w:rPr>
      </w:pPr>
      <w:r>
        <w:rPr>
          <w:rFonts w:hint="eastAsia" w:ascii="仿宋" w:hAnsi="仿宋" w:eastAsia="仿宋" w:cs="仿宋"/>
          <w:b w:val="0"/>
          <w:bCs/>
          <w:sz w:val="32"/>
          <w:szCs w:val="32"/>
          <w:lang w:val="en-US" w:eastAsia="zh-CN"/>
        </w:rPr>
        <w:t>不设立债权人委员会的报告</w:t>
      </w:r>
      <w:r>
        <w:rPr>
          <w:rFonts w:hint="eastAsia" w:cs="仿宋"/>
          <w:b w:val="0"/>
          <w:bCs/>
          <w:sz w:val="32"/>
          <w:szCs w:val="32"/>
          <w:lang w:val="en-US" w:eastAsia="zh-CN"/>
        </w:rPr>
        <w:t>；</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right="0" w:rightChars="0" w:firstLine="640" w:firstLineChars="200"/>
        <w:textAlignment w:val="auto"/>
        <w:rPr>
          <w:rFonts w:hint="eastAsia" w:ascii="仿宋" w:hAnsi="仿宋" w:eastAsia="仿宋" w:cs="仿宋"/>
          <w:b w:val="0"/>
          <w:bCs/>
          <w:sz w:val="32"/>
          <w:szCs w:val="32"/>
          <w:lang w:val="en-US"/>
        </w:rPr>
      </w:pPr>
      <w:r>
        <w:rPr>
          <w:rFonts w:hint="eastAsia"/>
          <w:b w:val="0"/>
          <w:bCs/>
          <w:sz w:val="32"/>
          <w:szCs w:val="32"/>
          <w:highlight w:val="none"/>
          <w:lang w:val="en-US" w:eastAsia="zh-CN"/>
        </w:rPr>
        <w:t>六、不设立债权人会议主席的报告；</w:t>
      </w:r>
    </w:p>
    <w:p>
      <w:pPr>
        <w:pStyle w:val="5"/>
        <w:keepNext w:val="0"/>
        <w:keepLines w:val="0"/>
        <w:pageBreakBefore w:val="0"/>
        <w:widowControl w:val="0"/>
        <w:numPr>
          <w:ilvl w:val="0"/>
          <w:numId w:val="0"/>
        </w:numPr>
        <w:kinsoku/>
        <w:wordWrap/>
        <w:overflowPunct/>
        <w:topLinePunct w:val="0"/>
        <w:autoSpaceDE w:val="0"/>
        <w:autoSpaceDN w:val="0"/>
        <w:bidi w:val="0"/>
        <w:adjustRightInd/>
        <w:snapToGrid/>
        <w:spacing w:line="480" w:lineRule="exact"/>
        <w:ind w:right="-105" w:rightChars="-50"/>
        <w:textAlignment w:val="auto"/>
        <w:rPr>
          <w:rFonts w:hint="default" w:ascii="仿宋" w:hAnsi="仿宋" w:eastAsia="仿宋" w:cs="仿宋"/>
          <w:b w:val="0"/>
          <w:bCs/>
          <w:sz w:val="32"/>
          <w:szCs w:val="32"/>
          <w:lang w:val="en-US"/>
        </w:rPr>
      </w:pPr>
      <w:r>
        <w:rPr>
          <w:rFonts w:hint="eastAsia" w:cs="仿宋"/>
          <w:b w:val="0"/>
          <w:bCs/>
          <w:sz w:val="32"/>
          <w:szCs w:val="32"/>
          <w:lang w:val="en-US" w:eastAsia="zh-CN"/>
        </w:rPr>
        <w:t xml:space="preserve">   </w:t>
      </w:r>
      <w:r>
        <w:rPr>
          <w:rFonts w:hint="eastAsia" w:cs="仿宋"/>
          <w:b/>
          <w:bCs w:val="0"/>
          <w:sz w:val="32"/>
          <w:szCs w:val="32"/>
          <w:lang w:val="en-US" w:eastAsia="zh-CN"/>
        </w:rPr>
        <w:t>第二项议程</w:t>
      </w:r>
      <w:r>
        <w:rPr>
          <w:rFonts w:hint="eastAsia" w:cs="仿宋"/>
          <w:b w:val="0"/>
          <w:bCs/>
          <w:sz w:val="32"/>
          <w:szCs w:val="32"/>
          <w:lang w:val="en-US" w:eastAsia="zh-CN"/>
        </w:rPr>
        <w:t>：</w:t>
      </w:r>
    </w:p>
    <w:p>
      <w:pPr>
        <w:pStyle w:val="5"/>
        <w:keepNext w:val="0"/>
        <w:keepLines w:val="0"/>
        <w:pageBreakBefore w:val="0"/>
        <w:widowControl w:val="0"/>
        <w:numPr>
          <w:ilvl w:val="0"/>
          <w:numId w:val="2"/>
        </w:numPr>
        <w:kinsoku/>
        <w:wordWrap/>
        <w:overflowPunct/>
        <w:topLinePunct w:val="0"/>
        <w:autoSpaceDE w:val="0"/>
        <w:autoSpaceDN w:val="0"/>
        <w:bidi w:val="0"/>
        <w:adjustRightInd/>
        <w:snapToGrid/>
        <w:spacing w:line="480" w:lineRule="exact"/>
        <w:ind w:left="-10" w:leftChars="0" w:right="-105" w:rightChars="-50" w:firstLine="640" w:firstLineChars="0"/>
        <w:textAlignment w:val="auto"/>
        <w:rPr>
          <w:rFonts w:hint="eastAsia" w:ascii="仿宋" w:hAnsi="仿宋" w:eastAsia="仿宋" w:cs="仿宋"/>
          <w:b w:val="0"/>
          <w:bCs/>
          <w:sz w:val="32"/>
          <w:szCs w:val="32"/>
          <w:lang w:val="en-US"/>
        </w:rPr>
      </w:pPr>
      <w:r>
        <w:rPr>
          <w:rFonts w:hint="eastAsia" w:ascii="仿宋" w:hAnsi="仿宋" w:eastAsia="仿宋" w:cs="仿宋"/>
          <w:b w:val="0"/>
          <w:bCs/>
          <w:sz w:val="32"/>
          <w:szCs w:val="32"/>
          <w:lang w:val="en-US"/>
        </w:rPr>
        <w:t>管理人</w:t>
      </w:r>
      <w:r>
        <w:rPr>
          <w:rFonts w:hint="eastAsia" w:cs="仿宋"/>
          <w:b w:val="0"/>
          <w:bCs/>
          <w:sz w:val="32"/>
          <w:szCs w:val="32"/>
          <w:lang w:val="en-US" w:eastAsia="zh-CN"/>
        </w:rPr>
        <w:t>执行职务的</w:t>
      </w:r>
      <w:r>
        <w:rPr>
          <w:rFonts w:hint="eastAsia" w:ascii="仿宋" w:hAnsi="仿宋" w:eastAsia="仿宋" w:cs="仿宋"/>
          <w:b w:val="0"/>
          <w:bCs/>
          <w:sz w:val="32"/>
          <w:szCs w:val="32"/>
          <w:lang w:val="en-US"/>
        </w:rPr>
        <w:t>报告</w:t>
      </w:r>
      <w:r>
        <w:rPr>
          <w:rFonts w:hint="eastAsia" w:cs="仿宋"/>
          <w:b w:val="0"/>
          <w:bCs/>
          <w:sz w:val="32"/>
          <w:szCs w:val="32"/>
          <w:lang w:val="en-US" w:eastAsia="zh-CN"/>
        </w:rPr>
        <w:t>；</w:t>
      </w:r>
    </w:p>
    <w:p>
      <w:pPr>
        <w:pStyle w:val="5"/>
        <w:keepNext w:val="0"/>
        <w:keepLines w:val="0"/>
        <w:pageBreakBefore w:val="0"/>
        <w:widowControl w:val="0"/>
        <w:numPr>
          <w:ilvl w:val="0"/>
          <w:numId w:val="2"/>
        </w:numPr>
        <w:kinsoku/>
        <w:wordWrap/>
        <w:overflowPunct/>
        <w:topLinePunct w:val="0"/>
        <w:autoSpaceDE w:val="0"/>
        <w:autoSpaceDN w:val="0"/>
        <w:bidi w:val="0"/>
        <w:adjustRightInd/>
        <w:snapToGrid/>
        <w:spacing w:line="480" w:lineRule="exact"/>
        <w:ind w:left="-10" w:leftChars="0" w:right="-105" w:rightChars="-50" w:firstLine="640" w:firstLineChars="0"/>
        <w:textAlignment w:val="auto"/>
        <w:rPr>
          <w:rFonts w:hint="eastAsia" w:ascii="仿宋" w:hAnsi="仿宋" w:eastAsia="仿宋" w:cs="仿宋"/>
          <w:b w:val="0"/>
          <w:bCs/>
          <w:sz w:val="32"/>
          <w:szCs w:val="32"/>
          <w:lang w:val="en-US"/>
        </w:rPr>
      </w:pPr>
      <w:r>
        <w:rPr>
          <w:rFonts w:hint="eastAsia" w:ascii="仿宋" w:hAnsi="仿宋" w:eastAsia="仿宋" w:cs="仿宋"/>
          <w:b w:val="0"/>
          <w:bCs/>
          <w:sz w:val="32"/>
          <w:szCs w:val="32"/>
          <w:lang w:val="en-US"/>
        </w:rPr>
        <w:t>债务人财产状况调查报告；</w:t>
      </w:r>
    </w:p>
    <w:p>
      <w:pPr>
        <w:pStyle w:val="5"/>
        <w:keepNext w:val="0"/>
        <w:keepLines w:val="0"/>
        <w:pageBreakBefore w:val="0"/>
        <w:widowControl w:val="0"/>
        <w:numPr>
          <w:ilvl w:val="0"/>
          <w:numId w:val="0"/>
        </w:numPr>
        <w:kinsoku/>
        <w:wordWrap/>
        <w:overflowPunct/>
        <w:topLinePunct w:val="0"/>
        <w:autoSpaceDE w:val="0"/>
        <w:autoSpaceDN w:val="0"/>
        <w:bidi w:val="0"/>
        <w:adjustRightInd/>
        <w:snapToGrid/>
        <w:spacing w:line="480" w:lineRule="exact"/>
        <w:ind w:right="-105" w:rightChars="-50" w:firstLine="320" w:firstLineChars="100"/>
        <w:textAlignment w:val="auto"/>
        <w:rPr>
          <w:rFonts w:hint="default" w:ascii="仿宋" w:hAnsi="仿宋" w:eastAsia="仿宋" w:cs="仿宋"/>
          <w:b w:val="0"/>
          <w:bCs/>
          <w:sz w:val="32"/>
          <w:szCs w:val="32"/>
          <w:lang w:val="en-US" w:eastAsia="zh-CN"/>
        </w:rPr>
      </w:pPr>
      <w:r>
        <w:rPr>
          <w:rFonts w:hint="eastAsia" w:cs="仿宋"/>
          <w:b w:val="0"/>
          <w:bCs/>
          <w:sz w:val="32"/>
          <w:szCs w:val="32"/>
          <w:lang w:val="en-US" w:eastAsia="zh-CN"/>
        </w:rPr>
        <w:t xml:space="preserve"> </w:t>
      </w:r>
      <w:r>
        <w:rPr>
          <w:rFonts w:hint="eastAsia" w:cs="仿宋"/>
          <w:b/>
          <w:bCs w:val="0"/>
          <w:sz w:val="32"/>
          <w:szCs w:val="32"/>
          <w:lang w:val="en-US" w:eastAsia="zh-CN"/>
        </w:rPr>
        <w:t>第三项议程：</w:t>
      </w:r>
    </w:p>
    <w:p>
      <w:pPr>
        <w:pStyle w:val="5"/>
        <w:keepNext w:val="0"/>
        <w:keepLines w:val="0"/>
        <w:pageBreakBefore w:val="0"/>
        <w:widowControl w:val="0"/>
        <w:numPr>
          <w:ilvl w:val="0"/>
          <w:numId w:val="3"/>
        </w:numPr>
        <w:kinsoku/>
        <w:wordWrap/>
        <w:overflowPunct/>
        <w:topLinePunct w:val="0"/>
        <w:autoSpaceDE w:val="0"/>
        <w:autoSpaceDN w:val="0"/>
        <w:bidi w:val="0"/>
        <w:adjustRightInd/>
        <w:snapToGrid/>
        <w:spacing w:line="480" w:lineRule="exact"/>
        <w:ind w:left="-10" w:leftChars="0" w:right="-105" w:rightChars="-50" w:firstLine="640" w:firstLineChars="0"/>
        <w:textAlignment w:val="auto"/>
        <w:rPr>
          <w:rFonts w:hint="eastAsia" w:ascii="仿宋" w:hAnsi="仿宋" w:eastAsia="仿宋" w:cs="仿宋"/>
          <w:b w:val="0"/>
          <w:bCs/>
          <w:sz w:val="32"/>
          <w:szCs w:val="32"/>
          <w:lang w:val="en-US"/>
        </w:rPr>
      </w:pPr>
      <w:r>
        <w:rPr>
          <w:rFonts w:hint="eastAsia" w:ascii="仿宋" w:hAnsi="仿宋" w:eastAsia="仿宋" w:cs="仿宋"/>
          <w:b w:val="0"/>
          <w:bCs/>
          <w:sz w:val="32"/>
          <w:szCs w:val="32"/>
          <w:lang w:val="en-US"/>
        </w:rPr>
        <w:t>提请债权人会议核查债权的报告；</w:t>
      </w:r>
    </w:p>
    <w:p>
      <w:pPr>
        <w:pStyle w:val="5"/>
        <w:keepNext w:val="0"/>
        <w:keepLines w:val="0"/>
        <w:pageBreakBefore w:val="0"/>
        <w:widowControl w:val="0"/>
        <w:numPr>
          <w:ilvl w:val="0"/>
          <w:numId w:val="3"/>
        </w:numPr>
        <w:kinsoku/>
        <w:wordWrap/>
        <w:overflowPunct/>
        <w:topLinePunct w:val="0"/>
        <w:autoSpaceDE w:val="0"/>
        <w:autoSpaceDN w:val="0"/>
        <w:bidi w:val="0"/>
        <w:adjustRightInd/>
        <w:snapToGrid/>
        <w:spacing w:line="480" w:lineRule="exact"/>
        <w:ind w:left="-10" w:leftChars="0" w:right="-105" w:rightChars="-50" w:firstLine="640" w:firstLineChars="0"/>
        <w:textAlignment w:val="auto"/>
        <w:rPr>
          <w:rFonts w:hint="eastAsia" w:ascii="仿宋" w:hAnsi="仿宋" w:eastAsia="仿宋" w:cs="仿宋"/>
          <w:b w:val="0"/>
          <w:bCs/>
          <w:sz w:val="32"/>
          <w:szCs w:val="32"/>
        </w:rPr>
      </w:pPr>
      <w:r>
        <w:rPr>
          <w:rFonts w:hint="eastAsia" w:ascii="仿宋" w:hAnsi="仿宋" w:eastAsia="仿宋" w:cs="仿宋"/>
          <w:b w:val="0"/>
          <w:bCs/>
          <w:sz w:val="32"/>
          <w:szCs w:val="32"/>
          <w:lang w:val="en-US" w:eastAsia="zh-CN"/>
        </w:rPr>
        <w:t>破产费用、共益债务的报告；</w:t>
      </w:r>
    </w:p>
    <w:p>
      <w:pPr>
        <w:pStyle w:val="5"/>
        <w:keepNext w:val="0"/>
        <w:keepLines w:val="0"/>
        <w:pageBreakBefore w:val="0"/>
        <w:widowControl w:val="0"/>
        <w:numPr>
          <w:ilvl w:val="0"/>
          <w:numId w:val="3"/>
        </w:numPr>
        <w:kinsoku/>
        <w:wordWrap/>
        <w:overflowPunct/>
        <w:topLinePunct w:val="0"/>
        <w:autoSpaceDE w:val="0"/>
        <w:autoSpaceDN w:val="0"/>
        <w:bidi w:val="0"/>
        <w:adjustRightInd/>
        <w:snapToGrid/>
        <w:spacing w:line="480" w:lineRule="exact"/>
        <w:ind w:left="-10" w:leftChars="0" w:right="-105" w:rightChars="-50" w:firstLine="640" w:firstLineChars="0"/>
        <w:textAlignment w:val="auto"/>
        <w:rPr>
          <w:rFonts w:hint="eastAsia" w:ascii="仿宋" w:hAnsi="仿宋" w:eastAsia="仿宋" w:cs="仿宋"/>
          <w:b w:val="0"/>
          <w:bCs/>
          <w:sz w:val="32"/>
          <w:szCs w:val="32"/>
        </w:rPr>
      </w:pPr>
      <w:r>
        <w:rPr>
          <w:rFonts w:hint="eastAsia" w:ascii="仿宋" w:hAnsi="仿宋" w:eastAsia="仿宋" w:cs="仿宋"/>
          <w:b w:val="0"/>
          <w:bCs/>
          <w:sz w:val="32"/>
          <w:szCs w:val="32"/>
          <w:lang w:val="en-US" w:eastAsia="zh-CN"/>
        </w:rPr>
        <w:t>管理人报酬方案的报告；</w:t>
      </w:r>
    </w:p>
    <w:p>
      <w:pPr>
        <w:pStyle w:val="5"/>
        <w:keepNext w:val="0"/>
        <w:keepLines w:val="0"/>
        <w:pageBreakBefore w:val="0"/>
        <w:widowControl w:val="0"/>
        <w:numPr>
          <w:ilvl w:val="0"/>
          <w:numId w:val="0"/>
        </w:numPr>
        <w:kinsoku/>
        <w:wordWrap/>
        <w:overflowPunct/>
        <w:topLinePunct w:val="0"/>
        <w:autoSpaceDE w:val="0"/>
        <w:autoSpaceDN w:val="0"/>
        <w:bidi w:val="0"/>
        <w:adjustRightInd/>
        <w:snapToGrid/>
        <w:spacing w:line="520" w:lineRule="exact"/>
        <w:ind w:right="-105" w:rightChars="-50"/>
        <w:textAlignment w:val="auto"/>
        <w:rPr>
          <w:rFonts w:hint="default" w:ascii="仿宋" w:hAnsi="仿宋" w:eastAsia="仿宋" w:cs="仿宋"/>
          <w:b w:val="0"/>
          <w:bCs/>
          <w:sz w:val="32"/>
          <w:szCs w:val="32"/>
          <w:lang w:val="en-US"/>
        </w:rPr>
      </w:pPr>
      <w:r>
        <w:rPr>
          <w:rFonts w:hint="eastAsia" w:cs="仿宋"/>
          <w:b w:val="0"/>
          <w:bCs/>
          <w:sz w:val="32"/>
          <w:szCs w:val="32"/>
          <w:lang w:val="en-US" w:eastAsia="zh-CN"/>
        </w:rPr>
        <w:t xml:space="preserve">   </w:t>
      </w:r>
      <w:r>
        <w:rPr>
          <w:rFonts w:hint="eastAsia" w:cs="仿宋"/>
          <w:b/>
          <w:bCs w:val="0"/>
          <w:sz w:val="32"/>
          <w:szCs w:val="32"/>
          <w:lang w:val="en-US" w:eastAsia="zh-CN"/>
        </w:rPr>
        <w:t>第四项议程：</w:t>
      </w:r>
    </w:p>
    <w:p>
      <w:pPr>
        <w:pStyle w:val="5"/>
        <w:keepNext w:val="0"/>
        <w:keepLines w:val="0"/>
        <w:pageBreakBefore w:val="0"/>
        <w:widowControl w:val="0"/>
        <w:numPr>
          <w:ilvl w:val="0"/>
          <w:numId w:val="4"/>
        </w:numPr>
        <w:kinsoku/>
        <w:wordWrap/>
        <w:overflowPunct/>
        <w:topLinePunct w:val="0"/>
        <w:autoSpaceDE w:val="0"/>
        <w:autoSpaceDN w:val="0"/>
        <w:bidi w:val="0"/>
        <w:adjustRightInd/>
        <w:snapToGrid/>
        <w:spacing w:line="520" w:lineRule="exact"/>
        <w:ind w:left="-330" w:leftChars="0" w:right="-105" w:rightChars="-50" w:firstLine="960" w:firstLineChars="0"/>
        <w:textAlignment w:val="auto"/>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rPr>
        <w:t>提请债权人会议审议《财产</w:t>
      </w:r>
      <w:r>
        <w:rPr>
          <w:rFonts w:hint="eastAsia" w:cs="仿宋"/>
          <w:b w:val="0"/>
          <w:bCs/>
          <w:sz w:val="32"/>
          <w:szCs w:val="32"/>
          <w:lang w:val="en-US" w:eastAsia="zh-CN"/>
        </w:rPr>
        <w:t>管理</w:t>
      </w:r>
      <w:r>
        <w:rPr>
          <w:rFonts w:hint="eastAsia" w:ascii="仿宋" w:hAnsi="仿宋" w:eastAsia="仿宋" w:cs="仿宋"/>
          <w:b w:val="0"/>
          <w:bCs/>
          <w:sz w:val="32"/>
          <w:szCs w:val="32"/>
          <w:lang w:val="en-US"/>
        </w:rPr>
        <w:t>方案》的报告</w:t>
      </w:r>
      <w:r>
        <w:rPr>
          <w:rFonts w:hint="eastAsia" w:ascii="仿宋" w:hAnsi="仿宋" w:eastAsia="仿宋" w:cs="仿宋"/>
          <w:b w:val="0"/>
          <w:bCs/>
          <w:sz w:val="32"/>
          <w:szCs w:val="32"/>
          <w:lang w:val="en-US" w:eastAsia="zh-CN"/>
        </w:rPr>
        <w:t>；</w:t>
      </w:r>
    </w:p>
    <w:p>
      <w:pPr>
        <w:pStyle w:val="5"/>
        <w:keepNext w:val="0"/>
        <w:keepLines w:val="0"/>
        <w:pageBreakBefore w:val="0"/>
        <w:widowControl w:val="0"/>
        <w:numPr>
          <w:ilvl w:val="0"/>
          <w:numId w:val="4"/>
        </w:numPr>
        <w:kinsoku/>
        <w:wordWrap/>
        <w:overflowPunct/>
        <w:topLinePunct w:val="0"/>
        <w:autoSpaceDE w:val="0"/>
        <w:autoSpaceDN w:val="0"/>
        <w:bidi w:val="0"/>
        <w:adjustRightInd/>
        <w:snapToGrid/>
        <w:spacing w:line="520" w:lineRule="exact"/>
        <w:ind w:left="-330" w:leftChars="0" w:right="-105" w:rightChars="-50" w:firstLine="960" w:firstLineChars="0"/>
        <w:textAlignment w:val="auto"/>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rPr>
        <w:t>提请债权人会议审议《财产</w:t>
      </w:r>
      <w:r>
        <w:rPr>
          <w:rFonts w:hint="eastAsia" w:cs="仿宋"/>
          <w:b w:val="0"/>
          <w:bCs/>
          <w:sz w:val="32"/>
          <w:szCs w:val="32"/>
          <w:lang w:val="en-US" w:eastAsia="zh-CN"/>
        </w:rPr>
        <w:t>变价</w:t>
      </w:r>
      <w:r>
        <w:rPr>
          <w:rFonts w:hint="eastAsia" w:ascii="仿宋" w:hAnsi="仿宋" w:eastAsia="仿宋" w:cs="仿宋"/>
          <w:b w:val="0"/>
          <w:bCs/>
          <w:sz w:val="32"/>
          <w:szCs w:val="32"/>
          <w:lang w:val="en-US"/>
        </w:rPr>
        <w:t>方案》的报告</w:t>
      </w:r>
      <w:r>
        <w:rPr>
          <w:rFonts w:hint="eastAsia" w:ascii="仿宋" w:hAnsi="仿宋" w:eastAsia="仿宋" w:cs="仿宋"/>
          <w:b w:val="0"/>
          <w:bCs/>
          <w:sz w:val="32"/>
          <w:szCs w:val="32"/>
          <w:lang w:val="en-US" w:eastAsia="zh-CN"/>
        </w:rPr>
        <w:t>；</w:t>
      </w:r>
    </w:p>
    <w:p>
      <w:pPr>
        <w:pStyle w:val="5"/>
        <w:keepNext w:val="0"/>
        <w:keepLines w:val="0"/>
        <w:pageBreakBefore w:val="0"/>
        <w:widowControl w:val="0"/>
        <w:numPr>
          <w:ilvl w:val="0"/>
          <w:numId w:val="4"/>
        </w:numPr>
        <w:kinsoku/>
        <w:wordWrap/>
        <w:overflowPunct/>
        <w:topLinePunct w:val="0"/>
        <w:autoSpaceDE w:val="0"/>
        <w:autoSpaceDN w:val="0"/>
        <w:bidi w:val="0"/>
        <w:adjustRightInd/>
        <w:snapToGrid/>
        <w:spacing w:line="520" w:lineRule="exact"/>
        <w:ind w:left="0" w:leftChars="0" w:right="-105" w:rightChars="-50" w:firstLine="640" w:firstLineChars="200"/>
        <w:textAlignment w:val="auto"/>
        <w:rPr>
          <w:rFonts w:hint="eastAsia" w:cs="仿宋"/>
          <w:b/>
          <w:bCs w:val="0"/>
          <w:sz w:val="32"/>
          <w:szCs w:val="32"/>
          <w:lang w:val="en-US" w:eastAsia="zh-CN"/>
        </w:rPr>
      </w:pPr>
      <w:r>
        <w:rPr>
          <w:rFonts w:hint="eastAsia" w:ascii="仿宋" w:hAnsi="仿宋" w:eastAsia="仿宋" w:cs="仿宋"/>
          <w:b w:val="0"/>
          <w:bCs/>
          <w:sz w:val="32"/>
          <w:szCs w:val="32"/>
          <w:lang w:val="en-US"/>
        </w:rPr>
        <w:t>提请债权人会议审议《</w:t>
      </w:r>
      <w:r>
        <w:rPr>
          <w:rFonts w:hint="eastAsia" w:cs="仿宋"/>
          <w:b w:val="0"/>
          <w:bCs/>
          <w:sz w:val="32"/>
          <w:szCs w:val="32"/>
          <w:lang w:val="en-US" w:eastAsia="zh-CN"/>
        </w:rPr>
        <w:t>破产</w:t>
      </w:r>
      <w:r>
        <w:rPr>
          <w:rFonts w:hint="eastAsia" w:ascii="仿宋" w:hAnsi="仿宋" w:eastAsia="仿宋" w:cs="仿宋"/>
          <w:b w:val="0"/>
          <w:bCs/>
          <w:sz w:val="32"/>
          <w:szCs w:val="32"/>
          <w:lang w:val="en-US"/>
        </w:rPr>
        <w:t>财产</w:t>
      </w:r>
      <w:r>
        <w:rPr>
          <w:rFonts w:hint="eastAsia" w:cs="仿宋"/>
          <w:b w:val="0"/>
          <w:bCs/>
          <w:sz w:val="32"/>
          <w:szCs w:val="32"/>
          <w:lang w:val="en-US" w:eastAsia="zh-CN"/>
        </w:rPr>
        <w:t>分配</w:t>
      </w:r>
      <w:r>
        <w:rPr>
          <w:rFonts w:hint="eastAsia" w:ascii="仿宋" w:hAnsi="仿宋" w:eastAsia="仿宋" w:cs="仿宋"/>
          <w:b w:val="0"/>
          <w:bCs/>
          <w:sz w:val="32"/>
          <w:szCs w:val="32"/>
          <w:lang w:val="en-US"/>
        </w:rPr>
        <w:t>方案》的报告</w:t>
      </w:r>
      <w:r>
        <w:rPr>
          <w:rFonts w:hint="eastAsia" w:cs="仿宋"/>
          <w:b w:val="0"/>
          <w:bCs/>
          <w:sz w:val="32"/>
          <w:szCs w:val="32"/>
          <w:lang w:val="en-US" w:eastAsia="zh-CN"/>
        </w:rPr>
        <w:t>；</w:t>
      </w:r>
    </w:p>
    <w:p>
      <w:pPr>
        <w:pStyle w:val="5"/>
        <w:keepNext w:val="0"/>
        <w:keepLines w:val="0"/>
        <w:pageBreakBefore w:val="0"/>
        <w:widowControl w:val="0"/>
        <w:numPr>
          <w:ilvl w:val="0"/>
          <w:numId w:val="0"/>
        </w:numPr>
        <w:kinsoku/>
        <w:wordWrap/>
        <w:overflowPunct/>
        <w:topLinePunct w:val="0"/>
        <w:autoSpaceDE w:val="0"/>
        <w:autoSpaceDN w:val="0"/>
        <w:bidi w:val="0"/>
        <w:adjustRightInd/>
        <w:snapToGrid/>
        <w:spacing w:line="520" w:lineRule="exact"/>
        <w:ind w:leftChars="200" w:right="-105" w:rightChars="-50"/>
        <w:textAlignment w:val="auto"/>
        <w:rPr>
          <w:rFonts w:hint="eastAsia" w:cs="仿宋"/>
          <w:b/>
          <w:bCs w:val="0"/>
          <w:sz w:val="32"/>
          <w:szCs w:val="32"/>
          <w:lang w:val="en-US" w:eastAsia="zh-CN"/>
        </w:rPr>
      </w:pPr>
      <w:r>
        <w:rPr>
          <w:rFonts w:hint="eastAsia" w:cs="仿宋"/>
          <w:b/>
          <w:bCs w:val="0"/>
          <w:sz w:val="32"/>
          <w:szCs w:val="32"/>
          <w:lang w:val="en-US" w:eastAsia="zh-CN"/>
        </w:rPr>
        <w:t>第五项议程：</w:t>
      </w:r>
    </w:p>
    <w:p>
      <w:pPr>
        <w:pStyle w:val="5"/>
        <w:keepNext w:val="0"/>
        <w:keepLines w:val="0"/>
        <w:pageBreakBefore w:val="0"/>
        <w:widowControl w:val="0"/>
        <w:numPr>
          <w:ilvl w:val="0"/>
          <w:numId w:val="5"/>
        </w:numPr>
        <w:kinsoku/>
        <w:wordWrap/>
        <w:overflowPunct/>
        <w:topLinePunct w:val="0"/>
        <w:autoSpaceDE w:val="0"/>
        <w:autoSpaceDN w:val="0"/>
        <w:bidi w:val="0"/>
        <w:adjustRightInd/>
        <w:snapToGrid/>
        <w:spacing w:line="520" w:lineRule="exact"/>
        <w:ind w:left="-99" w:leftChars="0" w:right="-105" w:rightChars="-50" w:firstLine="729" w:firstLineChars="0"/>
        <w:textAlignment w:val="auto"/>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提请债权人会议审议</w:t>
      </w:r>
      <w:r>
        <w:rPr>
          <w:rFonts w:hint="eastAsia" w:ascii="仿宋" w:hAnsi="仿宋" w:eastAsia="仿宋" w:cs="仿宋"/>
          <w:b w:val="0"/>
          <w:bCs/>
          <w:color w:val="auto"/>
          <w:sz w:val="32"/>
          <w:szCs w:val="32"/>
          <w:lang w:val="en-US" w:eastAsia="zh-CN"/>
        </w:rPr>
        <w:t>是否由管理人对清算义务人提起无法清算的损害赔偿之诉并由债权人垫付相关费用的报告</w:t>
      </w:r>
      <w:r>
        <w:rPr>
          <w:rFonts w:hint="eastAsia" w:ascii="仿宋" w:hAnsi="仿宋" w:eastAsia="仿宋" w:cs="仿宋"/>
          <w:b w:val="0"/>
          <w:bCs/>
          <w:sz w:val="32"/>
          <w:szCs w:val="32"/>
          <w:lang w:val="en-US" w:eastAsia="zh-CN"/>
        </w:rPr>
        <w:t>；</w:t>
      </w:r>
    </w:p>
    <w:p>
      <w:pPr>
        <w:pStyle w:val="5"/>
        <w:keepNext w:val="0"/>
        <w:keepLines w:val="0"/>
        <w:pageBreakBefore w:val="0"/>
        <w:widowControl w:val="0"/>
        <w:numPr>
          <w:ilvl w:val="0"/>
          <w:numId w:val="5"/>
        </w:numPr>
        <w:kinsoku/>
        <w:wordWrap/>
        <w:overflowPunct/>
        <w:topLinePunct w:val="0"/>
        <w:autoSpaceDE w:val="0"/>
        <w:autoSpaceDN w:val="0"/>
        <w:bidi w:val="0"/>
        <w:adjustRightInd/>
        <w:snapToGrid/>
        <w:spacing w:line="520" w:lineRule="exact"/>
        <w:ind w:left="-99" w:leftChars="0" w:right="-105" w:rightChars="-50" w:firstLine="729" w:firstLineChars="0"/>
        <w:textAlignment w:val="auto"/>
        <w:rPr>
          <w:rFonts w:hint="eastAsia" w:ascii="仿宋" w:hAnsi="仿宋" w:eastAsia="仿宋" w:cs="仿宋"/>
          <w:b w:val="0"/>
          <w:bCs/>
          <w:sz w:val="32"/>
          <w:szCs w:val="32"/>
          <w:lang w:val="en-US"/>
        </w:rPr>
      </w:pPr>
      <w:r>
        <w:rPr>
          <w:rFonts w:hint="eastAsia"/>
          <w:b w:val="0"/>
          <w:bCs/>
          <w:sz w:val="32"/>
          <w:szCs w:val="32"/>
          <w:highlight w:val="none"/>
          <w:lang w:val="en-US" w:eastAsia="zh-CN"/>
        </w:rPr>
        <w:t>提请债权人会议审议是否由管理人提起追缴出资之诉</w:t>
      </w:r>
      <w:r>
        <w:rPr>
          <w:rFonts w:hint="eastAsia" w:ascii="仿宋" w:hAnsi="仿宋" w:eastAsia="仿宋" w:cs="仿宋"/>
          <w:b w:val="0"/>
          <w:bCs/>
          <w:color w:val="auto"/>
          <w:sz w:val="32"/>
          <w:szCs w:val="32"/>
          <w:lang w:val="en-US" w:eastAsia="zh-CN"/>
        </w:rPr>
        <w:t>并由债权人垫付相关费用的报告</w:t>
      </w:r>
      <w:r>
        <w:rPr>
          <w:rFonts w:hint="eastAsia" w:ascii="仿宋" w:hAnsi="仿宋" w:eastAsia="仿宋" w:cs="仿宋"/>
          <w:b w:val="0"/>
          <w:bCs/>
          <w:sz w:val="32"/>
          <w:szCs w:val="32"/>
          <w:lang w:val="en-US" w:eastAsia="zh-CN"/>
        </w:rPr>
        <w:t>；</w:t>
      </w:r>
    </w:p>
    <w:p>
      <w:pPr>
        <w:pStyle w:val="5"/>
        <w:keepNext w:val="0"/>
        <w:keepLines w:val="0"/>
        <w:pageBreakBefore w:val="0"/>
        <w:widowControl w:val="0"/>
        <w:numPr>
          <w:ilvl w:val="0"/>
          <w:numId w:val="5"/>
        </w:numPr>
        <w:kinsoku/>
        <w:wordWrap/>
        <w:overflowPunct/>
        <w:topLinePunct w:val="0"/>
        <w:autoSpaceDE w:val="0"/>
        <w:autoSpaceDN w:val="0"/>
        <w:bidi w:val="0"/>
        <w:adjustRightInd/>
        <w:snapToGrid/>
        <w:spacing w:line="520" w:lineRule="exact"/>
        <w:ind w:left="-99" w:leftChars="0" w:right="-105" w:rightChars="-50" w:firstLine="729" w:firstLineChars="0"/>
        <w:textAlignment w:val="auto"/>
        <w:rPr>
          <w:rFonts w:hint="eastAsia" w:cs="仿宋"/>
          <w:b w:val="0"/>
          <w:bCs/>
          <w:sz w:val="32"/>
          <w:szCs w:val="32"/>
          <w:lang w:val="en-US" w:eastAsia="zh-CN"/>
        </w:rPr>
      </w:pPr>
      <w:r>
        <w:rPr>
          <w:rFonts w:hint="eastAsia" w:ascii="仿宋" w:hAnsi="仿宋" w:eastAsia="仿宋" w:cs="仿宋"/>
          <w:b w:val="0"/>
          <w:bCs/>
          <w:sz w:val="32"/>
          <w:szCs w:val="32"/>
          <w:lang w:val="en-US"/>
        </w:rPr>
        <w:t>各债权人对相关议案进行投票表决</w:t>
      </w:r>
      <w:r>
        <w:rPr>
          <w:rFonts w:hint="eastAsia" w:cs="仿宋"/>
          <w:b w:val="0"/>
          <w:bCs/>
          <w:sz w:val="32"/>
          <w:szCs w:val="32"/>
          <w:lang w:val="en-US" w:eastAsia="zh-CN"/>
        </w:rPr>
        <w:t>。</w:t>
      </w:r>
    </w:p>
    <w:p>
      <w:pPr>
        <w:pStyle w:val="5"/>
        <w:keepNext w:val="0"/>
        <w:keepLines w:val="0"/>
        <w:pageBreakBefore w:val="0"/>
        <w:widowControl w:val="0"/>
        <w:numPr>
          <w:ilvl w:val="0"/>
          <w:numId w:val="0"/>
        </w:numPr>
        <w:kinsoku/>
        <w:wordWrap/>
        <w:overflowPunct/>
        <w:topLinePunct w:val="0"/>
        <w:autoSpaceDE w:val="0"/>
        <w:autoSpaceDN w:val="0"/>
        <w:bidi w:val="0"/>
        <w:adjustRightInd/>
        <w:snapToGrid/>
        <w:spacing w:line="480" w:lineRule="exact"/>
        <w:ind w:left="0" w:leftChars="0" w:right="-105" w:rightChars="-50" w:firstLine="640" w:firstLineChars="200"/>
        <w:textAlignment w:val="auto"/>
        <w:rPr>
          <w:rFonts w:hint="eastAsia" w:ascii="仿宋" w:hAnsi="仿宋" w:eastAsia="仿宋" w:cs="仿宋"/>
          <w:b w:val="0"/>
          <w:bCs/>
          <w:sz w:val="32"/>
          <w:szCs w:val="32"/>
          <w:lang w:val="en-US"/>
        </w:rPr>
      </w:pPr>
      <w:r>
        <w:rPr>
          <w:rFonts w:hint="eastAsia" w:cs="仿宋"/>
          <w:b w:val="0"/>
          <w:bCs/>
          <w:sz w:val="32"/>
          <w:szCs w:val="32"/>
          <w:lang w:val="en-US" w:eastAsia="zh-CN"/>
        </w:rPr>
        <w:t>福建省福清市人民法院</w:t>
      </w:r>
      <w:r>
        <w:rPr>
          <w:rFonts w:hint="eastAsia" w:ascii="仿宋" w:hAnsi="仿宋" w:eastAsia="仿宋" w:cs="仿宋"/>
          <w:b w:val="0"/>
          <w:bCs/>
          <w:sz w:val="32"/>
          <w:szCs w:val="32"/>
          <w:lang w:val="en-US"/>
        </w:rPr>
        <w:t>宣布</w:t>
      </w:r>
      <w:r>
        <w:rPr>
          <w:rFonts w:hint="eastAsia" w:cs="仿宋"/>
          <w:b w:val="0"/>
          <w:bCs/>
          <w:sz w:val="32"/>
          <w:szCs w:val="32"/>
          <w:lang w:val="en-US" w:eastAsia="zh-CN"/>
        </w:rPr>
        <w:t>正名公司</w:t>
      </w:r>
      <w:r>
        <w:rPr>
          <w:rFonts w:hint="eastAsia" w:ascii="仿宋" w:hAnsi="仿宋" w:eastAsia="仿宋" w:cs="仿宋"/>
          <w:b w:val="0"/>
          <w:bCs/>
          <w:sz w:val="32"/>
          <w:szCs w:val="32"/>
          <w:lang w:val="en-US"/>
        </w:rPr>
        <w:t>第一次债权人会议结束。</w:t>
      </w:r>
    </w:p>
    <w:p>
      <w:pPr>
        <w:keepNext w:val="0"/>
        <w:keepLines w:val="0"/>
        <w:pageBreakBefore w:val="0"/>
        <w:widowControl w:val="0"/>
        <w:kinsoku/>
        <w:wordWrap/>
        <w:overflowPunct/>
        <w:topLinePunct w:val="0"/>
        <w:bidi w:val="0"/>
        <w:adjustRightInd/>
        <w:snapToGrid/>
        <w:spacing w:line="540" w:lineRule="exact"/>
        <w:textAlignment w:val="auto"/>
        <w:rPr>
          <w:rFonts w:hint="eastAsia"/>
          <w:b w:val="0"/>
          <w:bCs/>
          <w:sz w:val="32"/>
          <w:szCs w:val="32"/>
          <w:highlight w:val="yellow"/>
          <w:lang w:val="en-US"/>
        </w:rPr>
      </w:pPr>
      <w:r>
        <w:rPr>
          <w:rFonts w:hint="eastAsia"/>
          <w:b w:val="0"/>
          <w:bCs/>
          <w:sz w:val="32"/>
          <w:szCs w:val="32"/>
          <w:highlight w:val="yellow"/>
          <w:lang w:val="en-US"/>
        </w:rPr>
        <w:br w:type="page"/>
      </w:r>
    </w:p>
    <w:p>
      <w:pPr>
        <w:pStyle w:val="2"/>
        <w:keepNext w:val="0"/>
        <w:keepLines w:val="0"/>
        <w:pageBreakBefore w:val="0"/>
        <w:widowControl w:val="0"/>
        <w:kinsoku/>
        <w:wordWrap/>
        <w:overflowPunct/>
        <w:topLinePunct w:val="0"/>
        <w:autoSpaceDE/>
        <w:autoSpaceDN/>
        <w:bidi w:val="0"/>
        <w:adjustRightInd/>
        <w:snapToGrid/>
        <w:spacing w:after="313" w:afterLines="100" w:line="520" w:lineRule="exact"/>
        <w:jc w:val="center"/>
        <w:textAlignment w:val="auto"/>
        <w:rPr>
          <w:rFonts w:hint="eastAsia"/>
          <w:lang w:val="en-US" w:eastAsia="zh-CN"/>
        </w:rPr>
      </w:pPr>
      <w:bookmarkStart w:id="54" w:name="_Toc8599"/>
      <w:bookmarkStart w:id="55" w:name="_Toc19813"/>
      <w:bookmarkStart w:id="56" w:name="_Toc32251"/>
      <w:bookmarkStart w:id="57" w:name="_Toc4302"/>
      <w:bookmarkStart w:id="58" w:name="_Toc9099"/>
      <w:bookmarkStart w:id="59" w:name="_Toc16306"/>
      <w:bookmarkStart w:id="60" w:name="_Toc17230"/>
      <w:bookmarkStart w:id="61" w:name="_Toc5686"/>
      <w:bookmarkStart w:id="62" w:name="_Toc24362"/>
      <w:bookmarkStart w:id="63" w:name="_Toc22879"/>
      <w:bookmarkStart w:id="64" w:name="_Toc23543"/>
      <w:bookmarkStart w:id="65" w:name="_Toc23267"/>
      <w:bookmarkStart w:id="66" w:name="_Toc7471"/>
      <w:bookmarkStart w:id="67" w:name="_Toc124"/>
      <w:bookmarkStart w:id="68" w:name="_Toc25992"/>
      <w:bookmarkStart w:id="69" w:name="_Toc29652"/>
      <w:bookmarkStart w:id="70" w:name="_Toc1571"/>
      <w:bookmarkStart w:id="71" w:name="_Toc2235"/>
      <w:bookmarkStart w:id="72" w:name="_Toc4655"/>
      <w:bookmarkStart w:id="73" w:name="_Toc16753"/>
      <w:bookmarkStart w:id="74" w:name="_Toc10623"/>
      <w:bookmarkStart w:id="75" w:name="_Toc30762"/>
      <w:bookmarkStart w:id="76" w:name="_Toc21276"/>
      <w:bookmarkStart w:id="77" w:name="_Toc8605"/>
      <w:bookmarkStart w:id="78" w:name="_Toc14440"/>
      <w:bookmarkStart w:id="79" w:name="_Toc20273"/>
      <w:bookmarkStart w:id="80" w:name="_Toc1928"/>
      <w:bookmarkStart w:id="81" w:name="_Toc7216"/>
      <w:bookmarkStart w:id="82" w:name="_Toc28867"/>
      <w:bookmarkStart w:id="83" w:name="_Toc17687"/>
      <w:bookmarkStart w:id="84" w:name="_Toc817"/>
      <w:bookmarkStart w:id="85" w:name="_Toc1781"/>
      <w:bookmarkStart w:id="86" w:name="_Toc9847"/>
      <w:bookmarkStart w:id="87" w:name="_Toc26413"/>
      <w:bookmarkStart w:id="88" w:name="_Toc20594"/>
      <w:bookmarkStart w:id="89" w:name="_Toc11085"/>
      <w:bookmarkStart w:id="90" w:name="_Toc15624"/>
      <w:bookmarkStart w:id="91" w:name="_Toc29408"/>
      <w:bookmarkStart w:id="92" w:name="_Toc17385"/>
      <w:bookmarkStart w:id="93" w:name="_Toc30734"/>
      <w:r>
        <w:rPr>
          <w:rFonts w:hint="eastAsia"/>
          <w:lang w:val="en-US" w:eastAsia="zh-CN"/>
        </w:rPr>
        <w:t>债权人会议须知</w:t>
      </w:r>
      <w:bookmarkEnd w:id="54"/>
      <w:bookmarkEnd w:id="55"/>
      <w:bookmarkEnd w:id="56"/>
      <w:bookmarkEnd w:id="57"/>
      <w:r>
        <w:rPr>
          <w:rFonts w:hint="eastAsia"/>
          <w:lang w:val="en-US" w:eastAsia="zh-CN"/>
        </w:rPr>
        <w:t>及会场纪律</w:t>
      </w:r>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p>
    <w:bookmarkEnd w:id="93"/>
    <w:p>
      <w:pPr>
        <w:pStyle w:val="3"/>
        <w:keepNext w:val="0"/>
        <w:keepLines w:val="0"/>
        <w:pageBreakBefore w:val="0"/>
        <w:widowControl w:val="0"/>
        <w:numPr>
          <w:ilvl w:val="0"/>
          <w:numId w:val="0"/>
        </w:numPr>
        <w:kinsoku/>
        <w:wordWrap/>
        <w:overflowPunct/>
        <w:topLinePunct w:val="0"/>
        <w:autoSpaceDE/>
        <w:autoSpaceDN/>
        <w:bidi w:val="0"/>
        <w:adjustRightInd/>
        <w:snapToGrid/>
        <w:spacing w:line="440" w:lineRule="exact"/>
        <w:ind w:left="0" w:leftChars="0" w:firstLine="641" w:firstLineChars="200"/>
        <w:textAlignment w:val="auto"/>
        <w:rPr>
          <w:rFonts w:hint="eastAsia" w:ascii="黑体" w:hAnsi="黑体" w:eastAsia="黑体" w:cs="黑体"/>
          <w:sz w:val="32"/>
          <w:szCs w:val="32"/>
        </w:rPr>
      </w:pPr>
      <w:bookmarkStart w:id="94" w:name="_Toc2216"/>
      <w:bookmarkStart w:id="95" w:name="_Toc24412"/>
      <w:bookmarkStart w:id="96" w:name="_Toc10914"/>
      <w:bookmarkStart w:id="97" w:name="_Toc18529"/>
      <w:bookmarkStart w:id="98" w:name="_Toc24548"/>
      <w:bookmarkStart w:id="99" w:name="_Toc27076"/>
      <w:bookmarkStart w:id="100" w:name="_Toc5068"/>
      <w:bookmarkStart w:id="101" w:name="_Toc4134"/>
      <w:bookmarkStart w:id="102" w:name="_Toc4272"/>
      <w:bookmarkStart w:id="103" w:name="_Toc25709"/>
      <w:bookmarkStart w:id="104" w:name="_Toc12861"/>
      <w:bookmarkStart w:id="105" w:name="_Toc17751"/>
      <w:bookmarkStart w:id="106" w:name="_Toc19154"/>
      <w:bookmarkStart w:id="107" w:name="_Toc13472"/>
      <w:bookmarkStart w:id="108" w:name="_Toc17995"/>
      <w:bookmarkStart w:id="109" w:name="_Toc11771"/>
      <w:bookmarkStart w:id="110" w:name="_Toc25664"/>
      <w:bookmarkStart w:id="111" w:name="_Toc28870"/>
      <w:bookmarkStart w:id="112" w:name="_Toc23877"/>
      <w:bookmarkStart w:id="113" w:name="_Toc29274"/>
      <w:bookmarkStart w:id="114" w:name="_Toc18681"/>
      <w:bookmarkStart w:id="115" w:name="_Toc13733"/>
      <w:bookmarkStart w:id="116" w:name="_Toc19774"/>
      <w:bookmarkStart w:id="117" w:name="_Toc9657"/>
      <w:bookmarkStart w:id="118" w:name="_Toc30981"/>
      <w:bookmarkStart w:id="119" w:name="_Toc569"/>
      <w:bookmarkStart w:id="120" w:name="_Toc19957"/>
      <w:bookmarkStart w:id="121" w:name="_Toc27939"/>
      <w:bookmarkStart w:id="122" w:name="_Toc1800"/>
      <w:bookmarkStart w:id="123" w:name="_Toc2230"/>
      <w:r>
        <w:rPr>
          <w:rFonts w:hint="eastAsia" w:ascii="黑体" w:hAnsi="黑体" w:eastAsia="黑体" w:cs="黑体"/>
          <w:b/>
          <w:kern w:val="2"/>
          <w:sz w:val="32"/>
          <w:szCs w:val="32"/>
          <w:lang w:val="en-US" w:eastAsia="zh-CN" w:bidi="ar-SA"/>
        </w:rPr>
        <w:t>一、</w:t>
      </w:r>
      <w:r>
        <w:rPr>
          <w:rFonts w:hint="eastAsia" w:ascii="黑体" w:hAnsi="黑体" w:eastAsia="黑体" w:cs="黑体"/>
          <w:sz w:val="32"/>
          <w:szCs w:val="32"/>
        </w:rPr>
        <w:t>会场须知</w:t>
      </w:r>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p>
    <w:p>
      <w:pPr>
        <w:keepNext w:val="0"/>
        <w:keepLines w:val="0"/>
        <w:pageBreakBefore w:val="0"/>
        <w:widowControl/>
        <w:kinsoku/>
        <w:wordWrap/>
        <w:overflowPunct/>
        <w:topLinePunct/>
        <w:autoSpaceDE/>
        <w:autoSpaceDN/>
        <w:bidi w:val="0"/>
        <w:adjustRightInd w:val="0"/>
        <w:snapToGrid w:val="0"/>
        <w:spacing w:line="440" w:lineRule="exact"/>
        <w:ind w:firstLine="640" w:firstLineChars="200"/>
        <w:jc w:val="left"/>
        <w:textAlignment w:val="baseline"/>
        <w:rPr>
          <w:rFonts w:ascii="仿宋" w:hAnsi="仿宋" w:eastAsia="仿宋" w:cs="仿宋"/>
          <w:sz w:val="32"/>
          <w:szCs w:val="32"/>
        </w:rPr>
      </w:pPr>
      <w:r>
        <w:rPr>
          <w:rFonts w:hint="eastAsia" w:ascii="仿宋" w:hAnsi="仿宋" w:eastAsia="仿宋" w:cs="仿宋"/>
          <w:sz w:val="32"/>
          <w:szCs w:val="32"/>
        </w:rPr>
        <w:t>根据《</w:t>
      </w:r>
      <w:r>
        <w:rPr>
          <w:rFonts w:hint="eastAsia" w:ascii="仿宋" w:hAnsi="仿宋" w:eastAsia="仿宋" w:cs="仿宋"/>
          <w:sz w:val="32"/>
          <w:szCs w:val="32"/>
          <w:lang w:eastAsia="zh-CN"/>
        </w:rPr>
        <w:t>企业破产法</w:t>
      </w:r>
      <w:r>
        <w:rPr>
          <w:rFonts w:hint="eastAsia" w:ascii="仿宋" w:hAnsi="仿宋" w:eastAsia="仿宋" w:cs="仿宋"/>
          <w:sz w:val="32"/>
          <w:szCs w:val="32"/>
        </w:rPr>
        <w:t>》之规定，第一次债权人会议由</w:t>
      </w:r>
      <w:r>
        <w:rPr>
          <w:rFonts w:hint="eastAsia" w:ascii="仿宋" w:hAnsi="仿宋" w:eastAsia="仿宋" w:cs="仿宋"/>
          <w:sz w:val="32"/>
          <w:szCs w:val="32"/>
          <w:lang w:val="en-US" w:eastAsia="zh-CN"/>
        </w:rPr>
        <w:t>人民法院</w:t>
      </w:r>
      <w:r>
        <w:rPr>
          <w:rFonts w:hint="eastAsia" w:ascii="仿宋" w:hAnsi="仿宋" w:eastAsia="仿宋" w:cs="仿宋"/>
          <w:sz w:val="32"/>
          <w:szCs w:val="32"/>
        </w:rPr>
        <w:t>主持召开，为此制定如下债权人会议须知：</w:t>
      </w:r>
    </w:p>
    <w:p>
      <w:pPr>
        <w:keepNext w:val="0"/>
        <w:keepLines w:val="0"/>
        <w:pageBreakBefore w:val="0"/>
        <w:widowControl/>
        <w:numPr>
          <w:ilvl w:val="0"/>
          <w:numId w:val="0"/>
        </w:numPr>
        <w:kinsoku/>
        <w:wordWrap/>
        <w:overflowPunct/>
        <w:topLinePunct/>
        <w:autoSpaceDE/>
        <w:autoSpaceDN/>
        <w:bidi w:val="0"/>
        <w:adjustRightInd w:val="0"/>
        <w:snapToGrid w:val="0"/>
        <w:spacing w:line="440" w:lineRule="exact"/>
        <w:ind w:firstLine="640" w:firstLineChars="200"/>
        <w:jc w:val="left"/>
        <w:textAlignment w:val="baseline"/>
        <w:rPr>
          <w:rFonts w:hint="eastAsia" w:ascii="仿宋" w:hAnsi="仿宋" w:eastAsia="仿宋" w:cs="仿宋"/>
          <w:sz w:val="32"/>
          <w:szCs w:val="32"/>
        </w:rPr>
      </w:pPr>
      <w:r>
        <w:rPr>
          <w:rFonts w:hint="eastAsia" w:ascii="仿宋" w:hAnsi="仿宋" w:eastAsia="仿宋" w:cs="仿宋"/>
          <w:kern w:val="2"/>
          <w:sz w:val="32"/>
          <w:szCs w:val="32"/>
          <w:lang w:val="en-US" w:eastAsia="zh-CN" w:bidi="ar-SA"/>
        </w:rPr>
        <w:t>(一)</w:t>
      </w:r>
      <w:r>
        <w:rPr>
          <w:rFonts w:hint="eastAsia" w:ascii="仿宋" w:hAnsi="仿宋" w:eastAsia="仿宋" w:cs="仿宋"/>
          <w:sz w:val="32"/>
          <w:szCs w:val="32"/>
        </w:rPr>
        <w:t>债权人会议是全体债权人依人民法院的公告或通知而组成的代表债权人共同意思、行使债权人合法权益的临时性机构；</w:t>
      </w:r>
    </w:p>
    <w:p>
      <w:pPr>
        <w:keepNext w:val="0"/>
        <w:keepLines w:val="0"/>
        <w:pageBreakBefore w:val="0"/>
        <w:widowControl/>
        <w:numPr>
          <w:ilvl w:val="0"/>
          <w:numId w:val="0"/>
        </w:numPr>
        <w:kinsoku/>
        <w:wordWrap/>
        <w:overflowPunct/>
        <w:topLinePunct/>
        <w:autoSpaceDE/>
        <w:autoSpaceDN/>
        <w:bidi w:val="0"/>
        <w:adjustRightInd w:val="0"/>
        <w:snapToGrid w:val="0"/>
        <w:spacing w:line="440" w:lineRule="exact"/>
        <w:ind w:firstLine="640" w:firstLineChars="200"/>
        <w:jc w:val="left"/>
        <w:textAlignment w:val="baseline"/>
        <w:rPr>
          <w:rFonts w:hint="eastAsia" w:ascii="仿宋" w:hAnsi="仿宋" w:eastAsia="仿宋" w:cs="仿宋"/>
          <w:sz w:val="32"/>
          <w:szCs w:val="32"/>
          <w:lang w:eastAsia="zh-CN"/>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二</w:t>
      </w:r>
      <w:r>
        <w:rPr>
          <w:rFonts w:hint="eastAsia" w:ascii="仿宋" w:hAnsi="仿宋" w:eastAsia="仿宋" w:cs="仿宋"/>
          <w:sz w:val="32"/>
          <w:szCs w:val="32"/>
          <w:lang w:eastAsia="zh-CN"/>
        </w:rPr>
        <w:t>）债权人会议行使下列职权：</w:t>
      </w:r>
      <w:r>
        <w:rPr>
          <w:rFonts w:hint="eastAsia" w:ascii="仿宋" w:hAnsi="仿宋" w:eastAsia="仿宋" w:cs="仿宋"/>
          <w:sz w:val="32"/>
          <w:szCs w:val="32"/>
          <w:lang w:val="en-US" w:eastAsia="zh-CN"/>
        </w:rPr>
        <w:t>1、</w:t>
      </w:r>
      <w:r>
        <w:rPr>
          <w:rFonts w:hint="eastAsia" w:ascii="仿宋" w:hAnsi="仿宋" w:eastAsia="仿宋" w:cs="仿宋"/>
          <w:sz w:val="32"/>
          <w:szCs w:val="32"/>
          <w:lang w:eastAsia="zh-CN"/>
        </w:rPr>
        <w:t>核查债权；</w:t>
      </w:r>
      <w:r>
        <w:rPr>
          <w:rFonts w:hint="eastAsia" w:ascii="仿宋" w:hAnsi="仿宋" w:eastAsia="仿宋" w:cs="仿宋"/>
          <w:sz w:val="32"/>
          <w:szCs w:val="32"/>
          <w:lang w:val="en-US" w:eastAsia="zh-CN"/>
        </w:rPr>
        <w:t>2、</w:t>
      </w:r>
      <w:r>
        <w:rPr>
          <w:rFonts w:hint="eastAsia" w:ascii="仿宋" w:hAnsi="仿宋" w:eastAsia="仿宋" w:cs="仿宋"/>
          <w:sz w:val="32"/>
          <w:szCs w:val="32"/>
          <w:lang w:eastAsia="zh-CN"/>
        </w:rPr>
        <w:t>申请人民法院更换管理人，审查管理人的费用和报酬；</w:t>
      </w:r>
      <w:r>
        <w:rPr>
          <w:rFonts w:hint="eastAsia" w:ascii="仿宋" w:hAnsi="仿宋" w:eastAsia="仿宋" w:cs="仿宋"/>
          <w:sz w:val="32"/>
          <w:szCs w:val="32"/>
          <w:lang w:val="en-US" w:eastAsia="zh-CN"/>
        </w:rPr>
        <w:t>3、</w:t>
      </w:r>
      <w:r>
        <w:rPr>
          <w:rFonts w:hint="eastAsia" w:ascii="仿宋" w:hAnsi="仿宋" w:eastAsia="仿宋" w:cs="仿宋"/>
          <w:sz w:val="32"/>
          <w:szCs w:val="32"/>
          <w:lang w:eastAsia="zh-CN"/>
        </w:rPr>
        <w:t>监督管理人；</w:t>
      </w:r>
      <w:r>
        <w:rPr>
          <w:rFonts w:hint="eastAsia" w:ascii="仿宋" w:hAnsi="仿宋" w:eastAsia="仿宋" w:cs="仿宋"/>
          <w:sz w:val="32"/>
          <w:szCs w:val="32"/>
          <w:lang w:val="en-US" w:eastAsia="zh-CN"/>
        </w:rPr>
        <w:t>4、</w:t>
      </w:r>
      <w:r>
        <w:rPr>
          <w:rFonts w:hint="eastAsia" w:ascii="仿宋" w:hAnsi="仿宋" w:eastAsia="仿宋" w:cs="仿宋"/>
          <w:sz w:val="32"/>
          <w:szCs w:val="32"/>
          <w:lang w:eastAsia="zh-CN"/>
        </w:rPr>
        <w:t>选任和更换债权人委员会成员；</w:t>
      </w:r>
      <w:r>
        <w:rPr>
          <w:rFonts w:hint="eastAsia" w:ascii="仿宋" w:hAnsi="仿宋" w:eastAsia="仿宋" w:cs="仿宋"/>
          <w:sz w:val="32"/>
          <w:szCs w:val="32"/>
          <w:lang w:val="en-US" w:eastAsia="zh-CN"/>
        </w:rPr>
        <w:t>5、</w:t>
      </w:r>
      <w:r>
        <w:rPr>
          <w:rFonts w:hint="eastAsia" w:ascii="仿宋" w:hAnsi="仿宋" w:eastAsia="仿宋" w:cs="仿宋"/>
          <w:sz w:val="32"/>
          <w:szCs w:val="32"/>
          <w:lang w:eastAsia="zh-CN"/>
        </w:rPr>
        <w:t>决定继续或者停止债务人的营业；</w:t>
      </w:r>
      <w:r>
        <w:rPr>
          <w:rFonts w:hint="eastAsia" w:ascii="仿宋" w:hAnsi="仿宋" w:eastAsia="仿宋" w:cs="仿宋"/>
          <w:sz w:val="32"/>
          <w:szCs w:val="32"/>
          <w:lang w:val="en-US" w:eastAsia="zh-CN"/>
        </w:rPr>
        <w:t>6、</w:t>
      </w:r>
      <w:r>
        <w:rPr>
          <w:rFonts w:hint="eastAsia" w:ascii="仿宋" w:hAnsi="仿宋" w:eastAsia="仿宋" w:cs="仿宋"/>
          <w:sz w:val="32"/>
          <w:szCs w:val="32"/>
          <w:lang w:eastAsia="zh-CN"/>
        </w:rPr>
        <w:t>通过重整计划；</w:t>
      </w:r>
      <w:r>
        <w:rPr>
          <w:rFonts w:hint="eastAsia" w:ascii="仿宋" w:hAnsi="仿宋" w:eastAsia="仿宋" w:cs="仿宋"/>
          <w:sz w:val="32"/>
          <w:szCs w:val="32"/>
          <w:lang w:val="en-US" w:eastAsia="zh-CN"/>
        </w:rPr>
        <w:t>7、</w:t>
      </w:r>
      <w:r>
        <w:rPr>
          <w:rFonts w:hint="eastAsia" w:ascii="仿宋" w:hAnsi="仿宋" w:eastAsia="仿宋" w:cs="仿宋"/>
          <w:sz w:val="32"/>
          <w:szCs w:val="32"/>
          <w:lang w:eastAsia="zh-CN"/>
        </w:rPr>
        <w:t>通过和解协议；</w:t>
      </w:r>
      <w:r>
        <w:rPr>
          <w:rFonts w:hint="eastAsia" w:ascii="仿宋" w:hAnsi="仿宋" w:eastAsia="仿宋" w:cs="仿宋"/>
          <w:sz w:val="32"/>
          <w:szCs w:val="32"/>
          <w:lang w:val="en-US" w:eastAsia="zh-CN"/>
        </w:rPr>
        <w:t>8、</w:t>
      </w:r>
      <w:r>
        <w:rPr>
          <w:rFonts w:hint="eastAsia" w:ascii="仿宋" w:hAnsi="仿宋" w:eastAsia="仿宋" w:cs="仿宋"/>
          <w:sz w:val="32"/>
          <w:szCs w:val="32"/>
          <w:lang w:eastAsia="zh-CN"/>
        </w:rPr>
        <w:t>通过债务人财产的管理方案；</w:t>
      </w:r>
      <w:r>
        <w:rPr>
          <w:rFonts w:hint="eastAsia" w:ascii="仿宋" w:hAnsi="仿宋" w:eastAsia="仿宋" w:cs="仿宋"/>
          <w:sz w:val="32"/>
          <w:szCs w:val="32"/>
          <w:lang w:val="en-US" w:eastAsia="zh-CN"/>
        </w:rPr>
        <w:t>9、</w:t>
      </w:r>
      <w:r>
        <w:rPr>
          <w:rFonts w:hint="eastAsia" w:ascii="仿宋" w:hAnsi="仿宋" w:eastAsia="仿宋" w:cs="仿宋"/>
          <w:sz w:val="32"/>
          <w:szCs w:val="32"/>
          <w:lang w:eastAsia="zh-CN"/>
        </w:rPr>
        <w:t>通过破产财产的变价方案；</w:t>
      </w:r>
      <w:r>
        <w:rPr>
          <w:rFonts w:hint="eastAsia" w:ascii="仿宋" w:hAnsi="仿宋" w:eastAsia="仿宋" w:cs="仿宋"/>
          <w:sz w:val="32"/>
          <w:szCs w:val="32"/>
          <w:lang w:val="en-US" w:eastAsia="zh-CN"/>
        </w:rPr>
        <w:t>10、</w:t>
      </w:r>
      <w:r>
        <w:rPr>
          <w:rFonts w:hint="eastAsia" w:ascii="仿宋" w:hAnsi="仿宋" w:eastAsia="仿宋" w:cs="仿宋"/>
          <w:sz w:val="32"/>
          <w:szCs w:val="32"/>
          <w:lang w:eastAsia="zh-CN"/>
        </w:rPr>
        <w:t>通过破产财产的分配方案；</w:t>
      </w:r>
      <w:r>
        <w:rPr>
          <w:rFonts w:hint="eastAsia" w:ascii="仿宋" w:hAnsi="仿宋" w:eastAsia="仿宋" w:cs="仿宋"/>
          <w:sz w:val="32"/>
          <w:szCs w:val="32"/>
          <w:lang w:val="en-US" w:eastAsia="zh-CN"/>
        </w:rPr>
        <w:t>11、</w:t>
      </w:r>
      <w:r>
        <w:rPr>
          <w:rFonts w:hint="eastAsia" w:ascii="仿宋" w:hAnsi="仿宋" w:eastAsia="仿宋" w:cs="仿宋"/>
          <w:sz w:val="32"/>
          <w:szCs w:val="32"/>
          <w:lang w:eastAsia="zh-CN"/>
        </w:rPr>
        <w:t>人民法院认为应当由债权人会议行使的其他职权。债权人会议应当对所议事项的决议作成会议记录。</w:t>
      </w:r>
    </w:p>
    <w:p>
      <w:pPr>
        <w:keepNext w:val="0"/>
        <w:keepLines w:val="0"/>
        <w:pageBreakBefore w:val="0"/>
        <w:widowControl/>
        <w:numPr>
          <w:ilvl w:val="0"/>
          <w:numId w:val="0"/>
        </w:numPr>
        <w:kinsoku/>
        <w:wordWrap/>
        <w:overflowPunct/>
        <w:topLinePunct/>
        <w:autoSpaceDE/>
        <w:autoSpaceDN/>
        <w:bidi w:val="0"/>
        <w:adjustRightInd w:val="0"/>
        <w:snapToGrid w:val="0"/>
        <w:spacing w:line="440" w:lineRule="exact"/>
        <w:ind w:firstLine="640" w:firstLineChars="200"/>
        <w:jc w:val="left"/>
        <w:textAlignment w:val="baseline"/>
        <w:rPr>
          <w:rFonts w:ascii="仿宋" w:hAnsi="仿宋" w:eastAsia="仿宋" w:cs="仿宋"/>
          <w:sz w:val="32"/>
          <w:szCs w:val="32"/>
        </w:rPr>
      </w:pPr>
      <w:r>
        <w:rPr>
          <w:rFonts w:hint="eastAsia" w:ascii="仿宋" w:hAnsi="仿宋" w:eastAsia="仿宋" w:cs="仿宋"/>
          <w:kern w:val="2"/>
          <w:sz w:val="32"/>
          <w:szCs w:val="32"/>
          <w:lang w:val="en-US" w:eastAsia="zh-CN" w:bidi="ar-SA"/>
        </w:rPr>
        <w:t>（三）</w:t>
      </w:r>
      <w:r>
        <w:rPr>
          <w:rFonts w:hint="eastAsia" w:ascii="仿宋" w:hAnsi="仿宋" w:eastAsia="仿宋" w:cs="仿宋"/>
          <w:sz w:val="32"/>
          <w:szCs w:val="32"/>
        </w:rPr>
        <w:t>全体债权人要自觉遵守债权人会议的各项规定，认真行使权利，履行义务，努力完成会议的各项任务；</w:t>
      </w:r>
    </w:p>
    <w:p>
      <w:pPr>
        <w:keepNext w:val="0"/>
        <w:keepLines w:val="0"/>
        <w:pageBreakBefore w:val="0"/>
        <w:widowControl/>
        <w:numPr>
          <w:ilvl w:val="0"/>
          <w:numId w:val="0"/>
        </w:numPr>
        <w:kinsoku/>
        <w:wordWrap/>
        <w:overflowPunct/>
        <w:topLinePunct/>
        <w:autoSpaceDE/>
        <w:autoSpaceDN/>
        <w:bidi w:val="0"/>
        <w:adjustRightInd w:val="0"/>
        <w:snapToGrid w:val="0"/>
        <w:spacing w:line="440" w:lineRule="exact"/>
        <w:ind w:firstLine="640" w:firstLineChars="200"/>
        <w:jc w:val="left"/>
        <w:textAlignment w:val="baseline"/>
        <w:rPr>
          <w:rFonts w:hint="eastAsia" w:ascii="仿宋" w:hAnsi="仿宋" w:eastAsia="仿宋" w:cs="仿宋"/>
          <w:sz w:val="32"/>
          <w:szCs w:val="32"/>
        </w:rPr>
      </w:pPr>
      <w:r>
        <w:rPr>
          <w:rFonts w:hint="eastAsia" w:ascii="仿宋" w:hAnsi="仿宋" w:eastAsia="仿宋" w:cs="仿宋"/>
          <w:kern w:val="2"/>
          <w:sz w:val="32"/>
          <w:szCs w:val="32"/>
          <w:lang w:val="en-US" w:eastAsia="zh-CN" w:bidi="ar-SA"/>
        </w:rPr>
        <w:t>（四）</w:t>
      </w:r>
      <w:r>
        <w:rPr>
          <w:rFonts w:hint="eastAsia" w:ascii="仿宋" w:hAnsi="仿宋" w:eastAsia="仿宋" w:cs="仿宋"/>
          <w:sz w:val="32"/>
          <w:szCs w:val="32"/>
        </w:rPr>
        <w:t>债权人应按照会议确定的议题及时间安排进行发言和表决；</w:t>
      </w:r>
    </w:p>
    <w:p>
      <w:pPr>
        <w:keepNext w:val="0"/>
        <w:keepLines w:val="0"/>
        <w:pageBreakBefore w:val="0"/>
        <w:widowControl/>
        <w:numPr>
          <w:ilvl w:val="0"/>
          <w:numId w:val="0"/>
        </w:numPr>
        <w:kinsoku/>
        <w:wordWrap/>
        <w:overflowPunct/>
        <w:topLinePunct/>
        <w:autoSpaceDE/>
        <w:autoSpaceDN/>
        <w:bidi w:val="0"/>
        <w:adjustRightInd w:val="0"/>
        <w:snapToGrid w:val="0"/>
        <w:spacing w:line="440" w:lineRule="exact"/>
        <w:ind w:firstLine="640" w:firstLineChars="200"/>
        <w:jc w:val="left"/>
        <w:textAlignment w:val="baseline"/>
        <w:rPr>
          <w:rFonts w:ascii="仿宋" w:hAnsi="仿宋" w:eastAsia="仿宋" w:cs="仿宋"/>
          <w:sz w:val="32"/>
          <w:szCs w:val="32"/>
        </w:rPr>
      </w:pPr>
      <w:r>
        <w:rPr>
          <w:rFonts w:hint="eastAsia" w:ascii="仿宋" w:hAnsi="仿宋" w:eastAsia="仿宋" w:cs="仿宋"/>
          <w:kern w:val="2"/>
          <w:sz w:val="32"/>
          <w:szCs w:val="32"/>
          <w:lang w:val="en-US" w:eastAsia="zh-CN" w:bidi="ar-SA"/>
        </w:rPr>
        <w:t>（五）</w:t>
      </w:r>
      <w:r>
        <w:rPr>
          <w:rFonts w:hint="eastAsia" w:ascii="仿宋" w:hAnsi="仿宋" w:eastAsia="仿宋" w:cs="仿宋"/>
          <w:sz w:val="32"/>
          <w:szCs w:val="32"/>
        </w:rPr>
        <w:t>参加会议的债权人应服从会议安排；</w:t>
      </w:r>
    </w:p>
    <w:p>
      <w:pPr>
        <w:keepNext w:val="0"/>
        <w:keepLines w:val="0"/>
        <w:pageBreakBefore w:val="0"/>
        <w:widowControl/>
        <w:numPr>
          <w:ilvl w:val="0"/>
          <w:numId w:val="0"/>
        </w:numPr>
        <w:kinsoku/>
        <w:wordWrap/>
        <w:overflowPunct/>
        <w:topLinePunct/>
        <w:autoSpaceDE/>
        <w:autoSpaceDN/>
        <w:bidi w:val="0"/>
        <w:adjustRightInd w:val="0"/>
        <w:snapToGrid w:val="0"/>
        <w:spacing w:line="440" w:lineRule="exact"/>
        <w:ind w:firstLine="640" w:firstLineChars="200"/>
        <w:jc w:val="left"/>
        <w:textAlignment w:val="baseline"/>
        <w:rPr>
          <w:rFonts w:ascii="仿宋" w:hAnsi="仿宋" w:eastAsia="仿宋" w:cs="仿宋"/>
          <w:sz w:val="32"/>
          <w:szCs w:val="32"/>
        </w:rPr>
      </w:pPr>
      <w:r>
        <w:rPr>
          <w:rFonts w:hint="eastAsia" w:ascii="仿宋" w:hAnsi="仿宋" w:eastAsia="仿宋" w:cs="仿宋"/>
          <w:kern w:val="2"/>
          <w:sz w:val="32"/>
          <w:szCs w:val="32"/>
          <w:lang w:val="en-US" w:eastAsia="zh-CN" w:bidi="ar-SA"/>
        </w:rPr>
        <w:t>（六）</w:t>
      </w:r>
      <w:r>
        <w:rPr>
          <w:rFonts w:hint="eastAsia" w:ascii="仿宋" w:hAnsi="仿宋" w:eastAsia="仿宋" w:cs="仿宋"/>
          <w:sz w:val="32"/>
          <w:szCs w:val="32"/>
        </w:rPr>
        <w:t>遵守现场参会的相关规定，依照参会流程及提示及时参会并行使权利。</w:t>
      </w:r>
    </w:p>
    <w:p>
      <w:pPr>
        <w:pStyle w:val="3"/>
        <w:keepNext w:val="0"/>
        <w:keepLines w:val="0"/>
        <w:pageBreakBefore w:val="0"/>
        <w:numPr>
          <w:ilvl w:val="0"/>
          <w:numId w:val="0"/>
        </w:numPr>
        <w:kinsoku/>
        <w:wordWrap/>
        <w:overflowPunct/>
        <w:autoSpaceDE/>
        <w:autoSpaceDN/>
        <w:bidi w:val="0"/>
        <w:spacing w:line="440" w:lineRule="exact"/>
        <w:ind w:left="0" w:leftChars="0" w:firstLine="641" w:firstLineChars="200"/>
        <w:rPr>
          <w:rFonts w:hint="eastAsia" w:ascii="黑体" w:hAnsi="黑体" w:eastAsia="黑体" w:cs="黑体"/>
          <w:sz w:val="32"/>
          <w:szCs w:val="32"/>
        </w:rPr>
      </w:pPr>
      <w:bookmarkStart w:id="124" w:name="_Toc18071"/>
      <w:bookmarkStart w:id="125" w:name="_Toc10641"/>
      <w:bookmarkStart w:id="126" w:name="_Toc27589"/>
      <w:bookmarkStart w:id="127" w:name="_Toc11426"/>
      <w:bookmarkStart w:id="128" w:name="_Toc7739"/>
      <w:bookmarkStart w:id="129" w:name="_Toc7566"/>
      <w:bookmarkStart w:id="130" w:name="_Toc6512"/>
      <w:bookmarkStart w:id="131" w:name="_Toc30989"/>
      <w:bookmarkStart w:id="132" w:name="_Toc8446"/>
      <w:bookmarkStart w:id="133" w:name="_Toc14538"/>
      <w:bookmarkStart w:id="134" w:name="_Toc12644"/>
      <w:bookmarkStart w:id="135" w:name="_Toc29329"/>
      <w:bookmarkStart w:id="136" w:name="_Toc27697"/>
      <w:bookmarkStart w:id="137" w:name="_Toc13165"/>
      <w:bookmarkStart w:id="138" w:name="_Toc12485"/>
      <w:bookmarkStart w:id="139" w:name="_Toc18768"/>
      <w:bookmarkStart w:id="140" w:name="_Toc28857"/>
      <w:bookmarkStart w:id="141" w:name="_Toc25742"/>
      <w:bookmarkStart w:id="142" w:name="_Toc24914"/>
      <w:bookmarkStart w:id="143" w:name="_Toc20742"/>
      <w:bookmarkStart w:id="144" w:name="_Toc11053"/>
      <w:bookmarkStart w:id="145" w:name="_Toc16540"/>
      <w:bookmarkStart w:id="146" w:name="_Toc20900"/>
      <w:bookmarkStart w:id="147" w:name="_Toc15650"/>
      <w:bookmarkStart w:id="148" w:name="_Toc15418"/>
      <w:bookmarkStart w:id="149" w:name="_Toc6083"/>
      <w:bookmarkStart w:id="150" w:name="_Toc5891"/>
      <w:bookmarkStart w:id="151" w:name="_Toc22352"/>
      <w:bookmarkStart w:id="152" w:name="_Toc13198"/>
      <w:bookmarkStart w:id="153" w:name="_Toc3760"/>
      <w:r>
        <w:rPr>
          <w:rFonts w:hint="eastAsia" w:ascii="黑体" w:hAnsi="黑体" w:eastAsia="黑体" w:cs="黑体"/>
          <w:b/>
          <w:kern w:val="2"/>
          <w:sz w:val="32"/>
          <w:szCs w:val="32"/>
          <w:lang w:val="en-US" w:eastAsia="zh-CN" w:bidi="ar-SA"/>
        </w:rPr>
        <w:t>二、</w:t>
      </w:r>
      <w:r>
        <w:rPr>
          <w:rFonts w:hint="eastAsia" w:ascii="黑体" w:hAnsi="黑体" w:eastAsia="黑体" w:cs="黑体"/>
          <w:sz w:val="32"/>
          <w:szCs w:val="32"/>
        </w:rPr>
        <w:t>会场纪律</w:t>
      </w:r>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p>
    <w:p>
      <w:pPr>
        <w:keepNext w:val="0"/>
        <w:keepLines w:val="0"/>
        <w:pageBreakBefore w:val="0"/>
        <w:widowControl/>
        <w:kinsoku/>
        <w:wordWrap/>
        <w:overflowPunct/>
        <w:topLinePunct/>
        <w:autoSpaceDE/>
        <w:autoSpaceDN/>
        <w:bidi w:val="0"/>
        <w:adjustRightInd w:val="0"/>
        <w:snapToGrid w:val="0"/>
        <w:spacing w:line="440" w:lineRule="exact"/>
        <w:ind w:firstLine="640" w:firstLineChars="200"/>
        <w:jc w:val="left"/>
        <w:textAlignment w:val="baseline"/>
        <w:rPr>
          <w:rFonts w:ascii="仿宋" w:hAnsi="仿宋" w:eastAsia="仿宋" w:cs="仿宋"/>
          <w:sz w:val="32"/>
          <w:szCs w:val="32"/>
        </w:rPr>
      </w:pPr>
      <w:r>
        <w:rPr>
          <w:rFonts w:hint="eastAsia" w:ascii="仿宋" w:hAnsi="仿宋" w:eastAsia="仿宋" w:cs="仿宋"/>
          <w:sz w:val="32"/>
          <w:szCs w:val="32"/>
        </w:rPr>
        <w:t>根据《</w:t>
      </w:r>
      <w:r>
        <w:rPr>
          <w:rFonts w:hint="eastAsia" w:ascii="仿宋" w:hAnsi="仿宋" w:eastAsia="仿宋" w:cs="仿宋"/>
          <w:sz w:val="32"/>
          <w:szCs w:val="32"/>
          <w:lang w:eastAsia="zh-CN"/>
        </w:rPr>
        <w:t>企业破产法</w:t>
      </w:r>
      <w:r>
        <w:rPr>
          <w:rFonts w:hint="eastAsia" w:ascii="仿宋" w:hAnsi="仿宋" w:eastAsia="仿宋" w:cs="仿宋"/>
          <w:sz w:val="32"/>
          <w:szCs w:val="32"/>
        </w:rPr>
        <w:t>》《中华人民共和国人民法院法庭规则》之规定，出席第一次债权人会议人员应遵守以下会场纪律：</w:t>
      </w:r>
    </w:p>
    <w:p>
      <w:pPr>
        <w:keepNext w:val="0"/>
        <w:keepLines w:val="0"/>
        <w:pageBreakBefore w:val="0"/>
        <w:widowControl/>
        <w:numPr>
          <w:ilvl w:val="0"/>
          <w:numId w:val="6"/>
        </w:numPr>
        <w:kinsoku/>
        <w:wordWrap/>
        <w:overflowPunct/>
        <w:topLinePunct/>
        <w:autoSpaceDE/>
        <w:autoSpaceDN/>
        <w:bidi w:val="0"/>
        <w:adjustRightInd w:val="0"/>
        <w:snapToGrid w:val="0"/>
        <w:spacing w:line="440" w:lineRule="exact"/>
        <w:ind w:firstLine="640" w:firstLineChars="200"/>
        <w:jc w:val="left"/>
        <w:textAlignment w:val="baseline"/>
        <w:rPr>
          <w:rFonts w:ascii="仿宋" w:hAnsi="仿宋" w:eastAsia="仿宋" w:cs="仿宋"/>
          <w:sz w:val="32"/>
          <w:szCs w:val="32"/>
        </w:rPr>
      </w:pPr>
      <w:r>
        <w:rPr>
          <w:rFonts w:hint="eastAsia" w:ascii="仿宋" w:hAnsi="仿宋" w:eastAsia="仿宋" w:cs="仿宋"/>
          <w:sz w:val="32"/>
          <w:szCs w:val="32"/>
        </w:rPr>
        <w:t>维护会场秩序，保持肃静，开会期间不得随意走动；</w:t>
      </w:r>
    </w:p>
    <w:p>
      <w:pPr>
        <w:keepNext w:val="0"/>
        <w:keepLines w:val="0"/>
        <w:pageBreakBefore w:val="0"/>
        <w:widowControl/>
        <w:numPr>
          <w:ilvl w:val="0"/>
          <w:numId w:val="6"/>
        </w:numPr>
        <w:kinsoku/>
        <w:wordWrap/>
        <w:overflowPunct/>
        <w:topLinePunct/>
        <w:autoSpaceDE/>
        <w:autoSpaceDN/>
        <w:bidi w:val="0"/>
        <w:adjustRightInd w:val="0"/>
        <w:snapToGrid w:val="0"/>
        <w:spacing w:line="440" w:lineRule="exact"/>
        <w:ind w:firstLine="640" w:firstLineChars="200"/>
        <w:jc w:val="left"/>
        <w:textAlignment w:val="baseline"/>
        <w:rPr>
          <w:rFonts w:ascii="仿宋" w:hAnsi="仿宋" w:eastAsia="仿宋" w:cs="仿宋"/>
          <w:sz w:val="32"/>
          <w:szCs w:val="32"/>
        </w:rPr>
      </w:pPr>
      <w:r>
        <w:rPr>
          <w:rFonts w:hint="eastAsia" w:ascii="仿宋" w:hAnsi="仿宋" w:eastAsia="仿宋" w:cs="仿宋"/>
          <w:sz w:val="32"/>
          <w:szCs w:val="32"/>
        </w:rPr>
        <w:t>不得鼓掌、喧哗、哄闹和实施其他妨碍债权人会议的行为；</w:t>
      </w:r>
    </w:p>
    <w:p>
      <w:pPr>
        <w:keepNext w:val="0"/>
        <w:keepLines w:val="0"/>
        <w:pageBreakBefore w:val="0"/>
        <w:widowControl/>
        <w:numPr>
          <w:ilvl w:val="0"/>
          <w:numId w:val="6"/>
        </w:numPr>
        <w:kinsoku/>
        <w:wordWrap/>
        <w:overflowPunct/>
        <w:topLinePunct/>
        <w:autoSpaceDE/>
        <w:autoSpaceDN/>
        <w:bidi w:val="0"/>
        <w:adjustRightInd w:val="0"/>
        <w:snapToGrid w:val="0"/>
        <w:spacing w:line="440" w:lineRule="exact"/>
        <w:ind w:firstLine="640" w:firstLineChars="200"/>
        <w:jc w:val="left"/>
        <w:textAlignment w:val="baseline"/>
        <w:rPr>
          <w:rFonts w:ascii="仿宋" w:hAnsi="仿宋" w:eastAsia="仿宋" w:cs="仿宋"/>
          <w:sz w:val="32"/>
          <w:szCs w:val="32"/>
        </w:rPr>
      </w:pPr>
      <w:r>
        <w:rPr>
          <w:rFonts w:hint="eastAsia" w:ascii="仿宋" w:hAnsi="仿宋" w:eastAsia="仿宋" w:cs="仿宋"/>
          <w:sz w:val="32"/>
          <w:szCs w:val="32"/>
        </w:rPr>
        <w:t>未经法院许可不得随意发言、提问，如需提问可在会议结束后向管理人单独提出；</w:t>
      </w:r>
    </w:p>
    <w:p>
      <w:pPr>
        <w:keepNext w:val="0"/>
        <w:keepLines w:val="0"/>
        <w:pageBreakBefore w:val="0"/>
        <w:widowControl/>
        <w:numPr>
          <w:ilvl w:val="0"/>
          <w:numId w:val="6"/>
        </w:numPr>
        <w:kinsoku/>
        <w:wordWrap/>
        <w:overflowPunct/>
        <w:topLinePunct/>
        <w:autoSpaceDE/>
        <w:autoSpaceDN/>
        <w:bidi w:val="0"/>
        <w:adjustRightInd w:val="0"/>
        <w:snapToGrid w:val="0"/>
        <w:spacing w:line="440" w:lineRule="exact"/>
        <w:ind w:firstLine="640" w:firstLineChars="200"/>
        <w:jc w:val="left"/>
        <w:textAlignment w:val="baseline"/>
        <w:rPr>
          <w:rFonts w:ascii="仿宋" w:hAnsi="仿宋" w:eastAsia="仿宋" w:cs="仿宋"/>
          <w:sz w:val="32"/>
          <w:szCs w:val="32"/>
        </w:rPr>
      </w:pPr>
      <w:bookmarkStart w:id="154" w:name="_Toc17797"/>
      <w:bookmarkStart w:id="155" w:name="_Toc26957"/>
      <w:bookmarkStart w:id="156" w:name="_Toc5426"/>
      <w:bookmarkStart w:id="157" w:name="_Toc24512"/>
      <w:bookmarkStart w:id="158" w:name="_Toc32108"/>
      <w:bookmarkStart w:id="159" w:name="_Toc24385"/>
      <w:r>
        <w:rPr>
          <w:rFonts w:hint="eastAsia" w:ascii="仿宋" w:hAnsi="仿宋" w:eastAsia="仿宋" w:cs="仿宋"/>
          <w:sz w:val="32"/>
          <w:szCs w:val="32"/>
        </w:rPr>
        <w:t>未经许可不得拍照、录音、录像和摄影；</w:t>
      </w:r>
      <w:bookmarkEnd w:id="154"/>
      <w:bookmarkEnd w:id="155"/>
      <w:bookmarkEnd w:id="156"/>
      <w:bookmarkEnd w:id="157"/>
      <w:bookmarkEnd w:id="158"/>
      <w:bookmarkEnd w:id="159"/>
    </w:p>
    <w:p>
      <w:pPr>
        <w:keepNext w:val="0"/>
        <w:keepLines w:val="0"/>
        <w:pageBreakBefore w:val="0"/>
        <w:widowControl/>
        <w:numPr>
          <w:ilvl w:val="0"/>
          <w:numId w:val="6"/>
        </w:numPr>
        <w:kinsoku/>
        <w:wordWrap/>
        <w:overflowPunct/>
        <w:topLinePunct/>
        <w:autoSpaceDE/>
        <w:autoSpaceDN/>
        <w:bidi w:val="0"/>
        <w:adjustRightInd w:val="0"/>
        <w:snapToGrid w:val="0"/>
        <w:spacing w:line="440" w:lineRule="exact"/>
        <w:ind w:firstLine="640" w:firstLineChars="200"/>
        <w:jc w:val="left"/>
        <w:textAlignment w:val="baseline"/>
        <w:rPr>
          <w:rFonts w:ascii="仿宋" w:hAnsi="仿宋" w:eastAsia="仿宋" w:cs="仿宋"/>
          <w:sz w:val="32"/>
          <w:szCs w:val="32"/>
        </w:rPr>
      </w:pPr>
      <w:r>
        <w:rPr>
          <w:rFonts w:hint="eastAsia" w:ascii="仿宋" w:hAnsi="仿宋" w:eastAsia="仿宋" w:cs="仿宋"/>
          <w:sz w:val="32"/>
          <w:szCs w:val="32"/>
        </w:rPr>
        <w:t>对违反债权人会议纪律的人，法庭将依法口头警告、训诫、没收录音录像和摄影器材，情节严重的，将依法罚款、拘留；</w:t>
      </w:r>
    </w:p>
    <w:p>
      <w:pPr>
        <w:keepNext w:val="0"/>
        <w:keepLines w:val="0"/>
        <w:pageBreakBefore w:val="0"/>
        <w:widowControl/>
        <w:numPr>
          <w:ilvl w:val="0"/>
          <w:numId w:val="6"/>
        </w:numPr>
        <w:kinsoku/>
        <w:wordWrap/>
        <w:overflowPunct/>
        <w:topLinePunct/>
        <w:autoSpaceDE/>
        <w:autoSpaceDN/>
        <w:bidi w:val="0"/>
        <w:adjustRightInd w:val="0"/>
        <w:snapToGrid w:val="0"/>
        <w:spacing w:line="440" w:lineRule="exact"/>
        <w:ind w:firstLine="640" w:firstLineChars="200"/>
        <w:jc w:val="left"/>
        <w:textAlignment w:val="baseline"/>
        <w:rPr>
          <w:rFonts w:ascii="仿宋" w:hAnsi="仿宋" w:eastAsia="仿宋" w:cs="仿宋"/>
          <w:sz w:val="32"/>
          <w:szCs w:val="32"/>
        </w:rPr>
      </w:pPr>
      <w:r>
        <w:rPr>
          <w:rFonts w:hint="eastAsia" w:ascii="仿宋" w:hAnsi="仿宋" w:eastAsia="仿宋" w:cs="仿宋"/>
          <w:sz w:val="32"/>
          <w:szCs w:val="32"/>
        </w:rPr>
        <w:t>对哄闹、冲击债权人会议、侮辱、诽谤、威胁、殴打法院干警或其他人员等严重扰乱债权人会议秩序的人，情节较轻的依法罚款、拘留；情节严重的依法追究刑事责任。</w:t>
      </w:r>
    </w:p>
    <w:p>
      <w:pPr>
        <w:keepNext w:val="0"/>
        <w:keepLines w:val="0"/>
        <w:pageBreakBefore w:val="0"/>
        <w:widowControl w:val="0"/>
        <w:kinsoku/>
        <w:wordWrap/>
        <w:overflowPunct/>
        <w:topLinePunct w:val="0"/>
        <w:autoSpaceDE/>
        <w:autoSpaceDN/>
        <w:bidi w:val="0"/>
        <w:adjustRightInd/>
        <w:snapToGrid/>
        <w:spacing w:line="560" w:lineRule="exact"/>
        <w:ind w:firstLineChars="0"/>
        <w:jc w:val="center"/>
        <w:textAlignment w:val="auto"/>
        <w:outlineLvl w:val="9"/>
        <w:rPr>
          <w:rFonts w:hint="eastAsia"/>
        </w:rPr>
      </w:pPr>
      <w:bookmarkStart w:id="160" w:name="_Toc6906"/>
      <w:bookmarkStart w:id="161" w:name="_Toc12443"/>
      <w:bookmarkStart w:id="162" w:name="_Toc13377"/>
      <w:bookmarkStart w:id="163" w:name="_Toc4332"/>
      <w:bookmarkStart w:id="164" w:name="_Toc7042"/>
      <w:bookmarkStart w:id="165" w:name="_Toc18336"/>
      <w:bookmarkStart w:id="166" w:name="_Toc19265"/>
      <w:bookmarkStart w:id="167" w:name="_Toc5970"/>
    </w:p>
    <w:p>
      <w:pPr>
        <w:keepNext w:val="0"/>
        <w:keepLines w:val="0"/>
        <w:pageBreakBefore w:val="0"/>
        <w:widowControl w:val="0"/>
        <w:kinsoku/>
        <w:wordWrap/>
        <w:overflowPunct/>
        <w:topLinePunct w:val="0"/>
        <w:autoSpaceDE/>
        <w:autoSpaceDN/>
        <w:bidi w:val="0"/>
        <w:adjustRightInd/>
        <w:snapToGrid/>
        <w:spacing w:line="560" w:lineRule="exact"/>
        <w:ind w:firstLineChars="0"/>
        <w:jc w:val="center"/>
        <w:textAlignment w:val="auto"/>
        <w:outlineLvl w:val="9"/>
        <w:rPr>
          <w:rFonts w:hint="eastAsia"/>
        </w:rPr>
      </w:pPr>
    </w:p>
    <w:p>
      <w:pPr>
        <w:keepNext w:val="0"/>
        <w:keepLines w:val="0"/>
        <w:pageBreakBefore w:val="0"/>
        <w:widowControl w:val="0"/>
        <w:kinsoku/>
        <w:wordWrap/>
        <w:overflowPunct/>
        <w:topLinePunct w:val="0"/>
        <w:autoSpaceDE/>
        <w:autoSpaceDN/>
        <w:bidi w:val="0"/>
        <w:adjustRightInd/>
        <w:snapToGrid/>
        <w:spacing w:line="560" w:lineRule="exact"/>
        <w:ind w:firstLineChars="0"/>
        <w:jc w:val="center"/>
        <w:textAlignment w:val="auto"/>
        <w:outlineLvl w:val="9"/>
        <w:rPr>
          <w:rFonts w:hint="eastAsia"/>
        </w:rPr>
      </w:pPr>
    </w:p>
    <w:p>
      <w:pPr>
        <w:keepNext w:val="0"/>
        <w:keepLines w:val="0"/>
        <w:pageBreakBefore w:val="0"/>
        <w:widowControl w:val="0"/>
        <w:kinsoku/>
        <w:wordWrap/>
        <w:overflowPunct/>
        <w:topLinePunct w:val="0"/>
        <w:autoSpaceDE/>
        <w:autoSpaceDN/>
        <w:bidi w:val="0"/>
        <w:adjustRightInd/>
        <w:snapToGrid/>
        <w:spacing w:line="560" w:lineRule="exact"/>
        <w:ind w:firstLineChars="0"/>
        <w:jc w:val="center"/>
        <w:textAlignment w:val="auto"/>
        <w:outlineLvl w:val="9"/>
        <w:rPr>
          <w:rFonts w:hint="eastAsia"/>
        </w:rPr>
      </w:pPr>
    </w:p>
    <w:p>
      <w:pPr>
        <w:keepNext w:val="0"/>
        <w:keepLines w:val="0"/>
        <w:pageBreakBefore w:val="0"/>
        <w:widowControl w:val="0"/>
        <w:kinsoku/>
        <w:wordWrap/>
        <w:overflowPunct/>
        <w:topLinePunct w:val="0"/>
        <w:autoSpaceDE/>
        <w:autoSpaceDN/>
        <w:bidi w:val="0"/>
        <w:adjustRightInd/>
        <w:snapToGrid/>
        <w:spacing w:line="560" w:lineRule="exact"/>
        <w:ind w:firstLineChars="0"/>
        <w:jc w:val="center"/>
        <w:textAlignment w:val="auto"/>
        <w:outlineLvl w:val="9"/>
        <w:rPr>
          <w:rFonts w:hint="eastAsia"/>
        </w:rPr>
      </w:pPr>
    </w:p>
    <w:p>
      <w:pPr>
        <w:keepNext w:val="0"/>
        <w:keepLines w:val="0"/>
        <w:pageBreakBefore w:val="0"/>
        <w:widowControl w:val="0"/>
        <w:kinsoku/>
        <w:wordWrap/>
        <w:overflowPunct/>
        <w:topLinePunct w:val="0"/>
        <w:autoSpaceDE/>
        <w:autoSpaceDN/>
        <w:bidi w:val="0"/>
        <w:adjustRightInd/>
        <w:snapToGrid/>
        <w:spacing w:line="560" w:lineRule="exact"/>
        <w:ind w:firstLineChars="0"/>
        <w:jc w:val="center"/>
        <w:textAlignment w:val="auto"/>
        <w:outlineLvl w:val="9"/>
        <w:rPr>
          <w:rFonts w:hint="eastAsia"/>
        </w:rPr>
      </w:pPr>
    </w:p>
    <w:p>
      <w:pPr>
        <w:keepNext w:val="0"/>
        <w:keepLines w:val="0"/>
        <w:pageBreakBefore w:val="0"/>
        <w:widowControl w:val="0"/>
        <w:kinsoku/>
        <w:wordWrap/>
        <w:overflowPunct/>
        <w:topLinePunct w:val="0"/>
        <w:autoSpaceDE/>
        <w:autoSpaceDN/>
        <w:bidi w:val="0"/>
        <w:adjustRightInd/>
        <w:snapToGrid/>
        <w:spacing w:line="560" w:lineRule="exact"/>
        <w:ind w:firstLineChars="0"/>
        <w:jc w:val="center"/>
        <w:textAlignment w:val="auto"/>
        <w:outlineLvl w:val="9"/>
        <w:rPr>
          <w:rFonts w:hint="eastAsia"/>
        </w:rPr>
      </w:pPr>
    </w:p>
    <w:p>
      <w:pPr>
        <w:keepNext w:val="0"/>
        <w:keepLines w:val="0"/>
        <w:pageBreakBefore w:val="0"/>
        <w:widowControl w:val="0"/>
        <w:kinsoku/>
        <w:wordWrap/>
        <w:overflowPunct/>
        <w:topLinePunct w:val="0"/>
        <w:autoSpaceDE/>
        <w:autoSpaceDN/>
        <w:bidi w:val="0"/>
        <w:adjustRightInd/>
        <w:snapToGrid/>
        <w:spacing w:line="560" w:lineRule="exact"/>
        <w:ind w:firstLineChars="0"/>
        <w:jc w:val="center"/>
        <w:textAlignment w:val="auto"/>
        <w:outlineLvl w:val="9"/>
        <w:rPr>
          <w:rFonts w:hint="eastAsia"/>
        </w:rPr>
      </w:pPr>
    </w:p>
    <w:p>
      <w:pPr>
        <w:keepNext w:val="0"/>
        <w:keepLines w:val="0"/>
        <w:pageBreakBefore w:val="0"/>
        <w:widowControl w:val="0"/>
        <w:kinsoku/>
        <w:wordWrap/>
        <w:overflowPunct/>
        <w:topLinePunct w:val="0"/>
        <w:autoSpaceDE/>
        <w:autoSpaceDN/>
        <w:bidi w:val="0"/>
        <w:adjustRightInd/>
        <w:snapToGrid/>
        <w:spacing w:line="560" w:lineRule="exact"/>
        <w:ind w:firstLineChars="0"/>
        <w:jc w:val="center"/>
        <w:textAlignment w:val="auto"/>
        <w:outlineLvl w:val="9"/>
        <w:rPr>
          <w:rFonts w:hint="eastAsia"/>
        </w:rPr>
      </w:pPr>
    </w:p>
    <w:p>
      <w:pPr>
        <w:keepNext w:val="0"/>
        <w:keepLines w:val="0"/>
        <w:pageBreakBefore w:val="0"/>
        <w:widowControl w:val="0"/>
        <w:kinsoku/>
        <w:wordWrap/>
        <w:overflowPunct/>
        <w:topLinePunct w:val="0"/>
        <w:autoSpaceDE/>
        <w:autoSpaceDN/>
        <w:bidi w:val="0"/>
        <w:adjustRightInd/>
        <w:snapToGrid/>
        <w:spacing w:line="560" w:lineRule="exact"/>
        <w:ind w:firstLineChars="0"/>
        <w:jc w:val="center"/>
        <w:textAlignment w:val="auto"/>
        <w:outlineLvl w:val="9"/>
        <w:rPr>
          <w:rFonts w:hint="eastAsia"/>
        </w:rPr>
      </w:pPr>
    </w:p>
    <w:p>
      <w:pPr>
        <w:keepNext w:val="0"/>
        <w:keepLines w:val="0"/>
        <w:pageBreakBefore w:val="0"/>
        <w:widowControl w:val="0"/>
        <w:kinsoku/>
        <w:wordWrap/>
        <w:overflowPunct/>
        <w:topLinePunct w:val="0"/>
        <w:autoSpaceDE/>
        <w:autoSpaceDN/>
        <w:bidi w:val="0"/>
        <w:adjustRightInd/>
        <w:snapToGrid/>
        <w:spacing w:line="560" w:lineRule="exact"/>
        <w:ind w:firstLineChars="0"/>
        <w:jc w:val="center"/>
        <w:textAlignment w:val="auto"/>
        <w:outlineLvl w:val="9"/>
        <w:rPr>
          <w:rFonts w:hint="eastAsia"/>
        </w:rPr>
      </w:pPr>
    </w:p>
    <w:p>
      <w:pPr>
        <w:keepNext w:val="0"/>
        <w:keepLines w:val="0"/>
        <w:pageBreakBefore w:val="0"/>
        <w:widowControl w:val="0"/>
        <w:kinsoku/>
        <w:wordWrap/>
        <w:overflowPunct/>
        <w:topLinePunct w:val="0"/>
        <w:autoSpaceDE/>
        <w:autoSpaceDN/>
        <w:bidi w:val="0"/>
        <w:adjustRightInd/>
        <w:snapToGrid/>
        <w:spacing w:line="560" w:lineRule="exact"/>
        <w:ind w:firstLineChars="0"/>
        <w:jc w:val="center"/>
        <w:textAlignment w:val="auto"/>
        <w:outlineLvl w:val="9"/>
        <w:rPr>
          <w:rFonts w:hint="eastAsia"/>
        </w:rPr>
      </w:pPr>
      <w:bookmarkStart w:id="168" w:name="_Toc12207"/>
      <w:bookmarkStart w:id="169" w:name="_Toc3903"/>
    </w:p>
    <w:p>
      <w:pPr>
        <w:keepNext w:val="0"/>
        <w:keepLines w:val="0"/>
        <w:pageBreakBefore w:val="0"/>
        <w:widowControl w:val="0"/>
        <w:kinsoku/>
        <w:wordWrap/>
        <w:overflowPunct/>
        <w:topLinePunct w:val="0"/>
        <w:autoSpaceDE/>
        <w:autoSpaceDN/>
        <w:bidi w:val="0"/>
        <w:adjustRightInd/>
        <w:snapToGrid/>
        <w:spacing w:line="560" w:lineRule="exact"/>
        <w:ind w:firstLineChars="0"/>
        <w:jc w:val="center"/>
        <w:textAlignment w:val="auto"/>
        <w:outlineLvl w:val="9"/>
        <w:rPr>
          <w:rFonts w:hint="eastAsia"/>
        </w:rPr>
      </w:pPr>
    </w:p>
    <w:p>
      <w:pPr>
        <w:keepNext w:val="0"/>
        <w:keepLines w:val="0"/>
        <w:pageBreakBefore w:val="0"/>
        <w:widowControl w:val="0"/>
        <w:kinsoku/>
        <w:wordWrap/>
        <w:overflowPunct/>
        <w:topLinePunct w:val="0"/>
        <w:autoSpaceDE/>
        <w:autoSpaceDN/>
        <w:bidi w:val="0"/>
        <w:adjustRightInd/>
        <w:snapToGrid/>
        <w:spacing w:line="560" w:lineRule="exact"/>
        <w:ind w:firstLineChars="0"/>
        <w:jc w:val="center"/>
        <w:textAlignment w:val="auto"/>
        <w:outlineLvl w:val="9"/>
        <w:rPr>
          <w:rFonts w:hint="eastAsia"/>
        </w:rPr>
      </w:pPr>
    </w:p>
    <w:p>
      <w:pPr>
        <w:keepNext w:val="0"/>
        <w:keepLines w:val="0"/>
        <w:pageBreakBefore w:val="0"/>
        <w:widowControl w:val="0"/>
        <w:kinsoku/>
        <w:wordWrap/>
        <w:overflowPunct/>
        <w:topLinePunct w:val="0"/>
        <w:autoSpaceDE/>
        <w:autoSpaceDN/>
        <w:bidi w:val="0"/>
        <w:adjustRightInd/>
        <w:snapToGrid/>
        <w:spacing w:line="560" w:lineRule="exact"/>
        <w:ind w:firstLineChars="0"/>
        <w:jc w:val="center"/>
        <w:textAlignment w:val="auto"/>
        <w:outlineLvl w:val="9"/>
        <w:rPr>
          <w:rFonts w:hint="eastAsia"/>
        </w:rPr>
      </w:pPr>
    </w:p>
    <w:p>
      <w:pPr>
        <w:keepNext w:val="0"/>
        <w:keepLines w:val="0"/>
        <w:pageBreakBefore w:val="0"/>
        <w:widowControl w:val="0"/>
        <w:kinsoku/>
        <w:wordWrap/>
        <w:overflowPunct/>
        <w:topLinePunct w:val="0"/>
        <w:autoSpaceDE/>
        <w:autoSpaceDN/>
        <w:bidi w:val="0"/>
        <w:adjustRightInd/>
        <w:snapToGrid/>
        <w:spacing w:line="560" w:lineRule="exact"/>
        <w:ind w:firstLineChars="0"/>
        <w:jc w:val="center"/>
        <w:textAlignment w:val="auto"/>
        <w:outlineLvl w:val="9"/>
        <w:rPr>
          <w:rFonts w:hint="eastAsia"/>
        </w:rPr>
      </w:pPr>
    </w:p>
    <w:p>
      <w:pPr>
        <w:keepNext w:val="0"/>
        <w:keepLines w:val="0"/>
        <w:pageBreakBefore w:val="0"/>
        <w:widowControl w:val="0"/>
        <w:kinsoku/>
        <w:wordWrap/>
        <w:overflowPunct/>
        <w:topLinePunct w:val="0"/>
        <w:autoSpaceDE/>
        <w:autoSpaceDN/>
        <w:bidi w:val="0"/>
        <w:adjustRightInd/>
        <w:snapToGrid/>
        <w:spacing w:line="560" w:lineRule="exact"/>
        <w:ind w:firstLineChars="0"/>
        <w:jc w:val="center"/>
        <w:textAlignment w:val="auto"/>
        <w:outlineLvl w:val="9"/>
        <w:rPr>
          <w:rFonts w:hint="eastAsia"/>
        </w:rPr>
      </w:pPr>
    </w:p>
    <w:p>
      <w:pPr>
        <w:keepNext w:val="0"/>
        <w:keepLines w:val="0"/>
        <w:pageBreakBefore w:val="0"/>
        <w:widowControl w:val="0"/>
        <w:kinsoku/>
        <w:wordWrap/>
        <w:overflowPunct/>
        <w:topLinePunct w:val="0"/>
        <w:autoSpaceDE/>
        <w:autoSpaceDN/>
        <w:bidi w:val="0"/>
        <w:adjustRightInd/>
        <w:snapToGrid/>
        <w:spacing w:line="560" w:lineRule="exact"/>
        <w:ind w:firstLineChars="0"/>
        <w:jc w:val="center"/>
        <w:textAlignment w:val="auto"/>
        <w:rPr>
          <w:rFonts w:hint="eastAsia"/>
        </w:rPr>
      </w:pPr>
      <w:r>
        <w:rPr>
          <w:rFonts w:hint="eastAsia"/>
        </w:rPr>
        <w:br w:type="page"/>
      </w:r>
    </w:p>
    <w:p>
      <w:pPr>
        <w:pStyle w:val="2"/>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rPr>
      </w:pPr>
      <w:bookmarkStart w:id="170" w:name="_Toc18427"/>
      <w:bookmarkStart w:id="171" w:name="_Toc18711"/>
      <w:bookmarkStart w:id="172" w:name="_Toc3573"/>
      <w:bookmarkStart w:id="173" w:name="_Toc22260"/>
      <w:bookmarkStart w:id="174" w:name="_Toc17044"/>
      <w:bookmarkStart w:id="175" w:name="_Toc27877"/>
      <w:r>
        <w:rPr>
          <w:rFonts w:hint="eastAsia"/>
        </w:rPr>
        <w:t>债权人会议议事规则</w:t>
      </w:r>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p>
    <w:p>
      <w:pPr>
        <w:autoSpaceDE/>
        <w:autoSpaceDN/>
        <w:spacing w:before="0" w:line="579" w:lineRule="exact"/>
        <w:ind w:firstLine="641" w:firstLineChars="200"/>
        <w:jc w:val="both"/>
        <w:outlineLvl w:val="1"/>
        <w:rPr>
          <w:rFonts w:hint="eastAsia" w:ascii="黑体" w:hAnsi="黑体" w:eastAsia="黑体" w:cs="黑体"/>
          <w:b/>
          <w:bCs/>
          <w:sz w:val="32"/>
          <w:szCs w:val="32"/>
          <w:lang w:val="en-US" w:eastAsia="zh-CN"/>
        </w:rPr>
      </w:pPr>
      <w:bookmarkStart w:id="176" w:name="_Toc15697"/>
      <w:bookmarkStart w:id="177" w:name="_Toc3609"/>
      <w:bookmarkStart w:id="178" w:name="_Toc31886"/>
      <w:bookmarkStart w:id="179" w:name="_Toc17491"/>
      <w:bookmarkStart w:id="180" w:name="_Toc22583"/>
      <w:bookmarkStart w:id="181" w:name="_Toc6308"/>
      <w:bookmarkStart w:id="182" w:name="_Toc32194"/>
      <w:bookmarkStart w:id="183" w:name="_Toc25768"/>
      <w:bookmarkStart w:id="184" w:name="_Toc25745"/>
      <w:bookmarkStart w:id="185" w:name="_Toc1912"/>
      <w:bookmarkStart w:id="186" w:name="_Toc11360"/>
      <w:bookmarkStart w:id="187" w:name="_Toc31467"/>
      <w:r>
        <w:rPr>
          <w:rFonts w:hint="eastAsia" w:ascii="黑体" w:hAnsi="黑体" w:eastAsia="黑体" w:cs="黑体"/>
          <w:b/>
          <w:bCs/>
          <w:sz w:val="32"/>
          <w:szCs w:val="32"/>
          <w:lang w:val="en-US" w:eastAsia="zh-CN"/>
        </w:rPr>
        <w:t>一、一般规定</w:t>
      </w:r>
      <w:bookmarkEnd w:id="176"/>
      <w:bookmarkEnd w:id="177"/>
      <w:bookmarkEnd w:id="178"/>
      <w:bookmarkEnd w:id="179"/>
      <w:bookmarkEnd w:id="180"/>
      <w:bookmarkEnd w:id="181"/>
      <w:bookmarkEnd w:id="182"/>
      <w:bookmarkEnd w:id="183"/>
      <w:bookmarkEnd w:id="184"/>
      <w:bookmarkEnd w:id="185"/>
      <w:bookmarkEnd w:id="186"/>
      <w:bookmarkEnd w:id="187"/>
    </w:p>
    <w:p>
      <w:pPr>
        <w:autoSpaceDE/>
        <w:autoSpaceDN/>
        <w:spacing w:before="0" w:line="579" w:lineRule="exact"/>
        <w:ind w:firstLine="640" w:firstLineChars="200"/>
        <w:jc w:val="both"/>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第一条 为保障债权人会议依法独立、规范、有效地行使职权，根据《中华人民共和国企业破产法》（以下简称《企业破产法》）及最高人民法院相关司法解释的规定，结合债务人的实际情况，制定本规则。</w:t>
      </w:r>
    </w:p>
    <w:p>
      <w:pPr>
        <w:autoSpaceDE/>
        <w:autoSpaceDN/>
        <w:spacing w:before="0" w:line="579" w:lineRule="exact"/>
        <w:ind w:firstLine="640" w:firstLineChars="200"/>
        <w:jc w:val="both"/>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第二条 债权人会议应根据《企业破产法》及最高人民法院相关司法解释的规定，在人民法院的指导和监督下，认真履行职责，维护全体债权人的合法权益。</w:t>
      </w:r>
    </w:p>
    <w:p>
      <w:pPr>
        <w:autoSpaceDE/>
        <w:autoSpaceDN/>
        <w:spacing w:before="0" w:line="579" w:lineRule="exact"/>
        <w:ind w:firstLine="640" w:firstLineChars="200"/>
        <w:jc w:val="both"/>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第三条 债权人会议是全体债权人议事和决策的主要形式和临时机构。</w:t>
      </w:r>
    </w:p>
    <w:p>
      <w:pPr>
        <w:autoSpaceDE/>
        <w:autoSpaceDN/>
        <w:spacing w:before="0" w:line="579" w:lineRule="exact"/>
        <w:ind w:firstLine="640" w:firstLineChars="200"/>
        <w:jc w:val="both"/>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第四条 依法申报债权的债权人为债权人会议的成员，有权参加债权人会议，享有表决权。</w:t>
      </w:r>
    </w:p>
    <w:p>
      <w:pPr>
        <w:autoSpaceDE/>
        <w:autoSpaceDN/>
        <w:spacing w:before="0" w:line="579" w:lineRule="exact"/>
        <w:ind w:firstLine="640" w:firstLineChars="200"/>
        <w:jc w:val="both"/>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债权尚未确定的债权人，除人民法院能够为其行使表决权而临时确定债权额的，不得行使表决权。</w:t>
      </w:r>
    </w:p>
    <w:p>
      <w:pPr>
        <w:autoSpaceDE/>
        <w:autoSpaceDN/>
        <w:spacing w:before="0" w:line="579" w:lineRule="exact"/>
        <w:ind w:firstLine="640" w:firstLineChars="200"/>
        <w:jc w:val="both"/>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对债务人的特定财产享有担保权的债权人，未放弃优先受偿权利的，对于《企业破产法》第六十一条第七项、第十项规定的事项不享有表决权。</w:t>
      </w:r>
    </w:p>
    <w:p>
      <w:pPr>
        <w:autoSpaceDE/>
        <w:autoSpaceDN/>
        <w:spacing w:before="0" w:line="579" w:lineRule="exact"/>
        <w:ind w:firstLine="640" w:firstLineChars="200"/>
        <w:jc w:val="both"/>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第五条 管理人及其聘请的中介机构应当列席债权人会议，向债权人会议报告职务执行情况，并回答询问。</w:t>
      </w:r>
    </w:p>
    <w:p>
      <w:pPr>
        <w:autoSpaceDE/>
        <w:autoSpaceDN/>
        <w:spacing w:before="0" w:line="579" w:lineRule="exact"/>
        <w:ind w:firstLine="641" w:firstLineChars="200"/>
        <w:jc w:val="both"/>
        <w:outlineLvl w:val="1"/>
        <w:rPr>
          <w:rFonts w:hint="eastAsia" w:ascii="黑体" w:hAnsi="黑体" w:eastAsia="黑体" w:cs="黑体"/>
          <w:b/>
          <w:bCs/>
          <w:sz w:val="32"/>
          <w:szCs w:val="32"/>
          <w:lang w:val="en-US" w:eastAsia="zh-CN"/>
        </w:rPr>
      </w:pPr>
      <w:bookmarkStart w:id="188" w:name="_Toc2032"/>
      <w:bookmarkStart w:id="189" w:name="_Toc23754"/>
      <w:bookmarkStart w:id="190" w:name="_Toc29483"/>
      <w:bookmarkStart w:id="191" w:name="_Toc3298"/>
      <w:bookmarkStart w:id="192" w:name="_Toc11820"/>
      <w:bookmarkStart w:id="193" w:name="_Toc5703"/>
      <w:bookmarkStart w:id="194" w:name="_Toc19266"/>
      <w:bookmarkStart w:id="195" w:name="_Toc14780"/>
      <w:bookmarkStart w:id="196" w:name="_Toc4562"/>
      <w:bookmarkStart w:id="197" w:name="_Toc32055"/>
      <w:bookmarkStart w:id="198" w:name="_Toc23567"/>
      <w:bookmarkStart w:id="199" w:name="_Toc20848"/>
      <w:r>
        <w:rPr>
          <w:rFonts w:hint="eastAsia" w:ascii="黑体" w:hAnsi="黑体" w:eastAsia="黑体" w:cs="黑体"/>
          <w:b/>
          <w:bCs/>
          <w:sz w:val="32"/>
          <w:szCs w:val="32"/>
          <w:lang w:val="en-US" w:eastAsia="zh-CN"/>
        </w:rPr>
        <w:t>二、债权人会议的召开和表决</w:t>
      </w:r>
      <w:bookmarkEnd w:id="188"/>
      <w:bookmarkEnd w:id="189"/>
      <w:bookmarkEnd w:id="190"/>
      <w:bookmarkEnd w:id="191"/>
      <w:bookmarkEnd w:id="192"/>
      <w:bookmarkEnd w:id="193"/>
      <w:bookmarkEnd w:id="194"/>
      <w:bookmarkEnd w:id="195"/>
      <w:bookmarkEnd w:id="196"/>
      <w:bookmarkEnd w:id="197"/>
      <w:bookmarkEnd w:id="198"/>
      <w:bookmarkEnd w:id="199"/>
    </w:p>
    <w:p>
      <w:pPr>
        <w:autoSpaceDE/>
        <w:autoSpaceDN/>
        <w:spacing w:before="0" w:line="579" w:lineRule="exact"/>
        <w:ind w:firstLine="640" w:firstLineChars="200"/>
        <w:jc w:val="both"/>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第六条 第一次债权人会议由人民法院召集。以后的债权人会议，在人民法院认为必要时，或者管理人、债权人委员会、占债权总额四分之一以上的债权人向审判长提议时召开。</w:t>
      </w:r>
    </w:p>
    <w:p>
      <w:pPr>
        <w:autoSpaceDE/>
        <w:autoSpaceDN/>
        <w:spacing w:before="0" w:line="579" w:lineRule="exact"/>
        <w:ind w:firstLine="640" w:firstLineChars="200"/>
        <w:jc w:val="both"/>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若后续处理事项有召开第二次债权人会议的必要，管理人提前三日通知债权人。</w:t>
      </w:r>
    </w:p>
    <w:p>
      <w:pPr>
        <w:autoSpaceDE/>
        <w:autoSpaceDN/>
        <w:spacing w:before="0" w:line="579" w:lineRule="exact"/>
        <w:ind w:firstLine="640" w:firstLineChars="200"/>
        <w:jc w:val="both"/>
        <w:outlineLvl w:val="9"/>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第七条 债权人会议包括现场的债权人会议和非现场的债权人会议。</w:t>
      </w:r>
    </w:p>
    <w:p>
      <w:pPr>
        <w:autoSpaceDE/>
        <w:autoSpaceDN/>
        <w:spacing w:before="0" w:line="579" w:lineRule="exact"/>
        <w:ind w:firstLine="640" w:firstLineChars="200"/>
        <w:jc w:val="both"/>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第八条 召开债权人会议时，首先由人民法院或者审判长宣布会议议题，而后根据会议议程主持议事。人民法院或者审判长有权决定每一议题的议事时间、是否停止讨论、是否转入下一议题等。人民法院或者审判长应当充分听取与会人员的意见，控制会议进程，节约时间，提高议事效率和决策的科学性。</w:t>
      </w:r>
    </w:p>
    <w:p>
      <w:pPr>
        <w:autoSpaceDE/>
        <w:autoSpaceDN/>
        <w:spacing w:before="0" w:line="579" w:lineRule="exact"/>
        <w:ind w:firstLine="640" w:firstLineChars="200"/>
        <w:jc w:val="both"/>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第九条 除非人民法院或者审判长同意，否则债权人会议不讨论未列入本次会议议题的事项。</w:t>
      </w:r>
    </w:p>
    <w:p>
      <w:pPr>
        <w:autoSpaceDE/>
        <w:autoSpaceDN/>
        <w:spacing w:before="0" w:line="579" w:lineRule="exact"/>
        <w:ind w:firstLine="640" w:firstLineChars="200"/>
        <w:jc w:val="both"/>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第十条 与会债权人及其代理人应当在债权人范围内进行讨论议事，不得与列席会议人员进行讨论，除非人民法院或者审判长决定听取列席会议人员意见和建议。</w:t>
      </w:r>
    </w:p>
    <w:p>
      <w:pPr>
        <w:autoSpaceDE/>
        <w:autoSpaceDN/>
        <w:spacing w:before="0" w:line="579" w:lineRule="exact"/>
        <w:ind w:firstLine="640" w:firstLineChars="200"/>
        <w:jc w:val="both"/>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第十一条 列席会议人员不得介入债权人会议议事过程，不得影响会议讨论、表决和作出决议。</w:t>
      </w:r>
    </w:p>
    <w:p>
      <w:pPr>
        <w:autoSpaceDE/>
        <w:autoSpaceDN/>
        <w:spacing w:before="0" w:line="579" w:lineRule="exact"/>
        <w:ind w:firstLine="640" w:firstLineChars="200"/>
        <w:jc w:val="both"/>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第十二条 人民法院或者审判长根据与会债权人情况主持会议进程，不因列席会议人员的意见或其他行为影响而改变会议进程或者会议议题。</w:t>
      </w:r>
    </w:p>
    <w:p>
      <w:pPr>
        <w:autoSpaceDE/>
        <w:autoSpaceDN/>
        <w:spacing w:before="0" w:line="579" w:lineRule="exact"/>
        <w:ind w:firstLine="640" w:firstLineChars="200"/>
        <w:jc w:val="both"/>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第十三条 会议出现意见相持而无法表决或者表决同意与表决不同意的意见相等时，应由人民法院或者审判长视会议情况决定继续议事或者暂时休会。</w:t>
      </w:r>
    </w:p>
    <w:p>
      <w:pPr>
        <w:autoSpaceDE/>
        <w:autoSpaceDN/>
        <w:spacing w:before="0" w:line="579" w:lineRule="exact"/>
        <w:ind w:firstLine="640" w:firstLineChars="200"/>
        <w:jc w:val="both"/>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第十四条 债权人会议的决议，由出席会议的有表决权的债权人过半数通过，并且其所代表的债权额必须占无财产担保债权总额的半数以上。但《企业破产法》或司法解释另有规定的除外。</w:t>
      </w:r>
    </w:p>
    <w:p>
      <w:pPr>
        <w:autoSpaceDE/>
        <w:autoSpaceDN/>
        <w:spacing w:before="0" w:line="579" w:lineRule="exact"/>
        <w:ind w:firstLine="640" w:firstLineChars="200"/>
        <w:jc w:val="both"/>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第十五条 债权人会议决议方式为投票表决。召开现场债权人会议的，与会债权人表决后，由工作人员按照《企业破产法》及相关规定对表决票进行统计，并将统计结果向债权人宣布。不召开现场会议的债权人会议，表决票由管理人寄送至各债权人，各债权人可以通过通信、传真、网络投票等方式进行非现场表决，但各表决票需在管理人规定的投票截止日之前送达至管理人。</w:t>
      </w:r>
    </w:p>
    <w:p>
      <w:pPr>
        <w:autoSpaceDE/>
        <w:autoSpaceDN/>
        <w:spacing w:before="0" w:line="579" w:lineRule="exact"/>
        <w:ind w:firstLine="640" w:firstLineChars="200"/>
        <w:jc w:val="both"/>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第十六条  债权人会议的所有决议，对于全体债权人均有约束力。</w:t>
      </w:r>
    </w:p>
    <w:p>
      <w:pPr>
        <w:autoSpaceDE/>
        <w:autoSpaceDN/>
        <w:spacing w:before="0" w:line="579" w:lineRule="exact"/>
        <w:ind w:firstLine="641" w:firstLineChars="200"/>
        <w:jc w:val="both"/>
        <w:outlineLvl w:val="1"/>
        <w:rPr>
          <w:rFonts w:hint="eastAsia" w:ascii="黑体" w:hAnsi="黑体" w:eastAsia="黑体" w:cs="黑体"/>
          <w:b/>
          <w:bCs/>
          <w:sz w:val="32"/>
          <w:szCs w:val="32"/>
          <w:lang w:val="en-US" w:eastAsia="zh-CN"/>
        </w:rPr>
      </w:pPr>
      <w:bookmarkStart w:id="200" w:name="_Toc8895"/>
      <w:bookmarkStart w:id="201" w:name="_Toc17783"/>
      <w:bookmarkStart w:id="202" w:name="_Toc31729"/>
      <w:bookmarkStart w:id="203" w:name="_Toc20783"/>
      <w:bookmarkStart w:id="204" w:name="_Toc27182"/>
      <w:bookmarkStart w:id="205" w:name="_Toc9761"/>
      <w:bookmarkStart w:id="206" w:name="_Toc24313"/>
      <w:bookmarkStart w:id="207" w:name="_Toc887"/>
      <w:bookmarkStart w:id="208" w:name="_Toc14125"/>
      <w:bookmarkStart w:id="209" w:name="_Toc13983"/>
      <w:bookmarkStart w:id="210" w:name="_Toc19354"/>
      <w:bookmarkStart w:id="211" w:name="_Toc8144"/>
      <w:r>
        <w:rPr>
          <w:rFonts w:hint="eastAsia" w:ascii="黑体" w:hAnsi="黑体" w:eastAsia="黑体" w:cs="黑体"/>
          <w:b/>
          <w:bCs/>
          <w:sz w:val="32"/>
          <w:szCs w:val="32"/>
          <w:lang w:val="en-US" w:eastAsia="zh-CN"/>
        </w:rPr>
        <w:t>三、附则</w:t>
      </w:r>
      <w:bookmarkEnd w:id="200"/>
      <w:bookmarkEnd w:id="201"/>
      <w:bookmarkEnd w:id="202"/>
      <w:bookmarkEnd w:id="203"/>
      <w:bookmarkEnd w:id="204"/>
      <w:bookmarkEnd w:id="205"/>
      <w:bookmarkEnd w:id="206"/>
      <w:bookmarkEnd w:id="207"/>
      <w:bookmarkEnd w:id="208"/>
      <w:bookmarkEnd w:id="209"/>
      <w:bookmarkEnd w:id="210"/>
      <w:bookmarkEnd w:id="211"/>
    </w:p>
    <w:p>
      <w:pPr>
        <w:autoSpaceDE/>
        <w:autoSpaceDN/>
        <w:spacing w:before="0" w:line="579" w:lineRule="exact"/>
        <w:ind w:firstLine="640" w:firstLineChars="200"/>
        <w:jc w:val="both"/>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第十七条 本规则未尽事宜，依照《企业破产法》及最高人民法院的相关司法解释的规定执行。</w:t>
      </w:r>
    </w:p>
    <w:p>
      <w:pPr>
        <w:autoSpaceDE/>
        <w:autoSpaceDN/>
        <w:spacing w:before="0" w:line="579" w:lineRule="exact"/>
        <w:ind w:firstLine="640" w:firstLineChars="200"/>
        <w:jc w:val="both"/>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第十八条 本规则自债权人会议通过之日起生效。</w:t>
      </w:r>
    </w:p>
    <w:p>
      <w:pPr>
        <w:autoSpaceDE/>
        <w:autoSpaceDN/>
        <w:spacing w:before="0" w:line="579" w:lineRule="exact"/>
        <w:ind w:firstLine="640" w:firstLineChars="200"/>
        <w:jc w:val="both"/>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第十九条 本规则由管理人负责解释并修订。</w:t>
      </w:r>
    </w:p>
    <w:p>
      <w:pPr>
        <w:autoSpaceDE/>
        <w:autoSpaceDN/>
        <w:spacing w:before="0" w:line="579" w:lineRule="exact"/>
        <w:ind w:firstLine="560" w:firstLineChars="200"/>
        <w:jc w:val="both"/>
        <w:outlineLvl w:val="9"/>
        <w:rPr>
          <w:rFonts w:hint="eastAsia" w:ascii="微软雅黑" w:hAnsi="微软雅黑" w:eastAsia="微软雅黑" w:cs="微软雅黑"/>
          <w:b/>
          <w:bCs/>
          <w:spacing w:val="-20"/>
          <w:sz w:val="44"/>
          <w:szCs w:val="44"/>
          <w:lang w:val="en-US" w:eastAsia="zh-CN"/>
        </w:rPr>
      </w:pPr>
      <w:r>
        <w:rPr>
          <w:rFonts w:hint="eastAsia" w:ascii="仿宋" w:hAnsi="仿宋" w:eastAsia="仿宋" w:cs="仿宋"/>
          <w:spacing w:val="-20"/>
          <w:sz w:val="32"/>
          <w:szCs w:val="32"/>
          <w:lang w:val="en-US" w:eastAsia="zh-CN"/>
        </w:rPr>
        <w:t>第二十条 本破产清算案所有公告将发布于全国企业破产重整案件信息网（https://pccz.court.gov.cn/pcajxxw/index/xxwsy），请自行关注，对公告若有异议请在异议期限内向管理人书面提出，否则视为放弃权利。</w:t>
      </w:r>
      <w:bookmarkStart w:id="212" w:name="_Toc7916"/>
      <w:bookmarkStart w:id="213" w:name="_Toc17929"/>
      <w:bookmarkStart w:id="214" w:name="_Toc24835"/>
      <w:bookmarkStart w:id="215" w:name="_Toc16019"/>
      <w:bookmarkStart w:id="216" w:name="_Toc12476"/>
      <w:bookmarkStart w:id="217" w:name="_Toc2319"/>
      <w:bookmarkStart w:id="218" w:name="_Toc26660"/>
      <w:bookmarkStart w:id="219" w:name="_Toc5566"/>
      <w:bookmarkStart w:id="220" w:name="_Toc13246"/>
      <w:bookmarkStart w:id="221" w:name="_Toc7032"/>
      <w:bookmarkStart w:id="222" w:name="_Toc29733"/>
      <w:bookmarkStart w:id="223" w:name="_Toc8898"/>
      <w:bookmarkStart w:id="224" w:name="_Toc18912"/>
      <w:bookmarkStart w:id="225" w:name="_Toc19314"/>
    </w:p>
    <w:p>
      <w:pPr>
        <w:pStyle w:val="2"/>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lang w:val="en-US" w:eastAsia="zh-CN"/>
        </w:rPr>
      </w:pPr>
      <w:bookmarkStart w:id="226" w:name="_Toc29102"/>
      <w:bookmarkStart w:id="227" w:name="_Toc31551"/>
      <w:bookmarkStart w:id="228" w:name="_Toc2401"/>
      <w:bookmarkStart w:id="229" w:name="_Toc6481"/>
      <w:r>
        <w:rPr>
          <w:rFonts w:hint="eastAsia"/>
          <w:lang w:val="en-US" w:eastAsia="zh-CN"/>
        </w:rPr>
        <w:t>债权人会议表决规则</w:t>
      </w:r>
      <w:bookmarkEnd w:id="212"/>
      <w:bookmarkEnd w:id="213"/>
      <w:bookmarkEnd w:id="214"/>
      <w:bookmarkEnd w:id="215"/>
      <w:bookmarkEnd w:id="216"/>
      <w:bookmarkEnd w:id="217"/>
      <w:bookmarkEnd w:id="218"/>
      <w:bookmarkEnd w:id="219"/>
      <w:bookmarkEnd w:id="220"/>
      <w:bookmarkEnd w:id="226"/>
      <w:bookmarkEnd w:id="227"/>
      <w:bookmarkEnd w:id="228"/>
      <w:bookmarkEnd w:id="229"/>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根据《中华人民共和国企业破产法》的规定，管理人经报请人民法院同意，制定债权人会议表决规则如下：</w:t>
      </w:r>
    </w:p>
    <w:p>
      <w:pPr>
        <w:keepNext w:val="0"/>
        <w:keepLines w:val="0"/>
        <w:pageBreakBefore w:val="0"/>
        <w:widowControl w:val="0"/>
        <w:kinsoku/>
        <w:wordWrap/>
        <w:overflowPunct/>
        <w:topLinePunct w:val="0"/>
        <w:autoSpaceDE/>
        <w:autoSpaceDN/>
        <w:bidi w:val="0"/>
        <w:adjustRightInd/>
        <w:snapToGrid/>
        <w:spacing w:line="579" w:lineRule="exact"/>
        <w:ind w:firstLine="641" w:firstLineChars="200"/>
        <w:textAlignment w:val="auto"/>
        <w:outlineLvl w:val="1"/>
        <w:rPr>
          <w:rFonts w:hint="eastAsia" w:ascii="黑体" w:hAnsi="黑体" w:eastAsia="黑体" w:cs="黑体"/>
          <w:b/>
          <w:bCs/>
          <w:sz w:val="32"/>
          <w:szCs w:val="32"/>
          <w:lang w:val="en-US" w:eastAsia="zh-CN"/>
        </w:rPr>
      </w:pPr>
      <w:bookmarkStart w:id="230" w:name="_Toc16855"/>
      <w:bookmarkStart w:id="231" w:name="_Toc4098"/>
      <w:bookmarkStart w:id="232" w:name="_Toc25333"/>
      <w:bookmarkStart w:id="233" w:name="_Toc15312"/>
      <w:bookmarkStart w:id="234" w:name="_Toc32456"/>
      <w:bookmarkStart w:id="235" w:name="_Toc22412"/>
      <w:bookmarkStart w:id="236" w:name="_Toc17677"/>
      <w:bookmarkStart w:id="237" w:name="_Toc1922"/>
      <w:bookmarkStart w:id="238" w:name="_Toc24901"/>
      <w:bookmarkStart w:id="239" w:name="_Toc20954"/>
      <w:bookmarkStart w:id="240" w:name="_Toc5593"/>
      <w:bookmarkStart w:id="241" w:name="_Toc26116"/>
      <w:r>
        <w:rPr>
          <w:rFonts w:hint="eastAsia" w:ascii="黑体" w:hAnsi="黑体" w:eastAsia="黑体" w:cs="黑体"/>
          <w:b/>
          <w:bCs/>
          <w:sz w:val="32"/>
          <w:szCs w:val="32"/>
          <w:lang w:val="en-US" w:eastAsia="zh-CN"/>
        </w:rPr>
        <w:t>一、表决方式</w:t>
      </w:r>
      <w:bookmarkEnd w:id="230"/>
      <w:bookmarkEnd w:id="231"/>
      <w:bookmarkEnd w:id="232"/>
      <w:bookmarkEnd w:id="233"/>
      <w:bookmarkEnd w:id="234"/>
      <w:bookmarkEnd w:id="235"/>
      <w:bookmarkEnd w:id="236"/>
      <w:bookmarkEnd w:id="237"/>
      <w:bookmarkEnd w:id="238"/>
      <w:bookmarkEnd w:id="239"/>
      <w:bookmarkEnd w:id="240"/>
      <w:bookmarkEnd w:id="241"/>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（一）债权人会议现场表决：各债权人或授权代表现场领取表决票，管理人设置10分钟的投票时间，现场投票表决，现场统计表决结果。</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1.有表决权的债权人，由其授权代表或本人进行表决，每一表决权人一票。</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2.对管理人制作的表决事项、方案等，由全体债权人共同投票表决，依照法律规定决定是否区分组别。</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outlineLvl w:val="9"/>
        <w:rPr>
          <w:rFonts w:hint="eastAsia" w:ascii="方正仿宋_GB2312" w:hAnsi="方正仿宋_GB2312" w:eastAsia="方正仿宋_GB2312" w:cs="方正仿宋_GB2312"/>
          <w:b w:val="0"/>
          <w:bCs w:val="0"/>
          <w:sz w:val="32"/>
          <w:szCs w:val="32"/>
          <w:lang w:val="en-US" w:eastAsia="zh-CN"/>
        </w:rPr>
      </w:pPr>
      <w:bookmarkStart w:id="242" w:name="_Toc5265"/>
      <w:bookmarkStart w:id="243" w:name="_Toc9883"/>
      <w:bookmarkStart w:id="244" w:name="_Toc19099"/>
      <w:bookmarkStart w:id="245" w:name="_Toc20898"/>
      <w:bookmarkStart w:id="246" w:name="_Toc12096"/>
      <w:bookmarkStart w:id="247" w:name="_Toc4976"/>
      <w:bookmarkStart w:id="248" w:name="_Toc11424"/>
      <w:bookmarkStart w:id="249" w:name="_Toc21839"/>
      <w:r>
        <w:rPr>
          <w:rFonts w:hint="eastAsia" w:ascii="方正仿宋_GB2312" w:hAnsi="方正仿宋_GB2312" w:eastAsia="方正仿宋_GB2312" w:cs="方正仿宋_GB2312"/>
          <w:b w:val="0"/>
          <w:bCs w:val="0"/>
          <w:sz w:val="32"/>
          <w:szCs w:val="32"/>
          <w:lang w:val="en-US" w:eastAsia="zh-CN"/>
        </w:rPr>
        <w:t>（二）非现场会议表决：管理人可将需债权人会议表决事项以通信或其他信息传递方式付诸表决，具体如下：</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outlineLvl w:val="9"/>
        <w:rPr>
          <w:rFonts w:hint="eastAsia" w:ascii="方正仿宋_GB2312" w:hAnsi="方正仿宋_GB2312" w:eastAsia="方正仿宋_GB2312" w:cs="方正仿宋_GB2312"/>
          <w:b w:val="0"/>
          <w:bCs w:val="0"/>
          <w:sz w:val="32"/>
          <w:szCs w:val="32"/>
          <w:lang w:val="en-US" w:eastAsia="zh-CN"/>
        </w:rPr>
      </w:pPr>
      <w:r>
        <w:rPr>
          <w:rFonts w:hint="eastAsia" w:ascii="方正仿宋_GB2312" w:hAnsi="方正仿宋_GB2312" w:eastAsia="方正仿宋_GB2312" w:cs="方正仿宋_GB2312"/>
          <w:b w:val="0"/>
          <w:bCs w:val="0"/>
          <w:sz w:val="32"/>
          <w:szCs w:val="32"/>
          <w:lang w:val="en-US" w:eastAsia="zh-CN"/>
        </w:rPr>
        <w:t>1.管理人可将记载有表决事项的表决票及有关材料以邮寄、电子邮件、通讯软件、全国企业破产重整案件信息网破产管理系统等方式送达债权人或其代理人；</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outlineLvl w:val="9"/>
        <w:rPr>
          <w:rFonts w:hint="eastAsia" w:ascii="方正仿宋_GB2312" w:hAnsi="方正仿宋_GB2312" w:eastAsia="方正仿宋_GB2312" w:cs="方正仿宋_GB2312"/>
          <w:b w:val="0"/>
          <w:bCs w:val="0"/>
          <w:sz w:val="32"/>
          <w:szCs w:val="32"/>
          <w:lang w:val="en-US" w:eastAsia="zh-CN"/>
        </w:rPr>
      </w:pPr>
      <w:r>
        <w:rPr>
          <w:rFonts w:hint="eastAsia" w:ascii="方正仿宋_GB2312" w:hAnsi="方正仿宋_GB2312" w:eastAsia="方正仿宋_GB2312" w:cs="方正仿宋_GB2312"/>
          <w:b w:val="0"/>
          <w:bCs w:val="0"/>
          <w:sz w:val="32"/>
          <w:szCs w:val="32"/>
          <w:lang w:val="en-US" w:eastAsia="zh-CN"/>
        </w:rPr>
        <w:t>2.管理人告知表决事项的送达地址及联系方式，以债权人申报债权时提交的《债权人银行信息、送达地址及联系方式确认书》为准，债权人应如实填写联系人手机号码、电子邮箱、QQ、微信等信息，如有变动应以书面方式通知管理人；</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outlineLvl w:val="9"/>
        <w:rPr>
          <w:rFonts w:hint="eastAsia" w:ascii="方正仿宋_GB2312" w:hAnsi="方正仿宋_GB2312" w:eastAsia="方正仿宋_GB2312" w:cs="方正仿宋_GB2312"/>
          <w:b w:val="0"/>
          <w:bCs w:val="0"/>
          <w:sz w:val="32"/>
          <w:szCs w:val="32"/>
          <w:lang w:val="en-US" w:eastAsia="zh-CN"/>
        </w:rPr>
      </w:pPr>
      <w:r>
        <w:rPr>
          <w:rFonts w:hint="eastAsia" w:ascii="方正仿宋_GB2312" w:hAnsi="方正仿宋_GB2312" w:eastAsia="方正仿宋_GB2312" w:cs="方正仿宋_GB2312"/>
          <w:b w:val="0"/>
          <w:bCs w:val="0"/>
          <w:sz w:val="32"/>
          <w:szCs w:val="32"/>
          <w:lang w:val="en-US" w:eastAsia="zh-CN"/>
        </w:rPr>
        <w:t>3.管理人通过其它送达方式告知表决事项的，债权人可以自行打印表决票，除向管理人现场提交以外，还可以在填写表决票后以邮寄、电子邮箱、通讯软件等送达形式在管理人规定的期限内提交。</w:t>
      </w:r>
    </w:p>
    <w:p>
      <w:pPr>
        <w:keepNext w:val="0"/>
        <w:keepLines w:val="0"/>
        <w:pageBreakBefore w:val="0"/>
        <w:widowControl w:val="0"/>
        <w:kinsoku/>
        <w:wordWrap/>
        <w:overflowPunct/>
        <w:topLinePunct w:val="0"/>
        <w:autoSpaceDE/>
        <w:autoSpaceDN/>
        <w:bidi w:val="0"/>
        <w:adjustRightInd/>
        <w:snapToGrid/>
        <w:spacing w:line="579" w:lineRule="exact"/>
        <w:ind w:firstLine="641" w:firstLineChars="200"/>
        <w:textAlignment w:val="auto"/>
        <w:outlineLvl w:val="1"/>
        <w:rPr>
          <w:rFonts w:hint="eastAsia" w:ascii="黑体" w:hAnsi="黑体" w:eastAsia="黑体" w:cs="黑体"/>
          <w:b/>
          <w:bCs/>
          <w:sz w:val="32"/>
          <w:szCs w:val="32"/>
          <w:lang w:val="en-US" w:eastAsia="zh-CN"/>
        </w:rPr>
      </w:pPr>
      <w:bookmarkStart w:id="250" w:name="_Toc282"/>
      <w:bookmarkStart w:id="251" w:name="_Toc14276"/>
      <w:bookmarkStart w:id="252" w:name="_Toc8009"/>
      <w:bookmarkStart w:id="253" w:name="_Toc8566"/>
      <w:r>
        <w:rPr>
          <w:rFonts w:hint="eastAsia" w:ascii="黑体" w:hAnsi="黑体" w:eastAsia="黑体" w:cs="黑体"/>
          <w:b/>
          <w:bCs/>
          <w:sz w:val="32"/>
          <w:szCs w:val="32"/>
          <w:lang w:val="en-US" w:eastAsia="zh-CN"/>
        </w:rPr>
        <w:t>二、表决意见</w:t>
      </w:r>
      <w:bookmarkEnd w:id="242"/>
      <w:bookmarkEnd w:id="243"/>
      <w:bookmarkEnd w:id="244"/>
      <w:bookmarkEnd w:id="245"/>
      <w:bookmarkEnd w:id="246"/>
      <w:bookmarkEnd w:id="247"/>
      <w:bookmarkEnd w:id="248"/>
      <w:bookmarkEnd w:id="249"/>
      <w:bookmarkEnd w:id="250"/>
      <w:bookmarkEnd w:id="251"/>
      <w:bookmarkEnd w:id="252"/>
      <w:bookmarkEnd w:id="253"/>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表决票设置“同意”或者“不同意”两种表决意见，债权人对表决事项进行表决时，须在表决意见栏明确选择“同意”或“不同意”。所有债权人在行使表决权时，债权人未明确表示“不同意”或未作出选择的，视为“同意”。</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非现场会议表决的，债权人应当在表决票记载的表决期限内提交表决意见，除另行通知外，表决期限以告知表决事项后三个工作日为限。债权人未作表决、表决意见不明确或在表决期限截止日前非因不可抗力未提交表决意见且管理人未同意逾期提交的，视为“同意”</w:t>
      </w:r>
    </w:p>
    <w:p>
      <w:pPr>
        <w:keepNext w:val="0"/>
        <w:keepLines w:val="0"/>
        <w:pageBreakBefore w:val="0"/>
        <w:widowControl w:val="0"/>
        <w:kinsoku/>
        <w:wordWrap/>
        <w:overflowPunct/>
        <w:topLinePunct w:val="0"/>
        <w:autoSpaceDE/>
        <w:autoSpaceDN/>
        <w:bidi w:val="0"/>
        <w:adjustRightInd/>
        <w:snapToGrid/>
        <w:spacing w:line="579" w:lineRule="exact"/>
        <w:ind w:firstLine="641" w:firstLineChars="200"/>
        <w:textAlignment w:val="auto"/>
        <w:outlineLvl w:val="1"/>
        <w:rPr>
          <w:rFonts w:hint="eastAsia" w:ascii="黑体" w:hAnsi="黑体" w:eastAsia="黑体" w:cs="黑体"/>
          <w:b/>
          <w:bCs/>
          <w:sz w:val="32"/>
          <w:szCs w:val="32"/>
          <w:lang w:val="en-US" w:eastAsia="zh-CN"/>
        </w:rPr>
      </w:pPr>
      <w:bookmarkStart w:id="254" w:name="_Toc5765"/>
      <w:bookmarkStart w:id="255" w:name="_Toc8616"/>
      <w:bookmarkStart w:id="256" w:name="_Toc15455"/>
      <w:bookmarkStart w:id="257" w:name="_Toc1261"/>
      <w:bookmarkStart w:id="258" w:name="_Toc7655"/>
      <w:bookmarkStart w:id="259" w:name="_Toc5136"/>
      <w:bookmarkStart w:id="260" w:name="_Toc8908"/>
      <w:bookmarkStart w:id="261" w:name="_Toc13557"/>
      <w:bookmarkStart w:id="262" w:name="_Toc1424"/>
      <w:bookmarkStart w:id="263" w:name="_Toc32753"/>
      <w:bookmarkStart w:id="264" w:name="_Toc29643"/>
      <w:bookmarkStart w:id="265" w:name="_Toc20299"/>
      <w:r>
        <w:rPr>
          <w:rFonts w:hint="eastAsia" w:ascii="黑体" w:hAnsi="黑体" w:eastAsia="黑体" w:cs="黑体"/>
          <w:b/>
          <w:bCs/>
          <w:sz w:val="32"/>
          <w:szCs w:val="32"/>
          <w:lang w:val="en-US" w:eastAsia="zh-CN"/>
        </w:rPr>
        <w:t>三、表决票的发放、收集和统计</w:t>
      </w:r>
      <w:bookmarkEnd w:id="254"/>
      <w:bookmarkEnd w:id="255"/>
      <w:bookmarkEnd w:id="256"/>
      <w:bookmarkEnd w:id="257"/>
      <w:bookmarkEnd w:id="258"/>
      <w:bookmarkEnd w:id="259"/>
      <w:bookmarkEnd w:id="260"/>
      <w:bookmarkEnd w:id="261"/>
      <w:bookmarkEnd w:id="262"/>
      <w:bookmarkEnd w:id="263"/>
      <w:bookmarkEnd w:id="264"/>
      <w:bookmarkEnd w:id="265"/>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（一）表决票由管理人工作人员在会议现场发放；</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（二）债权人填写完毕后，由管理人工作人员现场收集，现场邀请法院书记员、法官助理或债权人进行监票并统计表决结果；</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(三)非现场表决的，由管理人工作人员以通信或其他信息传递方式告知表决事项，邮寄的送达地址及联系方式以债权人申报债权时提交的《债权人银行信息、送达地址及联系方式确认书》为准。</w:t>
      </w:r>
    </w:p>
    <w:p>
      <w:pPr>
        <w:keepNext w:val="0"/>
        <w:keepLines w:val="0"/>
        <w:pageBreakBefore w:val="0"/>
        <w:widowControl w:val="0"/>
        <w:kinsoku/>
        <w:wordWrap/>
        <w:overflowPunct/>
        <w:topLinePunct w:val="0"/>
        <w:autoSpaceDE/>
        <w:autoSpaceDN/>
        <w:bidi w:val="0"/>
        <w:adjustRightInd/>
        <w:snapToGrid/>
        <w:spacing w:line="579" w:lineRule="exact"/>
        <w:ind w:firstLine="641" w:firstLineChars="200"/>
        <w:textAlignment w:val="auto"/>
        <w:outlineLvl w:val="1"/>
        <w:rPr>
          <w:rFonts w:hint="eastAsia" w:ascii="黑体" w:hAnsi="黑体" w:eastAsia="黑体" w:cs="黑体"/>
          <w:b/>
          <w:bCs/>
          <w:sz w:val="32"/>
          <w:szCs w:val="32"/>
          <w:lang w:val="en-US" w:eastAsia="zh-CN"/>
        </w:rPr>
      </w:pPr>
      <w:bookmarkStart w:id="266" w:name="_Toc11340"/>
      <w:bookmarkStart w:id="267" w:name="_Toc8167"/>
      <w:bookmarkStart w:id="268" w:name="_Toc13831"/>
      <w:bookmarkStart w:id="269" w:name="_Toc25835"/>
      <w:bookmarkStart w:id="270" w:name="_Toc10741"/>
      <w:bookmarkStart w:id="271" w:name="_Toc19908"/>
      <w:bookmarkStart w:id="272" w:name="_Toc10326"/>
      <w:bookmarkStart w:id="273" w:name="_Toc27169"/>
      <w:bookmarkStart w:id="274" w:name="_Toc6882"/>
      <w:bookmarkStart w:id="275" w:name="_Toc24802"/>
      <w:bookmarkStart w:id="276" w:name="_Toc1120"/>
      <w:bookmarkStart w:id="277" w:name="_Toc25704"/>
      <w:r>
        <w:rPr>
          <w:rFonts w:hint="eastAsia" w:ascii="黑体" w:hAnsi="黑体" w:eastAsia="黑体" w:cs="黑体"/>
          <w:b/>
          <w:bCs/>
          <w:sz w:val="32"/>
          <w:szCs w:val="32"/>
          <w:lang w:val="en-US" w:eastAsia="zh-CN"/>
        </w:rPr>
        <w:t>四、表决结果的确定</w:t>
      </w:r>
      <w:bookmarkEnd w:id="266"/>
      <w:bookmarkEnd w:id="267"/>
      <w:bookmarkEnd w:id="268"/>
      <w:bookmarkEnd w:id="269"/>
      <w:bookmarkEnd w:id="270"/>
      <w:bookmarkEnd w:id="271"/>
      <w:bookmarkEnd w:id="272"/>
      <w:bookmarkEnd w:id="273"/>
      <w:bookmarkEnd w:id="274"/>
      <w:bookmarkEnd w:id="275"/>
      <w:bookmarkEnd w:id="276"/>
      <w:bookmarkEnd w:id="277"/>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出席会议的有表决权的债权人过半数同意提交债权人会议表决的具体方案，并且其所代表的债权额占无财产担保债权总额的二分之一以上的，即为本次债权人会议表决通过提交债权人会议表决的具体方案。</w:t>
      </w:r>
    </w:p>
    <w:p>
      <w:pPr>
        <w:keepNext w:val="0"/>
        <w:keepLines w:val="0"/>
        <w:pageBreakBefore w:val="0"/>
        <w:widowControl w:val="0"/>
        <w:kinsoku/>
        <w:wordWrap/>
        <w:overflowPunct/>
        <w:topLinePunct w:val="0"/>
        <w:autoSpaceDE/>
        <w:autoSpaceDN/>
        <w:bidi w:val="0"/>
        <w:adjustRightInd/>
        <w:snapToGrid/>
        <w:spacing w:line="579" w:lineRule="exact"/>
        <w:ind w:firstLine="641" w:firstLineChars="200"/>
        <w:textAlignment w:val="auto"/>
        <w:outlineLvl w:val="1"/>
        <w:rPr>
          <w:rFonts w:hint="eastAsia" w:ascii="黑体" w:hAnsi="黑体" w:eastAsia="黑体" w:cs="黑体"/>
          <w:b/>
          <w:bCs/>
          <w:sz w:val="32"/>
          <w:szCs w:val="32"/>
          <w:lang w:val="en-US" w:eastAsia="zh-CN"/>
        </w:rPr>
      </w:pPr>
      <w:bookmarkStart w:id="278" w:name="_Toc30417"/>
      <w:bookmarkStart w:id="279" w:name="_Toc3089"/>
      <w:bookmarkStart w:id="280" w:name="_Toc24633"/>
      <w:bookmarkStart w:id="281" w:name="_Toc28194"/>
      <w:bookmarkStart w:id="282" w:name="_Toc18876"/>
      <w:bookmarkStart w:id="283" w:name="_Toc16481"/>
      <w:bookmarkStart w:id="284" w:name="_Toc25666"/>
      <w:bookmarkStart w:id="285" w:name="_Toc24237"/>
      <w:bookmarkStart w:id="286" w:name="_Toc724"/>
      <w:bookmarkStart w:id="287" w:name="_Toc20607"/>
      <w:bookmarkStart w:id="288" w:name="_Toc24853"/>
      <w:bookmarkStart w:id="289" w:name="_Toc11685"/>
      <w:r>
        <w:rPr>
          <w:rFonts w:hint="eastAsia" w:ascii="黑体" w:hAnsi="黑体" w:eastAsia="黑体" w:cs="黑体"/>
          <w:b/>
          <w:bCs/>
          <w:sz w:val="32"/>
          <w:szCs w:val="32"/>
          <w:lang w:val="en-US" w:eastAsia="zh-CN"/>
        </w:rPr>
        <w:t>五、表决结果的公布</w:t>
      </w:r>
      <w:bookmarkEnd w:id="278"/>
      <w:bookmarkEnd w:id="279"/>
      <w:bookmarkEnd w:id="280"/>
      <w:bookmarkEnd w:id="281"/>
      <w:bookmarkEnd w:id="282"/>
      <w:bookmarkEnd w:id="283"/>
      <w:bookmarkEnd w:id="284"/>
      <w:bookmarkEnd w:id="285"/>
      <w:bookmarkEnd w:id="286"/>
      <w:bookmarkEnd w:id="287"/>
      <w:bookmarkEnd w:id="288"/>
      <w:bookmarkEnd w:id="289"/>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管理人在表决期限截止后，对表决结果进行统计确定。管理人将表决结果通过任一通讯方式向债权人会议公布，视为债权人会议正式作出决议。</w:t>
      </w:r>
    </w:p>
    <w:p>
      <w:pPr>
        <w:widowControl/>
        <w:overflowPunct w:val="0"/>
        <w:topLinePunct/>
        <w:adjustRightInd w:val="0"/>
        <w:snapToGrid w:val="0"/>
        <w:spacing w:after="313" w:afterLines="100" w:line="579" w:lineRule="exact"/>
        <w:ind w:firstLine="560" w:firstLineChars="200"/>
        <w:outlineLvl w:val="9"/>
        <w:rPr>
          <w:rFonts w:hint="eastAsia" w:ascii="仿宋" w:hAnsi="仿宋" w:eastAsia="仿宋" w:cs="仿宋"/>
          <w:sz w:val="32"/>
          <w:szCs w:val="32"/>
          <w:lang w:val="en-US" w:eastAsia="zh-CN"/>
        </w:rPr>
      </w:pPr>
      <w:r>
        <w:rPr>
          <w:rFonts w:hint="eastAsia" w:ascii="仿宋" w:hAnsi="仿宋" w:eastAsia="仿宋" w:cs="仿宋"/>
          <w:spacing w:val="-20"/>
          <w:sz w:val="32"/>
          <w:szCs w:val="32"/>
          <w:lang w:val="en-US" w:eastAsia="zh-CN"/>
        </w:rPr>
        <w:t>注：本破产清算案所有公告将发布于全国企业破产重整案件信息网（https://pccz.court.gov.cn/pcajxxw/index/xxwsy），请自行关注，对公告若有异议请在异议期限内向管理人书面提出，否则视为放弃权利。</w:t>
      </w:r>
    </w:p>
    <w:p>
      <w:pPr>
        <w:rPr>
          <w:rFonts w:hint="eastAsia"/>
          <w:lang w:val="en-US" w:eastAsia="zh-CN"/>
        </w:rPr>
      </w:pPr>
      <w:bookmarkStart w:id="290" w:name="_Toc8916"/>
      <w:bookmarkStart w:id="291" w:name="_Toc23488"/>
      <w:bookmarkStart w:id="292" w:name="_Toc7100"/>
      <w:bookmarkStart w:id="293" w:name="_Toc26254"/>
      <w:bookmarkStart w:id="294" w:name="_Toc8553"/>
      <w:bookmarkStart w:id="295" w:name="_Toc1226"/>
      <w:bookmarkStart w:id="296" w:name="_Toc21916"/>
      <w:bookmarkStart w:id="297" w:name="_Toc27345"/>
      <w:bookmarkStart w:id="298" w:name="_Toc650"/>
      <w:bookmarkStart w:id="299" w:name="_Toc6070"/>
      <w:bookmarkStart w:id="300" w:name="_Toc32319"/>
      <w:bookmarkStart w:id="301" w:name="_Toc14590"/>
      <w:r>
        <w:rPr>
          <w:rFonts w:hint="eastAsia"/>
          <w:lang w:val="en-US" w:eastAsia="zh-CN"/>
        </w:rPr>
        <w:br w:type="page"/>
      </w:r>
    </w:p>
    <w:p>
      <w:pPr>
        <w:pStyle w:val="2"/>
        <w:keepNext w:val="0"/>
        <w:keepLines w:val="0"/>
        <w:pageBreakBefore w:val="0"/>
        <w:widowControl/>
        <w:kinsoku/>
        <w:wordWrap/>
        <w:overflowPunct/>
        <w:topLinePunct w:val="0"/>
        <w:autoSpaceDE/>
        <w:autoSpaceDN/>
        <w:bidi w:val="0"/>
        <w:adjustRightInd/>
        <w:snapToGrid/>
        <w:spacing w:line="579" w:lineRule="exact"/>
        <w:jc w:val="center"/>
        <w:textAlignment w:val="auto"/>
        <w:outlineLvl w:val="0"/>
        <w:rPr>
          <w:rFonts w:hint="eastAsia"/>
          <w:lang w:val="en-US" w:eastAsia="zh-CN"/>
        </w:rPr>
      </w:pPr>
      <w:bookmarkStart w:id="302" w:name="_Toc9665"/>
      <w:r>
        <w:rPr>
          <w:rFonts w:hint="eastAsia"/>
          <w:lang w:val="en-US" w:eastAsia="zh-CN"/>
        </w:rPr>
        <w:t>不设立债权人委员会的报告</w:t>
      </w:r>
      <w:bookmarkEnd w:id="290"/>
      <w:bookmarkEnd w:id="291"/>
      <w:bookmarkEnd w:id="292"/>
      <w:bookmarkEnd w:id="293"/>
      <w:bookmarkEnd w:id="294"/>
      <w:bookmarkEnd w:id="295"/>
      <w:bookmarkEnd w:id="296"/>
      <w:bookmarkEnd w:id="297"/>
      <w:bookmarkEnd w:id="298"/>
      <w:bookmarkEnd w:id="299"/>
      <w:bookmarkEnd w:id="300"/>
      <w:bookmarkEnd w:id="301"/>
      <w:bookmarkEnd w:id="302"/>
    </w:p>
    <w:p>
      <w:pPr>
        <w:keepNext w:val="0"/>
        <w:keepLines w:val="0"/>
        <w:pageBreakBefore w:val="0"/>
        <w:widowControl/>
        <w:kinsoku/>
        <w:wordWrap/>
        <w:overflowPunct w:val="0"/>
        <w:topLinePunct w:val="0"/>
        <w:autoSpaceDE/>
        <w:autoSpaceDN/>
        <w:bidi w:val="0"/>
        <w:adjustRightInd/>
        <w:snapToGrid/>
        <w:spacing w:after="0" w:afterLines="0" w:line="579" w:lineRule="exact"/>
        <w:jc w:val="left"/>
        <w:textAlignment w:val="auto"/>
        <w:outlineLvl w:val="9"/>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福建省福清市人民法院：</w:t>
      </w:r>
    </w:p>
    <w:p>
      <w:pPr>
        <w:keepNext w:val="0"/>
        <w:keepLines w:val="0"/>
        <w:pageBreakBefore w:val="0"/>
        <w:widowControl/>
        <w:kinsoku/>
        <w:wordWrap/>
        <w:overflowPunct w:val="0"/>
        <w:topLinePunct w:val="0"/>
        <w:autoSpaceDE/>
        <w:autoSpaceDN/>
        <w:bidi w:val="0"/>
        <w:adjustRightInd/>
        <w:snapToGrid/>
        <w:spacing w:after="0" w:afterLines="0" w:line="579" w:lineRule="exact"/>
        <w:jc w:val="left"/>
        <w:textAlignment w:val="auto"/>
        <w:outlineLvl w:val="9"/>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福建正名旅游信息咨询有限公司各债权人：</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Autospacing="0" w:after="0" w:afterAutospacing="0" w:line="579" w:lineRule="exact"/>
        <w:ind w:left="0" w:right="0" w:firstLine="640" w:firstLineChars="200"/>
        <w:jc w:val="both"/>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管理人在全国企业破产重整案件信息网发布了《</w:t>
      </w:r>
      <w:r>
        <w:rPr>
          <w:rFonts w:hint="eastAsia" w:ascii="仿宋" w:hAnsi="仿宋" w:eastAsia="仿宋" w:cs="仿宋"/>
          <w:sz w:val="32"/>
          <w:szCs w:val="32"/>
          <w:lang w:bidi="zh-CN"/>
        </w:rPr>
        <w:t>债权申报暨第一次债权人会议通知</w:t>
      </w:r>
      <w:r>
        <w:rPr>
          <w:rFonts w:hint="eastAsia" w:ascii="方正仿宋_GB2312" w:hAnsi="方正仿宋_GB2312" w:eastAsia="方正仿宋_GB2312" w:cs="方正仿宋_GB2312"/>
          <w:sz w:val="32"/>
          <w:szCs w:val="32"/>
          <w:highlight w:val="none"/>
          <w:lang w:val="en-US" w:eastAsia="zh-CN"/>
        </w:rPr>
        <w:t>》，通知正名公司的债权人在2024年10月15日前向管理人申报债权。截至2024年10月21日，管理人共收到</w:t>
      </w:r>
      <w:r>
        <w:rPr>
          <w:rFonts w:hint="eastAsia" w:ascii="方正仿宋_GB2312" w:hAnsi="方正仿宋_GB2312" w:eastAsia="方正仿宋_GB2312" w:cs="方正仿宋_GB2312"/>
          <w:color w:val="000000" w:themeColor="text1"/>
          <w:sz w:val="32"/>
          <w:szCs w:val="32"/>
          <w:highlight w:val="none"/>
          <w:lang w:val="en-US" w:eastAsia="zh-CN"/>
          <w14:textFill>
            <w14:solidFill>
              <w14:schemeClr w14:val="tx1"/>
            </w14:solidFill>
          </w14:textFill>
        </w:rPr>
        <w:t>2</w:t>
      </w:r>
      <w:r>
        <w:rPr>
          <w:rFonts w:hint="eastAsia" w:ascii="方正仿宋_GB2312" w:hAnsi="方正仿宋_GB2312" w:eastAsia="方正仿宋_GB2312" w:cs="方正仿宋_GB2312"/>
          <w:sz w:val="32"/>
          <w:szCs w:val="32"/>
          <w:highlight w:val="none"/>
          <w:lang w:val="en-US" w:eastAsia="zh-CN"/>
        </w:rPr>
        <w:t>份债权申报材料，正名公司仅有2位债权人。</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Autospacing="0" w:after="0" w:afterAutospacing="0" w:line="579" w:lineRule="exact"/>
        <w:ind w:left="0" w:right="0" w:firstLine="640" w:firstLineChars="200"/>
        <w:jc w:val="both"/>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根据《中华人民共和国企业破产法》第六十七条，债权人会议可以决定设立债权人委员会。债权人委员会由债权人会议选任的债权人代表和一名债务人的职工代表或者工会代表组成。</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Autospacing="0" w:after="0" w:afterAutospacing="0" w:line="579" w:lineRule="exact"/>
        <w:ind w:left="0" w:right="0" w:firstLine="640" w:firstLineChars="200"/>
        <w:jc w:val="both"/>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本案为快速审理案件。根据管理人初步调查，债务人的债务较为清晰明确，且债务人已停止经营，无在岗职工且债权人人数较少，管理人可以直接与债权人进行沟通、召集，无设立债权人委员会的必要。因此，管理人现建议</w:t>
      </w:r>
      <w:r>
        <w:rPr>
          <w:rFonts w:hint="eastAsia" w:ascii="方正仿宋_GB2312" w:hAnsi="方正仿宋_GB2312" w:eastAsia="方正仿宋_GB2312" w:cs="方正仿宋_GB2312"/>
          <w:sz w:val="32"/>
          <w:szCs w:val="32"/>
          <w:lang w:val="en-US" w:eastAsia="zh-CN"/>
        </w:rPr>
        <w:t>福建正名旅游信息咨询有限公司</w:t>
      </w:r>
      <w:r>
        <w:rPr>
          <w:rFonts w:hint="eastAsia" w:ascii="方正仿宋_GB2312" w:hAnsi="方正仿宋_GB2312" w:eastAsia="方正仿宋_GB2312" w:cs="方正仿宋_GB2312"/>
          <w:sz w:val="32"/>
          <w:szCs w:val="32"/>
          <w:highlight w:val="none"/>
          <w:lang w:val="en-US" w:eastAsia="zh-CN"/>
        </w:rPr>
        <w:t>不设立债权人委员会。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Autospacing="0" w:after="0" w:afterAutospacing="0" w:line="579" w:lineRule="exact"/>
        <w:ind w:left="0" w:right="0" w:firstLine="640" w:firstLineChars="200"/>
        <w:jc w:val="both"/>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特此报告。</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Autospacing="0" w:after="0" w:afterAutospacing="0" w:line="579" w:lineRule="exact"/>
        <w:ind w:left="0" w:right="0" w:firstLine="0" w:firstLineChars="0"/>
        <w:jc w:val="both"/>
        <w:textAlignment w:val="auto"/>
        <w:rPr>
          <w:rFonts w:hint="eastAsia" w:ascii="方正仿宋_GB2312" w:hAnsi="方正仿宋_GB2312" w:eastAsia="方正仿宋_GB2312" w:cs="方正仿宋_GB2312"/>
          <w:sz w:val="32"/>
          <w:szCs w:val="32"/>
          <w:highlight w:val="none"/>
          <w:lang w:val="en-US" w:eastAsia="zh-CN"/>
        </w:rPr>
      </w:pPr>
    </w:p>
    <w:p>
      <w:pPr>
        <w:keepNext w:val="0"/>
        <w:keepLines w:val="0"/>
        <w:pageBreakBefore w:val="0"/>
        <w:widowControl/>
        <w:kinsoku/>
        <w:wordWrap/>
        <w:overflowPunct w:val="0"/>
        <w:topLinePunct w:val="0"/>
        <w:autoSpaceDE/>
        <w:autoSpaceDN/>
        <w:bidi w:val="0"/>
        <w:adjustRightInd/>
        <w:snapToGrid/>
        <w:spacing w:line="579" w:lineRule="exact"/>
        <w:jc w:val="right"/>
        <w:textAlignment w:val="auto"/>
        <w:rPr>
          <w:rFonts w:hint="eastAsia" w:ascii="仿宋" w:hAnsi="仿宋" w:eastAsia="仿宋" w:cs="仿宋"/>
          <w:sz w:val="32"/>
          <w:szCs w:val="32"/>
          <w:highlight w:val="none"/>
          <w:lang w:val="zh-CN" w:bidi="zh-CN"/>
        </w:rPr>
      </w:pPr>
      <w:r>
        <w:rPr>
          <w:rFonts w:hint="eastAsia" w:ascii="仿宋" w:hAnsi="仿宋" w:eastAsia="仿宋" w:cs="仿宋"/>
          <w:sz w:val="32"/>
          <w:szCs w:val="32"/>
          <w:highlight w:val="none"/>
          <w:lang w:val="en-US" w:bidi="zh-CN"/>
        </w:rPr>
        <w:t>福建正名旅游信息咨询有限公司</w:t>
      </w:r>
      <w:r>
        <w:rPr>
          <w:rFonts w:hint="eastAsia" w:ascii="仿宋" w:hAnsi="仿宋" w:eastAsia="仿宋" w:cs="仿宋"/>
          <w:sz w:val="32"/>
          <w:szCs w:val="32"/>
          <w:highlight w:val="none"/>
          <w:lang w:bidi="zh-CN"/>
        </w:rPr>
        <w:t>管理人</w:t>
      </w:r>
    </w:p>
    <w:p>
      <w:pPr>
        <w:keepNext w:val="0"/>
        <w:keepLines w:val="0"/>
        <w:pageBreakBefore w:val="0"/>
        <w:widowControl/>
        <w:pBdr>
          <w:top w:val="none" w:color="auto" w:sz="0" w:space="0"/>
          <w:left w:val="none" w:color="auto" w:sz="0" w:space="0"/>
          <w:bottom w:val="none" w:color="auto" w:sz="0" w:space="0"/>
          <w:right w:val="none" w:color="auto" w:sz="0" w:space="0"/>
        </w:pBdr>
        <w:shd w:val="clear"/>
        <w:kinsoku/>
        <w:wordWrap w:val="0"/>
        <w:overflowPunct w:val="0"/>
        <w:topLinePunct w:val="0"/>
        <w:autoSpaceDE/>
        <w:autoSpaceDN/>
        <w:bidi w:val="0"/>
        <w:adjustRightInd/>
        <w:snapToGrid/>
        <w:spacing w:after="0" w:afterLines="-2147483648" w:line="579" w:lineRule="exact"/>
        <w:ind w:firstLine="0" w:firstLineChars="0"/>
        <w:jc w:val="right"/>
        <w:textAlignment w:val="auto"/>
        <w:outlineLvl w:val="9"/>
        <w:rPr>
          <w:rFonts w:hint="eastAsia" w:ascii="方正仿宋_GB2312" w:hAnsi="方正仿宋_GB2312" w:eastAsia="方正仿宋_GB2312" w:cs="方正仿宋_GB2312"/>
          <w:sz w:val="32"/>
          <w:szCs w:val="32"/>
          <w:highlight w:val="none"/>
          <w:lang w:val="en-US" w:eastAsia="zh-CN"/>
        </w:rPr>
      </w:pPr>
      <w:r>
        <w:rPr>
          <w:rFonts w:hint="eastAsia" w:ascii="仿宋" w:hAnsi="仿宋" w:eastAsia="仿宋" w:cs="仿宋"/>
          <w:sz w:val="32"/>
          <w:szCs w:val="32"/>
          <w:highlight w:val="none"/>
          <w:lang w:bidi="zh-CN"/>
        </w:rPr>
        <w:t>二〇二四年十月二十一日</w:t>
      </w:r>
      <w:r>
        <w:rPr>
          <w:rFonts w:hint="eastAsia" w:ascii="仿宋" w:hAnsi="仿宋" w:eastAsia="仿宋" w:cs="仿宋"/>
          <w:sz w:val="32"/>
          <w:szCs w:val="32"/>
          <w:highlight w:val="none"/>
          <w:lang w:val="en-US" w:bidi="zh-CN"/>
        </w:rPr>
        <w:t xml:space="preserve">    </w:t>
      </w:r>
    </w:p>
    <w:p>
      <w:pPr>
        <w:outlineLvl w:val="9"/>
        <w:rPr>
          <w:rFonts w:hint="eastAsia"/>
          <w:lang w:val="en-US" w:eastAsia="zh-CN"/>
        </w:rPr>
      </w:pPr>
    </w:p>
    <w:p>
      <w:pPr>
        <w:rPr>
          <w:rFonts w:hint="eastAsia"/>
          <w:lang w:val="en-US" w:eastAsia="zh-CN"/>
        </w:rPr>
      </w:pPr>
      <w:bookmarkStart w:id="303" w:name="_Toc16079"/>
      <w:bookmarkStart w:id="304" w:name="_Toc17272"/>
      <w:bookmarkStart w:id="305" w:name="_Toc31715"/>
      <w:bookmarkStart w:id="306" w:name="_Toc13078"/>
      <w:bookmarkStart w:id="307" w:name="_Toc3023"/>
      <w:bookmarkStart w:id="308" w:name="_Toc24849"/>
      <w:bookmarkStart w:id="309" w:name="_Toc32122"/>
      <w:bookmarkStart w:id="310" w:name="_Toc25571"/>
      <w:bookmarkStart w:id="311" w:name="_Toc29700"/>
      <w:bookmarkStart w:id="312" w:name="_Toc26064"/>
      <w:bookmarkStart w:id="313" w:name="_Toc25317"/>
      <w:bookmarkStart w:id="314" w:name="_Toc9677"/>
      <w:r>
        <w:rPr>
          <w:rFonts w:hint="eastAsia"/>
          <w:lang w:val="en-US" w:eastAsia="zh-CN"/>
        </w:rPr>
        <w:br w:type="page"/>
      </w:r>
    </w:p>
    <w:p>
      <w:pPr>
        <w:pStyle w:val="2"/>
        <w:keepNext w:val="0"/>
        <w:keepLines w:val="0"/>
        <w:pageBreakBefore w:val="0"/>
        <w:widowControl/>
        <w:kinsoku/>
        <w:wordWrap/>
        <w:overflowPunct/>
        <w:topLinePunct w:val="0"/>
        <w:autoSpaceDE/>
        <w:autoSpaceDN/>
        <w:bidi w:val="0"/>
        <w:adjustRightInd/>
        <w:snapToGrid/>
        <w:spacing w:before="0" w:beforeLines="0" w:after="313" w:afterLines="100" w:afterAutospacing="0" w:line="579" w:lineRule="exact"/>
        <w:jc w:val="center"/>
        <w:textAlignment w:val="auto"/>
        <w:outlineLvl w:val="0"/>
        <w:rPr>
          <w:rFonts w:hint="eastAsia"/>
          <w:lang w:val="en-US" w:eastAsia="zh-CN"/>
        </w:rPr>
      </w:pPr>
      <w:bookmarkStart w:id="315" w:name="_Toc12921"/>
      <w:r>
        <w:rPr>
          <w:rFonts w:hint="eastAsia"/>
          <w:lang w:val="en-US" w:eastAsia="zh-CN"/>
        </w:rPr>
        <w:t>不设立债权人会议主席的报告</w:t>
      </w:r>
      <w:bookmarkEnd w:id="303"/>
      <w:bookmarkEnd w:id="304"/>
      <w:bookmarkEnd w:id="305"/>
      <w:bookmarkEnd w:id="306"/>
      <w:bookmarkEnd w:id="307"/>
      <w:bookmarkEnd w:id="308"/>
      <w:bookmarkEnd w:id="309"/>
      <w:bookmarkEnd w:id="310"/>
      <w:bookmarkEnd w:id="311"/>
      <w:bookmarkEnd w:id="312"/>
      <w:bookmarkEnd w:id="313"/>
      <w:bookmarkEnd w:id="314"/>
      <w:bookmarkEnd w:id="315"/>
    </w:p>
    <w:p>
      <w:pPr>
        <w:keepNext w:val="0"/>
        <w:keepLines w:val="0"/>
        <w:pageBreakBefore w:val="0"/>
        <w:widowControl w:val="0"/>
        <w:kinsoku/>
        <w:wordWrap/>
        <w:overflowPunct/>
        <w:topLinePunct w:val="0"/>
        <w:autoSpaceDE/>
        <w:autoSpaceDN/>
        <w:bidi w:val="0"/>
        <w:adjustRightInd/>
        <w:snapToGrid/>
        <w:spacing w:after="0" w:afterLines="0" w:line="579" w:lineRule="exact"/>
        <w:jc w:val="left"/>
        <w:textAlignment w:val="auto"/>
        <w:outlineLvl w:val="9"/>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福建省福清市人民法院：</w:t>
      </w:r>
    </w:p>
    <w:p>
      <w:pPr>
        <w:keepNext w:val="0"/>
        <w:keepLines w:val="0"/>
        <w:pageBreakBefore w:val="0"/>
        <w:widowControl w:val="0"/>
        <w:kinsoku/>
        <w:wordWrap/>
        <w:overflowPunct/>
        <w:topLinePunct w:val="0"/>
        <w:autoSpaceDE/>
        <w:autoSpaceDN/>
        <w:bidi w:val="0"/>
        <w:adjustRightInd/>
        <w:snapToGrid/>
        <w:spacing w:after="0" w:afterLines="0" w:line="579" w:lineRule="exact"/>
        <w:jc w:val="left"/>
        <w:textAlignment w:val="auto"/>
        <w:outlineLvl w:val="9"/>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福建正名旅游信息咨询有限公司债权人：</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Autospacing="0" w:after="0" w:afterAutospacing="0" w:line="579" w:lineRule="exact"/>
        <w:ind w:left="0" w:right="0" w:firstLine="640" w:firstLineChars="200"/>
        <w:jc w:val="both"/>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管理人在全国企业破产重整案件信息网发布了《债权申报暨第一次债权人会议通知》，通知正名公司的债权人在2024年10月15日前向管理人申报债权。截至2024年10月21日，管理人共收到2份债权申报材料，正名公司仅有2位债权人。</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Autospacing="0" w:after="0" w:afterAutospacing="0" w:line="579" w:lineRule="exact"/>
        <w:ind w:left="0" w:right="0" w:firstLine="640" w:firstLineChars="200"/>
        <w:jc w:val="both"/>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根据《中华人民共和国企业破产法》第六十条的规定，债权人会议设主席一人，由人民法院从有表决权的债权人中指定。债务人已停止经营，无在岗职工且债权人人数较少，管理人可以直接与债权人进行沟通、召集，无设立债权人会议主席的必要。</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Autospacing="0" w:after="0" w:afterAutospacing="0" w:line="579" w:lineRule="exact"/>
        <w:ind w:left="0" w:right="0" w:firstLine="640" w:firstLineChars="200"/>
        <w:jc w:val="both"/>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因此，管理人现建议</w:t>
      </w:r>
      <w:r>
        <w:rPr>
          <w:rFonts w:hint="eastAsia" w:ascii="方正仿宋_GB2312" w:hAnsi="方正仿宋_GB2312" w:eastAsia="方正仿宋_GB2312" w:cs="方正仿宋_GB2312"/>
          <w:sz w:val="32"/>
          <w:szCs w:val="32"/>
          <w:lang w:val="en-US" w:eastAsia="zh-CN"/>
        </w:rPr>
        <w:t>福建正名旅游信息咨询有限公司</w:t>
      </w:r>
      <w:r>
        <w:rPr>
          <w:rFonts w:hint="eastAsia" w:ascii="方正仿宋_GB2312" w:hAnsi="方正仿宋_GB2312" w:eastAsia="方正仿宋_GB2312" w:cs="方正仿宋_GB2312"/>
          <w:sz w:val="32"/>
          <w:szCs w:val="32"/>
          <w:highlight w:val="none"/>
          <w:lang w:val="en-US" w:eastAsia="zh-CN"/>
        </w:rPr>
        <w:t>不设立债权人会议主席。</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Autospacing="0" w:after="0" w:afterAutospacing="0" w:line="579" w:lineRule="exact"/>
        <w:ind w:left="0" w:right="0" w:firstLine="640" w:firstLineChars="200"/>
        <w:jc w:val="both"/>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特此报告。</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Autospacing="0" w:after="0" w:afterAutospacing="0" w:line="579" w:lineRule="exact"/>
        <w:ind w:left="0" w:right="0" w:firstLine="640" w:firstLineChars="200"/>
        <w:jc w:val="both"/>
        <w:textAlignment w:val="auto"/>
        <w:rPr>
          <w:rFonts w:hint="eastAsia" w:ascii="方正仿宋_GB2312" w:hAnsi="方正仿宋_GB2312" w:eastAsia="方正仿宋_GB2312" w:cs="方正仿宋_GB2312"/>
          <w:color w:val="auto"/>
          <w:kern w:val="2"/>
          <w:sz w:val="32"/>
          <w:szCs w:val="32"/>
          <w:lang w:val="en-US" w:eastAsia="zh-CN" w:bidi="ar-SA"/>
        </w:rPr>
      </w:pP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Autospacing="0" w:after="0" w:afterAutospacing="0" w:line="579" w:lineRule="exact"/>
        <w:ind w:left="0" w:right="0" w:firstLine="640" w:firstLineChars="200"/>
        <w:jc w:val="left"/>
        <w:textAlignment w:val="auto"/>
        <w:rPr>
          <w:rFonts w:hint="eastAsia" w:ascii="方正仿宋_GB2312" w:hAnsi="方正仿宋_GB2312" w:eastAsia="方正仿宋_GB2312" w:cs="方正仿宋_GB2312"/>
          <w:color w:val="auto"/>
          <w:kern w:val="2"/>
          <w:sz w:val="32"/>
          <w:szCs w:val="32"/>
          <w:lang w:val="en-US" w:eastAsia="zh-CN" w:bidi="ar-SA"/>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Autospacing="0" w:after="0" w:afterAutospacing="0" w:line="579" w:lineRule="exact"/>
        <w:ind w:left="0" w:right="0" w:firstLine="640" w:firstLineChars="200"/>
        <w:jc w:val="both"/>
        <w:textAlignment w:val="auto"/>
        <w:rPr>
          <w:rFonts w:hint="eastAsia" w:ascii="方正仿宋_GB2312" w:hAnsi="方正仿宋_GB2312" w:eastAsia="方正仿宋_GB2312" w:cs="方正仿宋_GB2312"/>
          <w:color w:val="auto"/>
          <w:kern w:val="2"/>
          <w:sz w:val="32"/>
          <w:szCs w:val="32"/>
          <w:lang w:val="en-US" w:eastAsia="zh-CN" w:bidi="ar-SA"/>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beforeAutospacing="0" w:after="0" w:afterAutospacing="0" w:line="579" w:lineRule="exact"/>
        <w:ind w:left="0" w:right="0" w:firstLine="640" w:firstLineChars="200"/>
        <w:jc w:val="both"/>
        <w:textAlignment w:val="auto"/>
        <w:rPr>
          <w:rFonts w:hint="eastAsia" w:ascii="方正仿宋_GB2312" w:hAnsi="方正仿宋_GB2312" w:eastAsia="方正仿宋_GB2312" w:cs="方正仿宋_GB2312"/>
          <w:color w:val="auto"/>
          <w:kern w:val="2"/>
          <w:sz w:val="32"/>
          <w:szCs w:val="32"/>
          <w:lang w:val="en-US" w:eastAsia="zh-CN" w:bidi="ar-SA"/>
        </w:rPr>
      </w:pPr>
    </w:p>
    <w:p>
      <w:pPr>
        <w:widowControl/>
        <w:pBdr>
          <w:top w:val="none" w:color="auto" w:sz="0" w:space="0"/>
          <w:left w:val="none" w:color="auto" w:sz="0" w:space="0"/>
          <w:bottom w:val="none" w:color="auto" w:sz="0" w:space="0"/>
          <w:right w:val="none" w:color="auto" w:sz="0" w:space="0"/>
        </w:pBdr>
        <w:shd w:val="clear" w:fill="FFFFFF"/>
        <w:overflowPunct w:val="0"/>
        <w:spacing w:line="579" w:lineRule="exact"/>
        <w:ind w:firstLine="640" w:firstLineChars="200"/>
        <w:jc w:val="right"/>
        <w:rPr>
          <w:rFonts w:hint="eastAsia" w:ascii="方正仿宋_GB2312" w:hAnsi="方正仿宋_GB2312" w:eastAsia="方正仿宋_GB2312" w:cs="方正仿宋_GB2312"/>
          <w:sz w:val="32"/>
          <w:szCs w:val="32"/>
          <w:highlight w:val="none"/>
        </w:rPr>
      </w:pPr>
      <w:r>
        <w:rPr>
          <w:rFonts w:hint="eastAsia" w:ascii="方正仿宋_GB2312" w:hAnsi="方正仿宋_GB2312" w:eastAsia="方正仿宋_GB2312" w:cs="方正仿宋_GB2312"/>
          <w:sz w:val="32"/>
          <w:szCs w:val="32"/>
          <w:highlight w:val="none"/>
          <w:lang w:val="en-US" w:eastAsia="zh-CN"/>
        </w:rPr>
        <w:t>福建正名旅游信息咨询有限公司</w:t>
      </w:r>
      <w:r>
        <w:rPr>
          <w:rFonts w:hint="eastAsia" w:ascii="方正仿宋_GB2312" w:hAnsi="方正仿宋_GB2312" w:eastAsia="方正仿宋_GB2312" w:cs="方正仿宋_GB2312"/>
          <w:sz w:val="32"/>
          <w:szCs w:val="32"/>
          <w:highlight w:val="none"/>
        </w:rPr>
        <w:t>管理人</w:t>
      </w:r>
    </w:p>
    <w:p>
      <w:pPr>
        <w:keepNext w:val="0"/>
        <w:keepLines w:val="0"/>
        <w:pageBreakBefore w:val="0"/>
        <w:widowControl/>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spacing w:after="0" w:afterLines="-2147483648" w:line="579" w:lineRule="exact"/>
        <w:ind w:left="0" w:firstLine="640" w:firstLineChars="200"/>
        <w:jc w:val="center"/>
        <w:textAlignment w:val="auto"/>
        <w:outlineLvl w:val="9"/>
        <w:rPr>
          <w:rStyle w:val="16"/>
          <w:rFonts w:hint="eastAsia" w:ascii="微软雅黑" w:hAnsi="微软雅黑" w:eastAsia="微软雅黑" w:cs="微软雅黑"/>
          <w:sz w:val="44"/>
          <w:szCs w:val="44"/>
          <w:lang w:val="en-US"/>
        </w:rPr>
      </w:pPr>
      <w:r>
        <w:rPr>
          <w:rFonts w:hint="eastAsia" w:ascii="方正仿宋_GB2312" w:hAnsi="方正仿宋_GB2312" w:eastAsia="方正仿宋_GB2312" w:cs="方正仿宋_GB2312"/>
          <w:sz w:val="32"/>
          <w:szCs w:val="32"/>
          <w:highlight w:val="none"/>
          <w:lang w:val="en-US" w:eastAsia="zh-CN"/>
        </w:rPr>
        <w:t xml:space="preserve">                   </w:t>
      </w:r>
      <w:r>
        <w:rPr>
          <w:rFonts w:hint="eastAsia" w:ascii="方正仿宋_GB2312" w:hAnsi="方正仿宋_GB2312" w:eastAsia="方正仿宋_GB2312" w:cs="方正仿宋_GB2312"/>
          <w:sz w:val="32"/>
          <w:szCs w:val="32"/>
          <w:highlight w:val="none"/>
          <w:lang w:eastAsia="zh-CN"/>
        </w:rPr>
        <w:t>二〇二四年十月二十一日</w:t>
      </w:r>
      <w:r>
        <w:rPr>
          <w:rFonts w:hint="eastAsia" w:ascii="方正仿宋_GB2312" w:hAnsi="方正仿宋_GB2312" w:eastAsia="方正仿宋_GB2312" w:cs="方正仿宋_GB2312"/>
          <w:sz w:val="32"/>
          <w:szCs w:val="32"/>
          <w:highlight w:val="none"/>
          <w:lang w:val="en-US" w:eastAsia="zh-CN"/>
        </w:rPr>
        <w:t xml:space="preserve">    </w:t>
      </w:r>
    </w:p>
    <w:p>
      <w:pPr>
        <w:keepNext w:val="0"/>
        <w:keepLines w:val="0"/>
        <w:pageBreakBefore w:val="0"/>
        <w:widowControl/>
        <w:kinsoku/>
        <w:wordWrap/>
        <w:overflowPunct w:val="0"/>
        <w:topLinePunct/>
        <w:autoSpaceDE/>
        <w:autoSpaceDN/>
        <w:bidi w:val="0"/>
        <w:adjustRightInd w:val="0"/>
        <w:snapToGrid w:val="0"/>
        <w:spacing w:after="313" w:afterLines="100" w:line="500" w:lineRule="exact"/>
        <w:ind w:left="0"/>
        <w:jc w:val="both"/>
        <w:textAlignment w:val="auto"/>
        <w:outlineLvl w:val="9"/>
        <w:rPr>
          <w:rStyle w:val="16"/>
          <w:rFonts w:hint="eastAsia" w:ascii="微软雅黑" w:hAnsi="微软雅黑" w:eastAsia="微软雅黑" w:cs="微软雅黑"/>
          <w:sz w:val="44"/>
          <w:szCs w:val="44"/>
          <w:lang w:val="en-US"/>
        </w:rPr>
      </w:pPr>
    </w:p>
    <w:p>
      <w:pPr>
        <w:keepNext w:val="0"/>
        <w:keepLines w:val="0"/>
        <w:pageBreakBefore w:val="0"/>
        <w:widowControl/>
        <w:kinsoku/>
        <w:wordWrap/>
        <w:overflowPunct w:val="0"/>
        <w:topLinePunct/>
        <w:autoSpaceDE/>
        <w:autoSpaceDN/>
        <w:bidi w:val="0"/>
        <w:adjustRightInd w:val="0"/>
        <w:snapToGrid w:val="0"/>
        <w:spacing w:after="313" w:afterLines="100" w:line="500" w:lineRule="exact"/>
        <w:ind w:left="0"/>
        <w:jc w:val="center"/>
        <w:textAlignment w:val="auto"/>
        <w:outlineLvl w:val="0"/>
        <w:rPr>
          <w:rStyle w:val="16"/>
          <w:rFonts w:hint="eastAsia" w:ascii="方正小标宋简体" w:hAnsi="方正小标宋简体" w:eastAsia="方正小标宋简体" w:cs="方正小标宋简体"/>
          <w:sz w:val="44"/>
          <w:szCs w:val="44"/>
          <w:lang w:val="en-US"/>
        </w:rPr>
      </w:pPr>
      <w:bookmarkStart w:id="316" w:name="_Toc21450"/>
      <w:bookmarkStart w:id="317" w:name="_Toc25976"/>
      <w:bookmarkStart w:id="318" w:name="_Toc20711"/>
      <w:bookmarkStart w:id="319" w:name="_Toc25572"/>
      <w:bookmarkStart w:id="320" w:name="_Toc29391"/>
      <w:bookmarkStart w:id="321" w:name="_Toc1914"/>
      <w:bookmarkStart w:id="322" w:name="_Toc23158"/>
      <w:bookmarkStart w:id="323" w:name="_Toc21103"/>
      <w:bookmarkStart w:id="324" w:name="_Toc4988"/>
      <w:bookmarkStart w:id="325" w:name="_Toc7469"/>
      <w:bookmarkStart w:id="326" w:name="_Toc25507"/>
      <w:bookmarkStart w:id="327" w:name="_Toc28264"/>
      <w:bookmarkStart w:id="328" w:name="_Toc25328"/>
      <w:r>
        <w:rPr>
          <w:rStyle w:val="16"/>
          <w:rFonts w:hint="eastAsia" w:ascii="方正小标宋简体" w:hAnsi="方正小标宋简体" w:eastAsia="方正小标宋简体" w:cs="方正小标宋简体"/>
          <w:sz w:val="44"/>
          <w:szCs w:val="44"/>
          <w:lang w:val="en-US"/>
        </w:rPr>
        <w:t>管理人执行职务的阶段性报告</w:t>
      </w:r>
      <w:bookmarkEnd w:id="0"/>
      <w:bookmarkEnd w:id="1"/>
      <w:bookmarkEnd w:id="2"/>
      <w:bookmarkEnd w:id="3"/>
      <w:bookmarkEnd w:id="4"/>
      <w:bookmarkEnd w:id="5"/>
      <w:bookmarkEnd w:id="6"/>
      <w:bookmarkEnd w:id="7"/>
      <w:bookmarkEnd w:id="8"/>
      <w:bookmarkEnd w:id="9"/>
      <w:bookmarkEnd w:id="221"/>
      <w:bookmarkEnd w:id="222"/>
      <w:bookmarkEnd w:id="223"/>
      <w:bookmarkEnd w:id="224"/>
      <w:bookmarkEnd w:id="225"/>
      <w:bookmarkEnd w:id="316"/>
      <w:bookmarkEnd w:id="317"/>
      <w:bookmarkEnd w:id="318"/>
      <w:bookmarkEnd w:id="319"/>
      <w:bookmarkEnd w:id="320"/>
      <w:bookmarkEnd w:id="321"/>
      <w:bookmarkEnd w:id="322"/>
      <w:bookmarkEnd w:id="323"/>
      <w:bookmarkEnd w:id="324"/>
      <w:bookmarkEnd w:id="325"/>
      <w:bookmarkEnd w:id="326"/>
      <w:bookmarkEnd w:id="327"/>
      <w:bookmarkEnd w:id="328"/>
    </w:p>
    <w:bookmarkEnd w:id="10"/>
    <w:p>
      <w:pPr>
        <w:keepNext w:val="0"/>
        <w:keepLines w:val="0"/>
        <w:pageBreakBefore w:val="0"/>
        <w:widowControl w:val="0"/>
        <w:kinsoku/>
        <w:wordWrap/>
        <w:overflowPunct/>
        <w:topLinePunct w:val="0"/>
        <w:autoSpaceDE/>
        <w:autoSpaceDN/>
        <w:bidi w:val="0"/>
        <w:adjustRightInd/>
        <w:snapToGrid/>
        <w:spacing w:line="579" w:lineRule="exact"/>
        <w:ind w:left="0"/>
        <w:textAlignment w:val="auto"/>
        <w:rPr>
          <w:rFonts w:hint="eastAsia" w:ascii="仿宋" w:hAnsi="仿宋" w:eastAsia="仿宋" w:cs="仿宋"/>
          <w:b/>
          <w:bCs w:val="0"/>
          <w:sz w:val="32"/>
          <w:szCs w:val="32"/>
          <w:lang w:bidi="ar"/>
        </w:rPr>
      </w:pPr>
      <w:bookmarkStart w:id="329" w:name="_Toc24713"/>
      <w:r>
        <w:rPr>
          <w:rFonts w:hint="eastAsia" w:ascii="仿宋" w:hAnsi="仿宋" w:eastAsia="仿宋" w:cs="仿宋"/>
          <w:b/>
          <w:bCs w:val="0"/>
          <w:sz w:val="32"/>
          <w:szCs w:val="32"/>
          <w:lang w:val="en-US" w:eastAsia="zh-CN" w:bidi="ar"/>
        </w:rPr>
        <w:t>福建省福清市人民法院</w:t>
      </w:r>
      <w:r>
        <w:rPr>
          <w:rFonts w:hint="eastAsia" w:ascii="仿宋" w:hAnsi="仿宋" w:eastAsia="仿宋" w:cs="仿宋"/>
          <w:b/>
          <w:bCs w:val="0"/>
          <w:sz w:val="32"/>
          <w:szCs w:val="32"/>
          <w:lang w:bidi="ar"/>
        </w:rPr>
        <w:t>：</w:t>
      </w:r>
      <w:bookmarkEnd w:id="329"/>
    </w:p>
    <w:p>
      <w:pPr>
        <w:keepNext w:val="0"/>
        <w:keepLines w:val="0"/>
        <w:pageBreakBefore w:val="0"/>
        <w:widowControl w:val="0"/>
        <w:kinsoku/>
        <w:wordWrap/>
        <w:overflowPunct/>
        <w:topLinePunct w:val="0"/>
        <w:bidi w:val="0"/>
        <w:adjustRightInd/>
        <w:snapToGrid/>
        <w:spacing w:line="579" w:lineRule="exact"/>
        <w:ind w:left="0"/>
        <w:textAlignment w:val="auto"/>
        <w:rPr>
          <w:rFonts w:hint="default" w:ascii="仿宋" w:hAnsi="仿宋" w:eastAsia="仿宋" w:cs="仿宋"/>
          <w:b/>
          <w:bCs w:val="0"/>
          <w:sz w:val="32"/>
          <w:szCs w:val="32"/>
          <w:lang w:val="en-US" w:eastAsia="zh-CN" w:bidi="ar"/>
        </w:rPr>
      </w:pPr>
      <w:r>
        <w:rPr>
          <w:rFonts w:hint="eastAsia" w:ascii="仿宋" w:hAnsi="仿宋" w:eastAsia="仿宋" w:cs="仿宋"/>
          <w:b/>
          <w:bCs w:val="0"/>
          <w:sz w:val="32"/>
          <w:szCs w:val="32"/>
          <w:lang w:val="en-US" w:eastAsia="zh-CN" w:bidi="ar"/>
        </w:rPr>
        <w:t>福建正名旅游信息咨询有限公司各债权人：</w:t>
      </w:r>
    </w:p>
    <w:p>
      <w:pPr>
        <w:pStyle w:val="5"/>
        <w:keepNext w:val="0"/>
        <w:keepLines w:val="0"/>
        <w:pageBreakBefore w:val="0"/>
        <w:widowControl w:val="0"/>
        <w:kinsoku/>
        <w:wordWrap/>
        <w:overflowPunct/>
        <w:topLinePunct w:val="0"/>
        <w:autoSpaceDE w:val="0"/>
        <w:autoSpaceDN w:val="0"/>
        <w:bidi w:val="0"/>
        <w:adjustRightInd/>
        <w:snapToGrid/>
        <w:spacing w:line="579" w:lineRule="exact"/>
        <w:ind w:left="0" w:firstLine="640" w:firstLineChars="200"/>
        <w:textAlignment w:val="auto"/>
        <w:rPr>
          <w:rFonts w:hint="eastAsia" w:ascii="仿宋" w:hAnsi="仿宋" w:eastAsia="仿宋" w:cs="仿宋"/>
          <w:b w:val="0"/>
          <w:sz w:val="32"/>
          <w:szCs w:val="32"/>
          <w:lang w:val="en-US"/>
        </w:rPr>
      </w:pPr>
      <w:r>
        <w:rPr>
          <w:rFonts w:hint="eastAsia" w:ascii="仿宋" w:hAnsi="仿宋" w:eastAsia="仿宋" w:cs="仿宋"/>
          <w:b w:val="0"/>
          <w:sz w:val="32"/>
          <w:szCs w:val="32"/>
        </w:rPr>
        <w:t>管理人接受指定后，依据《</w:t>
      </w:r>
      <w:r>
        <w:rPr>
          <w:rFonts w:hint="eastAsia" w:cs="仿宋"/>
          <w:b w:val="0"/>
          <w:sz w:val="32"/>
          <w:szCs w:val="32"/>
          <w:lang w:eastAsia="zh-CN"/>
        </w:rPr>
        <w:t>企业破产法</w:t>
      </w:r>
      <w:r>
        <w:rPr>
          <w:rFonts w:hint="eastAsia" w:ascii="仿宋" w:hAnsi="仿宋" w:eastAsia="仿宋" w:cs="仿宋"/>
          <w:b w:val="0"/>
          <w:sz w:val="32"/>
          <w:szCs w:val="32"/>
        </w:rPr>
        <w:t>》及相关法律规定，勤勉尽责，忠实执行职务，履行了管理人各项</w:t>
      </w:r>
      <w:r>
        <w:rPr>
          <w:rFonts w:hint="eastAsia" w:ascii="仿宋" w:hAnsi="仿宋" w:eastAsia="仿宋" w:cs="仿宋"/>
          <w:b w:val="0"/>
          <w:sz w:val="32"/>
          <w:szCs w:val="32"/>
          <w:lang w:val="en-US"/>
        </w:rPr>
        <w:t>法定</w:t>
      </w:r>
      <w:r>
        <w:rPr>
          <w:rFonts w:hint="eastAsia" w:ascii="仿宋" w:hAnsi="仿宋" w:eastAsia="仿宋" w:cs="仿宋"/>
          <w:b w:val="0"/>
          <w:sz w:val="32"/>
          <w:szCs w:val="32"/>
        </w:rPr>
        <w:t>职责。现将</w:t>
      </w:r>
      <w:r>
        <w:rPr>
          <w:rFonts w:hint="eastAsia" w:ascii="仿宋" w:hAnsi="仿宋" w:eastAsia="仿宋" w:cs="仿宋"/>
          <w:b w:val="0"/>
          <w:sz w:val="32"/>
          <w:szCs w:val="32"/>
          <w:lang w:val="en-US"/>
        </w:rPr>
        <w:t>管理人接受指定后至第一次债权人会议召开前的工作情况，作如下执行职务报告：</w:t>
      </w:r>
    </w:p>
    <w:p>
      <w:pPr>
        <w:pStyle w:val="3"/>
        <w:keepNext w:val="0"/>
        <w:keepLines w:val="0"/>
        <w:pageBreakBefore w:val="0"/>
        <w:widowControl w:val="0"/>
        <w:numPr>
          <w:ilvl w:val="0"/>
          <w:numId w:val="0"/>
        </w:numPr>
        <w:kinsoku/>
        <w:wordWrap/>
        <w:overflowPunct/>
        <w:topLinePunct w:val="0"/>
        <w:autoSpaceDE/>
        <w:autoSpaceDN/>
        <w:bidi w:val="0"/>
        <w:adjustRightInd/>
        <w:snapToGrid/>
        <w:spacing w:line="579" w:lineRule="exact"/>
        <w:ind w:left="0" w:leftChars="0" w:firstLine="641" w:firstLineChars="200"/>
        <w:textAlignment w:val="auto"/>
        <w:rPr>
          <w:rFonts w:hint="eastAsia" w:ascii="黑体" w:hAnsi="黑体" w:eastAsia="黑体" w:cs="黑体"/>
          <w:b/>
          <w:bCs/>
          <w:sz w:val="32"/>
          <w:szCs w:val="32"/>
          <w:lang w:val="zh-CN" w:eastAsia="zh-CN"/>
        </w:rPr>
      </w:pPr>
      <w:bookmarkStart w:id="330" w:name="_Toc11976"/>
      <w:bookmarkStart w:id="331" w:name="_Toc9446"/>
      <w:bookmarkStart w:id="332" w:name="_Toc19902"/>
      <w:bookmarkStart w:id="333" w:name="_Toc21351"/>
      <w:bookmarkStart w:id="334" w:name="_Toc2009"/>
      <w:bookmarkStart w:id="335" w:name="_Toc4125"/>
      <w:bookmarkStart w:id="336" w:name="_Toc9170"/>
      <w:bookmarkStart w:id="337" w:name="_Toc18764"/>
      <w:bookmarkStart w:id="338" w:name="_Toc5605"/>
      <w:bookmarkStart w:id="339" w:name="_Toc32756"/>
      <w:bookmarkStart w:id="340" w:name="_Toc32282"/>
      <w:bookmarkStart w:id="341" w:name="_Toc6216"/>
      <w:bookmarkStart w:id="342" w:name="_Toc25137"/>
      <w:bookmarkStart w:id="343" w:name="_Toc30449"/>
      <w:bookmarkStart w:id="344" w:name="_Toc16152"/>
      <w:bookmarkStart w:id="345" w:name="_Toc10315"/>
      <w:bookmarkStart w:id="346" w:name="_Toc5638"/>
      <w:bookmarkStart w:id="347" w:name="_Toc10754"/>
      <w:r>
        <w:rPr>
          <w:rFonts w:hint="eastAsia" w:ascii="黑体" w:hAnsi="黑体" w:eastAsia="黑体" w:cs="黑体"/>
          <w:b/>
          <w:bCs/>
          <w:sz w:val="32"/>
          <w:szCs w:val="32"/>
          <w:lang w:val="en-US" w:eastAsia="zh-CN"/>
        </w:rPr>
        <w:t>一、</w:t>
      </w:r>
      <w:bookmarkStart w:id="348" w:name="_Toc29687"/>
      <w:bookmarkStart w:id="349" w:name="_Toc5140"/>
      <w:bookmarkStart w:id="350" w:name="_Toc4195"/>
      <w:bookmarkStart w:id="351" w:name="_Toc25846"/>
      <w:bookmarkStart w:id="352" w:name="_Toc5239"/>
      <w:bookmarkStart w:id="353" w:name="_Toc27419"/>
      <w:bookmarkStart w:id="354" w:name="_Toc13727"/>
      <w:bookmarkStart w:id="355" w:name="_Toc8043"/>
      <w:bookmarkStart w:id="356" w:name="_Toc1407"/>
      <w:r>
        <w:rPr>
          <w:rFonts w:hint="eastAsia" w:ascii="黑体" w:hAnsi="黑体" w:eastAsia="黑体" w:cs="黑体"/>
          <w:b/>
          <w:bCs/>
          <w:sz w:val="32"/>
          <w:szCs w:val="32"/>
          <w:lang w:val="en-US" w:eastAsia="zh-CN"/>
        </w:rPr>
        <w:t>正名公司</w:t>
      </w:r>
      <w:r>
        <w:rPr>
          <w:rFonts w:hint="eastAsia" w:ascii="黑体" w:hAnsi="黑体" w:eastAsia="黑体" w:cs="黑体"/>
          <w:b/>
          <w:bCs/>
          <w:sz w:val="32"/>
          <w:szCs w:val="32"/>
          <w:lang w:val="zh-CN" w:eastAsia="zh-CN"/>
        </w:rPr>
        <w:t>基本情况</w:t>
      </w:r>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p>
    <w:p>
      <w:pPr>
        <w:keepNext w:val="0"/>
        <w:keepLines w:val="0"/>
        <w:pageBreakBefore w:val="0"/>
        <w:widowControl w:val="0"/>
        <w:kinsoku/>
        <w:wordWrap/>
        <w:overflowPunct/>
        <w:topLinePunct w:val="0"/>
        <w:bidi w:val="0"/>
        <w:adjustRightInd/>
        <w:snapToGrid/>
        <w:spacing w:line="579" w:lineRule="exact"/>
        <w:ind w:firstLine="641" w:firstLineChars="200"/>
        <w:textAlignment w:val="auto"/>
        <w:rPr>
          <w:rFonts w:hint="eastAsia" w:ascii="楷体" w:hAnsi="楷体" w:eastAsia="楷体" w:cs="楷体"/>
          <w:b/>
          <w:bCs w:val="0"/>
          <w:sz w:val="32"/>
          <w:szCs w:val="32"/>
          <w:lang w:val="zh-CN" w:bidi="zh-CN"/>
        </w:rPr>
      </w:pPr>
      <w:bookmarkStart w:id="357" w:name="_Toc8824"/>
      <w:bookmarkStart w:id="358" w:name="_Toc28806"/>
      <w:bookmarkStart w:id="359" w:name="_Toc20179"/>
      <w:bookmarkStart w:id="360" w:name="_Toc28053"/>
      <w:r>
        <w:rPr>
          <w:rFonts w:hint="eastAsia" w:ascii="楷体" w:hAnsi="楷体" w:eastAsia="楷体" w:cs="楷体"/>
          <w:b/>
          <w:bCs w:val="0"/>
          <w:sz w:val="32"/>
          <w:szCs w:val="32"/>
          <w:lang w:val="zh-CN" w:bidi="zh-CN"/>
        </w:rPr>
        <w:t>（一）企业基本信息</w:t>
      </w:r>
      <w:bookmarkEnd w:id="357"/>
      <w:bookmarkEnd w:id="358"/>
      <w:bookmarkEnd w:id="359"/>
      <w:bookmarkEnd w:id="360"/>
    </w:p>
    <w:tbl>
      <w:tblPr>
        <w:tblStyle w:val="12"/>
        <w:tblpPr w:leftFromText="180" w:rightFromText="180" w:vertAnchor="text" w:horzAnchor="page" w:tblpX="1520" w:tblpY="197"/>
        <w:tblOverlap w:val="never"/>
        <w:tblW w:w="530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014"/>
        <w:gridCol w:w="6030"/>
      </w:tblGrid>
      <w:tr>
        <w:trPr>
          <w:trHeight w:val="446" w:hRule="atLeast"/>
          <w:jc w:val="center"/>
        </w:trPr>
        <w:tc>
          <w:tcPr>
            <w:tcW w:w="3014" w:type="dxa"/>
            <w:noWrap w:val="0"/>
            <w:vAlign w:val="center"/>
          </w:tcPr>
          <w:p>
            <w:pPr>
              <w:pStyle w:val="5"/>
              <w:autoSpaceDE w:val="0"/>
              <w:autoSpaceDN w:val="0"/>
              <w:spacing w:line="240" w:lineRule="atLeast"/>
              <w:ind w:left="120" w:leftChars="0"/>
              <w:jc w:val="center"/>
              <w:rPr>
                <w:rFonts w:hint="eastAsia"/>
                <w:b/>
                <w:bCs/>
                <w:sz w:val="32"/>
                <w:szCs w:val="32"/>
                <w:lang w:val="en-US"/>
              </w:rPr>
            </w:pPr>
            <w:r>
              <w:rPr>
                <w:rFonts w:hint="eastAsia"/>
                <w:b/>
                <w:bCs/>
                <w:sz w:val="32"/>
                <w:szCs w:val="32"/>
                <w:lang w:val="en-US"/>
              </w:rPr>
              <w:t>企业名称</w:t>
            </w:r>
          </w:p>
        </w:tc>
        <w:tc>
          <w:tcPr>
            <w:tcW w:w="6030" w:type="dxa"/>
            <w:noWrap w:val="0"/>
            <w:vAlign w:val="center"/>
          </w:tcPr>
          <w:p>
            <w:pPr>
              <w:pStyle w:val="5"/>
              <w:autoSpaceDE w:val="0"/>
              <w:autoSpaceDN w:val="0"/>
              <w:spacing w:line="240" w:lineRule="atLeast"/>
              <w:ind w:left="120" w:leftChars="0"/>
              <w:jc w:val="left"/>
              <w:rPr>
                <w:rFonts w:hint="eastAsia"/>
                <w:b w:val="0"/>
                <w:sz w:val="32"/>
                <w:szCs w:val="32"/>
              </w:rPr>
            </w:pPr>
            <w:r>
              <w:rPr>
                <w:rFonts w:hint="eastAsia"/>
                <w:b w:val="0"/>
                <w:sz w:val="32"/>
                <w:szCs w:val="32"/>
                <w:lang w:eastAsia="zh-CN"/>
              </w:rPr>
              <w:t>福建正名旅游信息咨询有限公司</w:t>
            </w:r>
          </w:p>
        </w:tc>
      </w:tr>
      <w:tr>
        <w:trPr>
          <w:trHeight w:val="346" w:hRule="atLeast"/>
          <w:jc w:val="center"/>
        </w:trPr>
        <w:tc>
          <w:tcPr>
            <w:tcW w:w="3014" w:type="dxa"/>
            <w:noWrap w:val="0"/>
            <w:vAlign w:val="center"/>
          </w:tcPr>
          <w:p>
            <w:pPr>
              <w:pStyle w:val="5"/>
              <w:autoSpaceDE w:val="0"/>
              <w:autoSpaceDN w:val="0"/>
              <w:spacing w:line="240" w:lineRule="atLeast"/>
              <w:ind w:left="120" w:leftChars="0"/>
              <w:jc w:val="center"/>
              <w:rPr>
                <w:rFonts w:hint="eastAsia"/>
                <w:b/>
                <w:bCs/>
                <w:sz w:val="32"/>
                <w:szCs w:val="32"/>
                <w:lang w:val="en-US"/>
              </w:rPr>
            </w:pPr>
            <w:r>
              <w:rPr>
                <w:rFonts w:hint="eastAsia"/>
                <w:b/>
                <w:bCs/>
                <w:sz w:val="32"/>
                <w:szCs w:val="32"/>
                <w:lang w:val="en-US"/>
              </w:rPr>
              <w:t>注册地址</w:t>
            </w:r>
          </w:p>
        </w:tc>
        <w:tc>
          <w:tcPr>
            <w:tcW w:w="6030" w:type="dxa"/>
            <w:noWrap w:val="0"/>
            <w:vAlign w:val="center"/>
          </w:tcPr>
          <w:p>
            <w:pPr>
              <w:pStyle w:val="5"/>
              <w:autoSpaceDE w:val="0"/>
              <w:autoSpaceDN w:val="0"/>
              <w:spacing w:line="240" w:lineRule="atLeast"/>
              <w:ind w:left="120" w:leftChars="0"/>
              <w:jc w:val="left"/>
              <w:rPr>
                <w:rFonts w:hint="eastAsia" w:eastAsia="仿宋"/>
                <w:b w:val="0"/>
                <w:sz w:val="32"/>
                <w:szCs w:val="32"/>
                <w:lang w:val="en-US" w:eastAsia="zh-CN"/>
              </w:rPr>
            </w:pPr>
            <w:r>
              <w:rPr>
                <w:rFonts w:hint="eastAsia"/>
                <w:b w:val="0"/>
                <w:sz w:val="32"/>
                <w:szCs w:val="32"/>
                <w:lang w:val="en-US" w:eastAsia="zh-CN"/>
              </w:rPr>
              <w:t>福建省福州市福清市渔溪镇渔溪锦绣豪园10号305</w:t>
            </w:r>
          </w:p>
        </w:tc>
      </w:tr>
      <w:tr>
        <w:trPr>
          <w:trHeight w:val="331" w:hRule="atLeast"/>
          <w:jc w:val="center"/>
        </w:trPr>
        <w:tc>
          <w:tcPr>
            <w:tcW w:w="3014" w:type="dxa"/>
            <w:noWrap w:val="0"/>
            <w:vAlign w:val="center"/>
          </w:tcPr>
          <w:p>
            <w:pPr>
              <w:pStyle w:val="5"/>
              <w:autoSpaceDE w:val="0"/>
              <w:autoSpaceDN w:val="0"/>
              <w:spacing w:line="240" w:lineRule="atLeast"/>
              <w:ind w:left="120" w:leftChars="0"/>
              <w:jc w:val="center"/>
              <w:rPr>
                <w:rFonts w:hint="eastAsia"/>
                <w:b/>
                <w:bCs/>
                <w:sz w:val="32"/>
                <w:szCs w:val="32"/>
                <w:lang w:val="en-US"/>
              </w:rPr>
            </w:pPr>
            <w:r>
              <w:rPr>
                <w:rFonts w:hint="eastAsia"/>
                <w:b/>
                <w:bCs/>
                <w:sz w:val="32"/>
                <w:szCs w:val="32"/>
                <w:lang w:val="en-US"/>
              </w:rPr>
              <w:t>统一社会信用代码</w:t>
            </w:r>
          </w:p>
        </w:tc>
        <w:tc>
          <w:tcPr>
            <w:tcW w:w="6030" w:type="dxa"/>
            <w:noWrap w:val="0"/>
            <w:vAlign w:val="center"/>
          </w:tcPr>
          <w:p>
            <w:pPr>
              <w:pStyle w:val="5"/>
              <w:autoSpaceDE w:val="0"/>
              <w:autoSpaceDN w:val="0"/>
              <w:spacing w:line="240" w:lineRule="atLeast"/>
              <w:ind w:left="120" w:leftChars="0"/>
              <w:jc w:val="left"/>
              <w:rPr>
                <w:rFonts w:hint="eastAsia" w:eastAsia="仿宋"/>
                <w:b w:val="0"/>
                <w:sz w:val="32"/>
                <w:szCs w:val="32"/>
                <w:lang w:val="en-US" w:eastAsia="zh-CN"/>
              </w:rPr>
            </w:pPr>
            <w:r>
              <w:rPr>
                <w:rFonts w:hint="eastAsia"/>
                <w:b w:val="0"/>
                <w:sz w:val="32"/>
                <w:szCs w:val="32"/>
                <w:lang w:val="en-US" w:eastAsia="zh-CN"/>
              </w:rPr>
              <w:t>91350181MA32CLLN98</w:t>
            </w:r>
          </w:p>
        </w:tc>
      </w:tr>
      <w:tr>
        <w:trPr>
          <w:trHeight w:val="331" w:hRule="atLeast"/>
          <w:jc w:val="center"/>
        </w:trPr>
        <w:tc>
          <w:tcPr>
            <w:tcW w:w="3014" w:type="dxa"/>
            <w:noWrap w:val="0"/>
            <w:vAlign w:val="center"/>
          </w:tcPr>
          <w:p>
            <w:pPr>
              <w:pStyle w:val="5"/>
              <w:autoSpaceDE w:val="0"/>
              <w:autoSpaceDN w:val="0"/>
              <w:spacing w:line="240" w:lineRule="atLeast"/>
              <w:ind w:left="120" w:leftChars="0"/>
              <w:jc w:val="center"/>
              <w:rPr>
                <w:rFonts w:hint="eastAsia"/>
                <w:b/>
                <w:bCs/>
                <w:sz w:val="32"/>
                <w:szCs w:val="32"/>
                <w:lang w:val="en-US"/>
              </w:rPr>
            </w:pPr>
            <w:r>
              <w:rPr>
                <w:rFonts w:hint="eastAsia"/>
                <w:b/>
                <w:bCs/>
                <w:sz w:val="32"/>
                <w:szCs w:val="32"/>
                <w:lang w:val="en-US"/>
              </w:rPr>
              <w:t>法定代表人</w:t>
            </w:r>
          </w:p>
        </w:tc>
        <w:tc>
          <w:tcPr>
            <w:tcW w:w="6030" w:type="dxa"/>
            <w:noWrap w:val="0"/>
            <w:vAlign w:val="center"/>
          </w:tcPr>
          <w:p>
            <w:pPr>
              <w:pStyle w:val="5"/>
              <w:autoSpaceDE w:val="0"/>
              <w:autoSpaceDN w:val="0"/>
              <w:spacing w:line="240" w:lineRule="atLeast"/>
              <w:ind w:left="120" w:leftChars="0"/>
              <w:jc w:val="left"/>
              <w:rPr>
                <w:rFonts w:hint="default"/>
                <w:b w:val="0"/>
                <w:sz w:val="32"/>
                <w:szCs w:val="32"/>
                <w:lang w:val="en-US" w:eastAsia="zh-CN"/>
              </w:rPr>
            </w:pPr>
            <w:r>
              <w:rPr>
                <w:rFonts w:hint="eastAsia"/>
                <w:b w:val="0"/>
                <w:sz w:val="32"/>
                <w:szCs w:val="32"/>
                <w:lang w:val="en-US" w:eastAsia="zh-CN"/>
              </w:rPr>
              <w:t>林美霞</w:t>
            </w:r>
          </w:p>
        </w:tc>
      </w:tr>
      <w:tr>
        <w:trPr>
          <w:trHeight w:val="331" w:hRule="atLeast"/>
          <w:jc w:val="center"/>
        </w:trPr>
        <w:tc>
          <w:tcPr>
            <w:tcW w:w="3014" w:type="dxa"/>
            <w:noWrap w:val="0"/>
            <w:vAlign w:val="center"/>
          </w:tcPr>
          <w:p>
            <w:pPr>
              <w:pStyle w:val="5"/>
              <w:autoSpaceDE w:val="0"/>
              <w:autoSpaceDN w:val="0"/>
              <w:spacing w:line="240" w:lineRule="atLeast"/>
              <w:ind w:left="120" w:leftChars="0"/>
              <w:jc w:val="center"/>
              <w:rPr>
                <w:rFonts w:hint="eastAsia"/>
                <w:b/>
                <w:bCs/>
                <w:sz w:val="32"/>
                <w:szCs w:val="32"/>
                <w:lang w:val="en-US"/>
              </w:rPr>
            </w:pPr>
            <w:r>
              <w:rPr>
                <w:rFonts w:hint="eastAsia"/>
                <w:b/>
                <w:bCs/>
                <w:sz w:val="32"/>
                <w:szCs w:val="32"/>
                <w:lang w:val="en-US"/>
              </w:rPr>
              <w:t>企业类型</w:t>
            </w:r>
          </w:p>
        </w:tc>
        <w:tc>
          <w:tcPr>
            <w:tcW w:w="6030" w:type="dxa"/>
            <w:noWrap w:val="0"/>
            <w:vAlign w:val="center"/>
          </w:tcPr>
          <w:p>
            <w:pPr>
              <w:pStyle w:val="5"/>
              <w:autoSpaceDE w:val="0"/>
              <w:autoSpaceDN w:val="0"/>
              <w:spacing w:line="240" w:lineRule="atLeast"/>
              <w:ind w:left="120" w:leftChars="0"/>
              <w:jc w:val="left"/>
              <w:rPr>
                <w:rFonts w:hint="eastAsia"/>
                <w:b w:val="0"/>
                <w:sz w:val="32"/>
                <w:szCs w:val="32"/>
                <w:lang w:val="en-US"/>
              </w:rPr>
            </w:pPr>
            <w:r>
              <w:rPr>
                <w:rFonts w:hint="eastAsia"/>
                <w:b w:val="0"/>
                <w:sz w:val="32"/>
                <w:szCs w:val="32"/>
                <w:lang w:val="en-US"/>
              </w:rPr>
              <w:t>有限责任公司(自然人</w:t>
            </w:r>
            <w:r>
              <w:rPr>
                <w:rFonts w:hint="eastAsia"/>
                <w:b w:val="0"/>
                <w:sz w:val="32"/>
                <w:szCs w:val="32"/>
                <w:lang w:val="en-US" w:eastAsia="zh-CN"/>
              </w:rPr>
              <w:t>独资</w:t>
            </w:r>
            <w:r>
              <w:rPr>
                <w:rFonts w:hint="eastAsia"/>
                <w:b w:val="0"/>
                <w:sz w:val="32"/>
                <w:szCs w:val="32"/>
                <w:lang w:val="en-US"/>
              </w:rPr>
              <w:t>)</w:t>
            </w:r>
          </w:p>
        </w:tc>
      </w:tr>
      <w:tr>
        <w:trPr>
          <w:trHeight w:val="90" w:hRule="atLeast"/>
          <w:jc w:val="center"/>
        </w:trPr>
        <w:tc>
          <w:tcPr>
            <w:tcW w:w="3014" w:type="dxa"/>
            <w:noWrap w:val="0"/>
            <w:vAlign w:val="center"/>
          </w:tcPr>
          <w:p>
            <w:pPr>
              <w:pStyle w:val="5"/>
              <w:autoSpaceDE w:val="0"/>
              <w:autoSpaceDN w:val="0"/>
              <w:spacing w:line="240" w:lineRule="atLeast"/>
              <w:ind w:left="120" w:leftChars="0"/>
              <w:jc w:val="center"/>
              <w:rPr>
                <w:rFonts w:hint="eastAsia"/>
                <w:b/>
                <w:bCs/>
                <w:sz w:val="32"/>
                <w:szCs w:val="32"/>
                <w:lang w:val="en-US"/>
              </w:rPr>
            </w:pPr>
            <w:r>
              <w:rPr>
                <w:rFonts w:hint="eastAsia"/>
                <w:b/>
                <w:bCs/>
                <w:sz w:val="32"/>
                <w:szCs w:val="32"/>
                <w:lang w:val="en-US"/>
              </w:rPr>
              <w:t>注册资本</w:t>
            </w:r>
          </w:p>
        </w:tc>
        <w:tc>
          <w:tcPr>
            <w:tcW w:w="6030" w:type="dxa"/>
            <w:noWrap w:val="0"/>
            <w:vAlign w:val="center"/>
          </w:tcPr>
          <w:p>
            <w:pPr>
              <w:pStyle w:val="5"/>
              <w:autoSpaceDE w:val="0"/>
              <w:autoSpaceDN w:val="0"/>
              <w:spacing w:line="240" w:lineRule="atLeast"/>
              <w:ind w:left="120" w:leftChars="0"/>
              <w:jc w:val="left"/>
              <w:rPr>
                <w:rFonts w:hint="eastAsia"/>
                <w:b w:val="0"/>
                <w:sz w:val="32"/>
                <w:szCs w:val="32"/>
                <w:lang w:val="en-US"/>
              </w:rPr>
            </w:pPr>
            <w:r>
              <w:rPr>
                <w:rFonts w:hint="eastAsia"/>
                <w:b w:val="0"/>
                <w:sz w:val="32"/>
                <w:szCs w:val="32"/>
                <w:lang w:val="en-US" w:eastAsia="zh-CN"/>
              </w:rPr>
              <w:t>1000万元人民币</w:t>
            </w:r>
          </w:p>
        </w:tc>
      </w:tr>
      <w:tr>
        <w:trPr>
          <w:trHeight w:val="331" w:hRule="atLeast"/>
          <w:jc w:val="center"/>
        </w:trPr>
        <w:tc>
          <w:tcPr>
            <w:tcW w:w="3014" w:type="dxa"/>
            <w:noWrap w:val="0"/>
            <w:vAlign w:val="center"/>
          </w:tcPr>
          <w:p>
            <w:pPr>
              <w:pStyle w:val="5"/>
              <w:autoSpaceDE w:val="0"/>
              <w:autoSpaceDN w:val="0"/>
              <w:spacing w:line="240" w:lineRule="atLeast"/>
              <w:ind w:left="120" w:leftChars="0"/>
              <w:jc w:val="center"/>
              <w:rPr>
                <w:rFonts w:hint="eastAsia"/>
                <w:b/>
                <w:bCs/>
                <w:sz w:val="32"/>
                <w:szCs w:val="32"/>
                <w:lang w:val="en-US"/>
              </w:rPr>
            </w:pPr>
            <w:r>
              <w:rPr>
                <w:rFonts w:hint="eastAsia"/>
                <w:b/>
                <w:bCs/>
                <w:sz w:val="32"/>
                <w:szCs w:val="32"/>
                <w:lang w:val="en-US"/>
              </w:rPr>
              <w:t>实缴资本</w:t>
            </w:r>
          </w:p>
        </w:tc>
        <w:tc>
          <w:tcPr>
            <w:tcW w:w="6030" w:type="dxa"/>
            <w:noWrap w:val="0"/>
            <w:vAlign w:val="center"/>
          </w:tcPr>
          <w:p>
            <w:pPr>
              <w:pStyle w:val="5"/>
              <w:autoSpaceDE w:val="0"/>
              <w:autoSpaceDN w:val="0"/>
              <w:spacing w:line="240" w:lineRule="atLeast"/>
              <w:ind w:left="120" w:leftChars="0"/>
              <w:jc w:val="left"/>
              <w:rPr>
                <w:rFonts w:hint="default"/>
                <w:b w:val="0"/>
                <w:sz w:val="32"/>
                <w:szCs w:val="32"/>
                <w:lang w:val="en-US"/>
              </w:rPr>
            </w:pPr>
            <w:r>
              <w:rPr>
                <w:rFonts w:hint="eastAsia"/>
                <w:b w:val="0"/>
                <w:sz w:val="32"/>
                <w:szCs w:val="32"/>
                <w:highlight w:val="none"/>
                <w:lang w:val="en-US" w:eastAsia="zh-CN"/>
              </w:rPr>
              <w:t>-</w:t>
            </w:r>
          </w:p>
        </w:tc>
      </w:tr>
      <w:tr>
        <w:trPr>
          <w:trHeight w:val="331" w:hRule="atLeast"/>
          <w:jc w:val="center"/>
        </w:trPr>
        <w:tc>
          <w:tcPr>
            <w:tcW w:w="3014" w:type="dxa"/>
            <w:noWrap w:val="0"/>
            <w:vAlign w:val="center"/>
          </w:tcPr>
          <w:p>
            <w:pPr>
              <w:pStyle w:val="5"/>
              <w:autoSpaceDE w:val="0"/>
              <w:autoSpaceDN w:val="0"/>
              <w:spacing w:line="240" w:lineRule="atLeast"/>
              <w:ind w:left="120" w:leftChars="0"/>
              <w:jc w:val="center"/>
              <w:rPr>
                <w:rFonts w:hint="eastAsia"/>
                <w:b/>
                <w:bCs/>
                <w:sz w:val="32"/>
                <w:szCs w:val="32"/>
                <w:lang w:val="en-US"/>
              </w:rPr>
            </w:pPr>
            <w:r>
              <w:rPr>
                <w:rFonts w:hint="eastAsia"/>
                <w:b/>
                <w:bCs/>
                <w:sz w:val="32"/>
                <w:szCs w:val="32"/>
                <w:lang w:val="en-US"/>
              </w:rPr>
              <w:t>经营状况</w:t>
            </w:r>
          </w:p>
        </w:tc>
        <w:tc>
          <w:tcPr>
            <w:tcW w:w="6030" w:type="dxa"/>
            <w:noWrap w:val="0"/>
            <w:vAlign w:val="center"/>
          </w:tcPr>
          <w:p>
            <w:pPr>
              <w:pStyle w:val="5"/>
              <w:autoSpaceDE w:val="0"/>
              <w:autoSpaceDN w:val="0"/>
              <w:spacing w:line="240" w:lineRule="atLeast"/>
              <w:ind w:left="120" w:leftChars="0"/>
              <w:jc w:val="left"/>
              <w:rPr>
                <w:rFonts w:hint="default" w:eastAsia="仿宋"/>
                <w:b w:val="0"/>
                <w:sz w:val="32"/>
                <w:szCs w:val="32"/>
                <w:lang w:val="en-US" w:eastAsia="zh-CN"/>
              </w:rPr>
            </w:pPr>
            <w:r>
              <w:rPr>
                <w:rFonts w:hint="eastAsia"/>
                <w:b w:val="0"/>
                <w:sz w:val="32"/>
                <w:szCs w:val="32"/>
                <w:lang w:val="en-US" w:eastAsia="zh-CN"/>
              </w:rPr>
              <w:t>存续（在营、开业、在册）</w:t>
            </w:r>
          </w:p>
        </w:tc>
      </w:tr>
      <w:tr>
        <w:trPr>
          <w:trHeight w:val="331" w:hRule="atLeast"/>
          <w:jc w:val="center"/>
        </w:trPr>
        <w:tc>
          <w:tcPr>
            <w:tcW w:w="3014" w:type="dxa"/>
            <w:noWrap w:val="0"/>
            <w:vAlign w:val="center"/>
          </w:tcPr>
          <w:p>
            <w:pPr>
              <w:pStyle w:val="5"/>
              <w:autoSpaceDE w:val="0"/>
              <w:autoSpaceDN w:val="0"/>
              <w:spacing w:line="240" w:lineRule="atLeast"/>
              <w:ind w:left="120" w:leftChars="0"/>
              <w:jc w:val="center"/>
              <w:rPr>
                <w:rFonts w:hint="eastAsia"/>
                <w:b/>
                <w:bCs/>
                <w:sz w:val="32"/>
                <w:szCs w:val="32"/>
                <w:lang w:val="en-US"/>
              </w:rPr>
            </w:pPr>
            <w:r>
              <w:rPr>
                <w:rFonts w:hint="eastAsia"/>
                <w:b/>
                <w:bCs/>
                <w:sz w:val="32"/>
                <w:szCs w:val="32"/>
                <w:lang w:val="en-US"/>
              </w:rPr>
              <w:t>成立日期</w:t>
            </w:r>
          </w:p>
        </w:tc>
        <w:tc>
          <w:tcPr>
            <w:tcW w:w="6030" w:type="dxa"/>
            <w:noWrap w:val="0"/>
            <w:vAlign w:val="center"/>
          </w:tcPr>
          <w:p>
            <w:pPr>
              <w:pStyle w:val="5"/>
              <w:autoSpaceDE w:val="0"/>
              <w:autoSpaceDN w:val="0"/>
              <w:spacing w:line="240" w:lineRule="atLeast"/>
              <w:ind w:left="120" w:leftChars="0"/>
              <w:jc w:val="left"/>
              <w:rPr>
                <w:rFonts w:hint="default"/>
                <w:b w:val="0"/>
                <w:sz w:val="32"/>
                <w:szCs w:val="32"/>
                <w:lang w:val="en-US" w:eastAsia="zh-CN"/>
              </w:rPr>
            </w:pPr>
            <w:r>
              <w:rPr>
                <w:rFonts w:hint="eastAsia"/>
                <w:b w:val="0"/>
                <w:sz w:val="32"/>
                <w:szCs w:val="32"/>
                <w:lang w:val="en-US" w:eastAsia="zh-CN"/>
              </w:rPr>
              <w:t>2018年12月21日</w:t>
            </w:r>
          </w:p>
        </w:tc>
      </w:tr>
      <w:tr>
        <w:trPr>
          <w:trHeight w:val="331" w:hRule="atLeast"/>
          <w:jc w:val="center"/>
        </w:trPr>
        <w:tc>
          <w:tcPr>
            <w:tcW w:w="3014" w:type="dxa"/>
            <w:noWrap w:val="0"/>
            <w:vAlign w:val="center"/>
          </w:tcPr>
          <w:p>
            <w:pPr>
              <w:pStyle w:val="5"/>
              <w:autoSpaceDE w:val="0"/>
              <w:autoSpaceDN w:val="0"/>
              <w:spacing w:line="240" w:lineRule="atLeast"/>
              <w:ind w:left="120" w:leftChars="0"/>
              <w:jc w:val="center"/>
              <w:rPr>
                <w:rFonts w:hint="eastAsia"/>
                <w:b/>
                <w:bCs/>
                <w:sz w:val="32"/>
                <w:szCs w:val="32"/>
                <w:lang w:val="en-US"/>
              </w:rPr>
            </w:pPr>
            <w:r>
              <w:rPr>
                <w:rFonts w:hint="eastAsia"/>
                <w:b/>
                <w:bCs/>
                <w:sz w:val="32"/>
                <w:szCs w:val="32"/>
                <w:lang w:val="en-US"/>
              </w:rPr>
              <w:t>营业期限</w:t>
            </w:r>
          </w:p>
        </w:tc>
        <w:tc>
          <w:tcPr>
            <w:tcW w:w="6030" w:type="dxa"/>
            <w:noWrap w:val="0"/>
            <w:vAlign w:val="center"/>
          </w:tcPr>
          <w:p>
            <w:pPr>
              <w:pStyle w:val="5"/>
              <w:autoSpaceDE w:val="0"/>
              <w:autoSpaceDN w:val="0"/>
              <w:spacing w:line="240" w:lineRule="atLeast"/>
              <w:ind w:left="120" w:leftChars="0"/>
              <w:jc w:val="left"/>
              <w:rPr>
                <w:rFonts w:hint="default"/>
                <w:b w:val="0"/>
                <w:sz w:val="32"/>
                <w:szCs w:val="32"/>
                <w:lang w:val="en-US" w:eastAsia="zh-CN"/>
              </w:rPr>
            </w:pPr>
            <w:r>
              <w:rPr>
                <w:rFonts w:hint="eastAsia"/>
                <w:b w:val="0"/>
                <w:sz w:val="32"/>
                <w:szCs w:val="32"/>
                <w:lang w:val="en-US" w:eastAsia="zh-CN"/>
              </w:rPr>
              <w:t>2018年12月21日</w:t>
            </w:r>
            <w:r>
              <w:rPr>
                <w:rFonts w:hint="default"/>
                <w:b w:val="0"/>
                <w:sz w:val="32"/>
                <w:szCs w:val="32"/>
                <w:lang w:val="en-US" w:eastAsia="zh-CN"/>
              </w:rPr>
              <w:t>至20</w:t>
            </w:r>
            <w:r>
              <w:rPr>
                <w:rFonts w:hint="eastAsia"/>
                <w:b w:val="0"/>
                <w:sz w:val="32"/>
                <w:szCs w:val="32"/>
                <w:lang w:val="en-US" w:eastAsia="zh-CN"/>
              </w:rPr>
              <w:t>48</w:t>
            </w:r>
            <w:r>
              <w:rPr>
                <w:rFonts w:hint="default"/>
                <w:b w:val="0"/>
                <w:sz w:val="32"/>
                <w:szCs w:val="32"/>
                <w:lang w:val="en-US" w:eastAsia="zh-CN"/>
              </w:rPr>
              <w:t>年</w:t>
            </w:r>
            <w:r>
              <w:rPr>
                <w:rFonts w:hint="eastAsia"/>
                <w:b w:val="0"/>
                <w:sz w:val="32"/>
                <w:szCs w:val="32"/>
                <w:lang w:val="en-US" w:eastAsia="zh-CN"/>
              </w:rPr>
              <w:t>12</w:t>
            </w:r>
            <w:r>
              <w:rPr>
                <w:rFonts w:hint="default"/>
                <w:b w:val="0"/>
                <w:sz w:val="32"/>
                <w:szCs w:val="32"/>
                <w:lang w:val="en-US" w:eastAsia="zh-CN"/>
              </w:rPr>
              <w:t>月</w:t>
            </w:r>
            <w:r>
              <w:rPr>
                <w:rFonts w:hint="eastAsia"/>
                <w:b w:val="0"/>
                <w:sz w:val="32"/>
                <w:szCs w:val="32"/>
                <w:lang w:val="en-US" w:eastAsia="zh-CN"/>
              </w:rPr>
              <w:t>20</w:t>
            </w:r>
            <w:r>
              <w:rPr>
                <w:rFonts w:hint="default"/>
                <w:b w:val="0"/>
                <w:sz w:val="32"/>
                <w:szCs w:val="32"/>
                <w:lang w:val="en-US" w:eastAsia="zh-CN"/>
              </w:rPr>
              <w:t>日</w:t>
            </w:r>
          </w:p>
        </w:tc>
      </w:tr>
      <w:tr>
        <w:trPr>
          <w:trHeight w:val="331" w:hRule="atLeast"/>
          <w:jc w:val="center"/>
        </w:trPr>
        <w:tc>
          <w:tcPr>
            <w:tcW w:w="3014" w:type="dxa"/>
            <w:noWrap w:val="0"/>
            <w:vAlign w:val="center"/>
          </w:tcPr>
          <w:p>
            <w:pPr>
              <w:pStyle w:val="5"/>
              <w:autoSpaceDE w:val="0"/>
              <w:autoSpaceDN w:val="0"/>
              <w:spacing w:line="240" w:lineRule="atLeast"/>
              <w:ind w:left="120" w:leftChars="0"/>
              <w:jc w:val="center"/>
              <w:rPr>
                <w:rFonts w:hint="eastAsia"/>
                <w:b/>
                <w:bCs/>
                <w:sz w:val="32"/>
                <w:szCs w:val="32"/>
                <w:lang w:val="en-US"/>
              </w:rPr>
            </w:pPr>
            <w:r>
              <w:rPr>
                <w:rFonts w:hint="eastAsia"/>
                <w:b/>
                <w:bCs/>
                <w:sz w:val="32"/>
                <w:szCs w:val="32"/>
                <w:lang w:val="en-US"/>
              </w:rPr>
              <w:t>登记机关</w:t>
            </w:r>
          </w:p>
        </w:tc>
        <w:tc>
          <w:tcPr>
            <w:tcW w:w="6030" w:type="dxa"/>
            <w:noWrap w:val="0"/>
            <w:vAlign w:val="center"/>
          </w:tcPr>
          <w:p>
            <w:pPr>
              <w:pStyle w:val="5"/>
              <w:autoSpaceDE w:val="0"/>
              <w:autoSpaceDN w:val="0"/>
              <w:spacing w:line="240" w:lineRule="atLeast"/>
              <w:ind w:left="120" w:leftChars="0"/>
              <w:jc w:val="left"/>
              <w:rPr>
                <w:rFonts w:hint="eastAsia"/>
                <w:b w:val="0"/>
                <w:sz w:val="32"/>
                <w:szCs w:val="32"/>
                <w:lang w:val="en-US" w:eastAsia="zh-CN"/>
              </w:rPr>
            </w:pPr>
            <w:r>
              <w:rPr>
                <w:rFonts w:hint="eastAsia"/>
                <w:b w:val="0"/>
                <w:sz w:val="32"/>
                <w:szCs w:val="32"/>
                <w:lang w:val="en-US" w:eastAsia="zh-CN"/>
              </w:rPr>
              <w:t>福清市市场监督管理局</w:t>
            </w:r>
          </w:p>
        </w:tc>
      </w:tr>
      <w:tr>
        <w:trPr>
          <w:trHeight w:val="2241" w:hRule="atLeast"/>
          <w:jc w:val="center"/>
        </w:trPr>
        <w:tc>
          <w:tcPr>
            <w:tcW w:w="3014" w:type="dxa"/>
            <w:noWrap w:val="0"/>
            <w:vAlign w:val="center"/>
          </w:tcPr>
          <w:p>
            <w:pPr>
              <w:pStyle w:val="5"/>
              <w:autoSpaceDE w:val="0"/>
              <w:autoSpaceDN w:val="0"/>
              <w:spacing w:line="240" w:lineRule="atLeast"/>
              <w:ind w:left="120" w:leftChars="0"/>
              <w:jc w:val="center"/>
              <w:rPr>
                <w:rFonts w:hint="eastAsia"/>
                <w:b/>
                <w:bCs/>
                <w:sz w:val="32"/>
                <w:szCs w:val="32"/>
                <w:lang w:val="en-US"/>
              </w:rPr>
            </w:pPr>
            <w:r>
              <w:rPr>
                <w:rFonts w:hint="eastAsia"/>
                <w:b/>
                <w:bCs/>
                <w:sz w:val="32"/>
                <w:szCs w:val="32"/>
                <w:lang w:val="en-US"/>
              </w:rPr>
              <w:t>经营范围</w:t>
            </w:r>
          </w:p>
        </w:tc>
        <w:tc>
          <w:tcPr>
            <w:tcW w:w="6030" w:type="dxa"/>
            <w:noWrap w:val="0"/>
            <w:vAlign w:val="center"/>
          </w:tcPr>
          <w:p>
            <w:pPr>
              <w:pStyle w:val="5"/>
              <w:autoSpaceDE w:val="0"/>
              <w:autoSpaceDN w:val="0"/>
              <w:spacing w:line="240" w:lineRule="atLeast"/>
              <w:ind w:left="120" w:leftChars="0"/>
              <w:jc w:val="left"/>
              <w:rPr>
                <w:rFonts w:hint="eastAsia" w:eastAsia="仿宋"/>
                <w:b w:val="0"/>
                <w:sz w:val="32"/>
                <w:szCs w:val="32"/>
                <w:lang w:val="en-US" w:eastAsia="zh-CN"/>
              </w:rPr>
            </w:pPr>
            <w:r>
              <w:rPr>
                <w:rFonts w:hint="eastAsia"/>
                <w:b w:val="0"/>
                <w:sz w:val="32"/>
                <w:szCs w:val="32"/>
                <w:lang w:val="en-US" w:eastAsia="zh-CN"/>
              </w:rPr>
              <w:t>旅游信息咨询;教育信息咨询（不含校外培训等教育培训业务）;商务信息咨询（不含金融、期货、证券、认证）;出境旅游业务;入境旅游业务;化妆品、装饰装修材料、建筑材料、五金制品批发、代购代销;广告设计、制作、发布、代理;文化艺术交流活动组织策划。（依法须经批准的项目,经相关部门批准后方可开展经营活动）</w:t>
            </w:r>
          </w:p>
        </w:tc>
      </w:tr>
    </w:tbl>
    <w:p>
      <w:pPr>
        <w:keepNext w:val="0"/>
        <w:keepLines w:val="0"/>
        <w:pageBreakBefore w:val="0"/>
        <w:widowControl w:val="0"/>
        <w:kinsoku/>
        <w:wordWrap/>
        <w:overflowPunct/>
        <w:topLinePunct w:val="0"/>
        <w:bidi w:val="0"/>
        <w:adjustRightInd/>
        <w:snapToGrid/>
        <w:spacing w:line="240" w:lineRule="auto"/>
        <w:ind w:firstLine="641" w:firstLineChars="200"/>
        <w:textAlignment w:val="auto"/>
        <w:rPr>
          <w:rFonts w:hint="eastAsia" w:ascii="楷体" w:hAnsi="楷体" w:eastAsia="楷体" w:cs="楷体"/>
          <w:b/>
          <w:bCs w:val="0"/>
          <w:sz w:val="32"/>
          <w:szCs w:val="32"/>
          <w:lang w:val="zh-CN"/>
        </w:rPr>
      </w:pPr>
      <w:bookmarkStart w:id="361" w:name="_Toc17045"/>
      <w:bookmarkStart w:id="362" w:name="_Toc15190"/>
      <w:bookmarkStart w:id="363" w:name="_Toc7228"/>
      <w:bookmarkStart w:id="364" w:name="_Toc20385"/>
      <w:r>
        <w:rPr>
          <w:rFonts w:hint="eastAsia" w:ascii="楷体" w:hAnsi="楷体" w:eastAsia="楷体" w:cs="楷体"/>
          <w:b/>
          <w:bCs w:val="0"/>
          <w:sz w:val="32"/>
          <w:szCs w:val="32"/>
          <w:lang w:val="zh-CN"/>
        </w:rPr>
        <w:t>（</w:t>
      </w:r>
      <w:r>
        <w:rPr>
          <w:rFonts w:hint="eastAsia" w:ascii="楷体" w:hAnsi="楷体" w:eastAsia="楷体" w:cs="楷体"/>
          <w:b/>
          <w:bCs w:val="0"/>
          <w:sz w:val="32"/>
          <w:szCs w:val="32"/>
          <w:lang w:val="en-US" w:eastAsia="zh-CN"/>
        </w:rPr>
        <w:t>二</w:t>
      </w:r>
      <w:r>
        <w:rPr>
          <w:rFonts w:hint="eastAsia" w:ascii="楷体" w:hAnsi="楷体" w:eastAsia="楷体" w:cs="楷体"/>
          <w:b/>
          <w:bCs w:val="0"/>
          <w:sz w:val="32"/>
          <w:szCs w:val="32"/>
        </w:rPr>
        <w:t>）</w:t>
      </w:r>
      <w:r>
        <w:rPr>
          <w:rFonts w:hint="eastAsia" w:ascii="楷体" w:hAnsi="楷体" w:eastAsia="楷体" w:cs="楷体"/>
          <w:b/>
          <w:bCs w:val="0"/>
          <w:sz w:val="32"/>
          <w:szCs w:val="32"/>
          <w:lang w:val="zh-CN"/>
        </w:rPr>
        <w:t>股东出资情况</w:t>
      </w:r>
      <w:bookmarkEnd w:id="361"/>
      <w:bookmarkEnd w:id="362"/>
      <w:bookmarkEnd w:id="363"/>
      <w:bookmarkEnd w:id="364"/>
    </w:p>
    <w:p>
      <w:pPr>
        <w:pStyle w:val="5"/>
        <w:keepNext w:val="0"/>
        <w:keepLines w:val="0"/>
        <w:pageBreakBefore w:val="0"/>
        <w:widowControl w:val="0"/>
        <w:kinsoku/>
        <w:wordWrap/>
        <w:overflowPunct/>
        <w:topLinePunct w:val="0"/>
        <w:autoSpaceDE w:val="0"/>
        <w:autoSpaceDN w:val="0"/>
        <w:bidi w:val="0"/>
        <w:adjustRightInd/>
        <w:snapToGrid/>
        <w:spacing w:line="579" w:lineRule="exact"/>
        <w:ind w:left="0" w:firstLine="640" w:firstLineChars="200"/>
        <w:textAlignment w:val="auto"/>
        <w:rPr>
          <w:rFonts w:hint="eastAsia"/>
          <w:b w:val="0"/>
          <w:sz w:val="32"/>
          <w:szCs w:val="32"/>
          <w:lang w:val="en-US"/>
        </w:rPr>
      </w:pPr>
      <w:r>
        <w:rPr>
          <w:rFonts w:hint="eastAsia"/>
          <w:b w:val="0"/>
          <w:sz w:val="32"/>
          <w:szCs w:val="32"/>
          <w:lang w:val="en-US"/>
        </w:rPr>
        <w:t>根据工商登记信息</w:t>
      </w:r>
      <w:r>
        <w:rPr>
          <w:rFonts w:hint="eastAsia"/>
          <w:b w:val="0"/>
          <w:sz w:val="32"/>
          <w:szCs w:val="32"/>
          <w:lang w:val="en-US" w:eastAsia="zh-CN"/>
        </w:rPr>
        <w:t>材料中查询</w:t>
      </w:r>
      <w:r>
        <w:rPr>
          <w:rFonts w:hint="eastAsia"/>
          <w:b w:val="0"/>
          <w:sz w:val="32"/>
          <w:szCs w:val="32"/>
          <w:lang w:val="en-US"/>
        </w:rPr>
        <w:t>，</w:t>
      </w:r>
      <w:r>
        <w:rPr>
          <w:rFonts w:hint="eastAsia"/>
          <w:b w:val="0"/>
          <w:sz w:val="32"/>
          <w:szCs w:val="32"/>
          <w:lang w:val="en-US" w:eastAsia="zh-CN"/>
        </w:rPr>
        <w:t>正名公司</w:t>
      </w:r>
      <w:r>
        <w:rPr>
          <w:rFonts w:hint="eastAsia"/>
          <w:b w:val="0"/>
          <w:sz w:val="32"/>
          <w:szCs w:val="32"/>
          <w:lang w:val="en-US"/>
        </w:rPr>
        <w:t>的股东出资情况如下：</w:t>
      </w:r>
    </w:p>
    <w:tbl>
      <w:tblPr>
        <w:tblStyle w:val="12"/>
        <w:tblW w:w="5406" w:type="pct"/>
        <w:jc w:val="center"/>
        <w:tblLayout w:type="fixed"/>
        <w:tblCellMar>
          <w:top w:w="0" w:type="dxa"/>
          <w:left w:w="108" w:type="dxa"/>
          <w:bottom w:w="0" w:type="dxa"/>
          <w:right w:w="108" w:type="dxa"/>
        </w:tblCellMar>
      </w:tblPr>
      <w:tblGrid>
        <w:gridCol w:w="870"/>
        <w:gridCol w:w="1319"/>
        <w:gridCol w:w="1925"/>
        <w:gridCol w:w="2120"/>
        <w:gridCol w:w="1945"/>
        <w:gridCol w:w="1036"/>
      </w:tblGrid>
      <w:tr>
        <w:trPr>
          <w:trHeight w:val="1782" w:hRule="atLeast"/>
          <w:jc w:val="center"/>
        </w:trPr>
        <w:tc>
          <w:tcPr>
            <w:tcW w:w="870"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tLeast"/>
              <w:jc w:val="center"/>
              <w:textAlignment w:val="center"/>
              <w:rPr>
                <w:rFonts w:hint="eastAsia" w:ascii="仿宋" w:hAnsi="仿宋" w:eastAsia="仿宋" w:cs="仿宋"/>
                <w:b/>
                <w:bCs/>
                <w:color w:val="000000"/>
                <w:sz w:val="32"/>
                <w:szCs w:val="32"/>
              </w:rPr>
            </w:pPr>
            <w:r>
              <w:rPr>
                <w:rFonts w:hint="eastAsia" w:ascii="仿宋" w:hAnsi="仿宋" w:eastAsia="仿宋" w:cs="仿宋"/>
                <w:b/>
                <w:bCs/>
                <w:color w:val="000000"/>
                <w:kern w:val="0"/>
                <w:sz w:val="32"/>
                <w:szCs w:val="32"/>
                <w:lang w:bidi="ar"/>
              </w:rPr>
              <w:t>序号</w:t>
            </w:r>
          </w:p>
        </w:tc>
        <w:tc>
          <w:tcPr>
            <w:tcW w:w="1319"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tLeast"/>
              <w:jc w:val="center"/>
              <w:textAlignment w:val="center"/>
              <w:rPr>
                <w:rFonts w:hint="eastAsia" w:ascii="仿宋" w:hAnsi="仿宋" w:eastAsia="仿宋" w:cs="仿宋"/>
                <w:b/>
                <w:bCs/>
                <w:color w:val="000000"/>
                <w:sz w:val="32"/>
                <w:szCs w:val="32"/>
              </w:rPr>
            </w:pPr>
            <w:r>
              <w:rPr>
                <w:rFonts w:hint="eastAsia" w:ascii="仿宋" w:hAnsi="仿宋" w:eastAsia="仿宋" w:cs="仿宋"/>
                <w:b/>
                <w:bCs/>
                <w:color w:val="000000"/>
                <w:kern w:val="0"/>
                <w:sz w:val="32"/>
                <w:szCs w:val="32"/>
                <w:lang w:bidi="ar"/>
              </w:rPr>
              <w:t>股东</w:t>
            </w:r>
          </w:p>
        </w:tc>
        <w:tc>
          <w:tcPr>
            <w:tcW w:w="192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atLeast"/>
              <w:jc w:val="center"/>
              <w:textAlignment w:val="center"/>
              <w:rPr>
                <w:rFonts w:hint="eastAsia" w:ascii="仿宋" w:hAnsi="仿宋" w:eastAsia="仿宋" w:cs="仿宋"/>
                <w:b/>
                <w:bCs/>
                <w:color w:val="000000"/>
                <w:kern w:val="0"/>
                <w:sz w:val="32"/>
                <w:szCs w:val="32"/>
                <w:lang w:eastAsia="zh-CN" w:bidi="ar"/>
              </w:rPr>
            </w:pPr>
            <w:r>
              <w:rPr>
                <w:rFonts w:hint="eastAsia" w:ascii="仿宋" w:hAnsi="仿宋" w:eastAsia="仿宋" w:cs="仿宋"/>
                <w:b/>
                <w:bCs/>
                <w:color w:val="000000"/>
                <w:kern w:val="0"/>
                <w:sz w:val="32"/>
                <w:szCs w:val="32"/>
                <w:lang w:bidi="ar"/>
              </w:rPr>
              <w:t>认缴出资额</w:t>
            </w:r>
          </w:p>
          <w:p>
            <w:pPr>
              <w:widowControl/>
              <w:spacing w:line="240" w:lineRule="atLeast"/>
              <w:jc w:val="center"/>
              <w:textAlignment w:val="center"/>
              <w:rPr>
                <w:rFonts w:hint="eastAsia" w:ascii="仿宋" w:hAnsi="仿宋" w:eastAsia="仿宋" w:cs="仿宋"/>
                <w:b/>
                <w:bCs/>
                <w:color w:val="000000"/>
                <w:sz w:val="32"/>
                <w:szCs w:val="32"/>
              </w:rPr>
            </w:pPr>
            <w:r>
              <w:rPr>
                <w:rFonts w:hint="eastAsia" w:ascii="仿宋" w:hAnsi="仿宋" w:eastAsia="仿宋" w:cs="仿宋"/>
                <w:b/>
                <w:bCs/>
                <w:color w:val="000000"/>
                <w:kern w:val="0"/>
                <w:sz w:val="32"/>
                <w:szCs w:val="32"/>
                <w:lang w:bidi="ar"/>
              </w:rPr>
              <w:t>（万元）</w:t>
            </w:r>
          </w:p>
        </w:tc>
        <w:tc>
          <w:tcPr>
            <w:tcW w:w="212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atLeast"/>
              <w:jc w:val="center"/>
              <w:textAlignment w:val="center"/>
              <w:rPr>
                <w:rFonts w:hint="eastAsia" w:ascii="仿宋" w:hAnsi="仿宋" w:eastAsia="仿宋" w:cs="仿宋"/>
                <w:b/>
                <w:bCs/>
                <w:color w:val="000000"/>
                <w:kern w:val="0"/>
                <w:sz w:val="32"/>
                <w:szCs w:val="32"/>
                <w:lang w:eastAsia="zh-CN" w:bidi="ar"/>
              </w:rPr>
            </w:pPr>
            <w:r>
              <w:rPr>
                <w:rFonts w:hint="eastAsia" w:ascii="仿宋" w:hAnsi="仿宋" w:eastAsia="仿宋" w:cs="仿宋"/>
                <w:b/>
                <w:bCs/>
                <w:color w:val="000000"/>
                <w:kern w:val="0"/>
                <w:sz w:val="32"/>
                <w:szCs w:val="32"/>
                <w:lang w:val="en-US" w:eastAsia="zh-CN" w:bidi="ar"/>
              </w:rPr>
              <w:t>实缴</w:t>
            </w:r>
            <w:r>
              <w:rPr>
                <w:rFonts w:hint="eastAsia" w:ascii="仿宋" w:hAnsi="仿宋" w:eastAsia="仿宋" w:cs="仿宋"/>
                <w:b/>
                <w:bCs/>
                <w:color w:val="000000"/>
                <w:kern w:val="0"/>
                <w:sz w:val="32"/>
                <w:szCs w:val="32"/>
                <w:lang w:bidi="ar"/>
              </w:rPr>
              <w:t>出资额</w:t>
            </w:r>
          </w:p>
          <w:p>
            <w:pPr>
              <w:widowControl/>
              <w:spacing w:line="240" w:lineRule="atLeast"/>
              <w:jc w:val="center"/>
              <w:textAlignment w:val="center"/>
              <w:rPr>
                <w:rFonts w:hint="eastAsia" w:ascii="仿宋" w:hAnsi="仿宋" w:eastAsia="仿宋" w:cs="仿宋"/>
                <w:b/>
                <w:bCs/>
                <w:color w:val="000000"/>
                <w:kern w:val="0"/>
                <w:sz w:val="32"/>
                <w:szCs w:val="32"/>
                <w:lang w:bidi="ar"/>
              </w:rPr>
            </w:pPr>
            <w:r>
              <w:rPr>
                <w:rFonts w:hint="eastAsia" w:ascii="仿宋" w:hAnsi="仿宋" w:eastAsia="仿宋" w:cs="仿宋"/>
                <w:b/>
                <w:bCs/>
                <w:color w:val="000000"/>
                <w:kern w:val="0"/>
                <w:sz w:val="32"/>
                <w:szCs w:val="32"/>
                <w:lang w:bidi="ar"/>
              </w:rPr>
              <w:t>（万元）</w:t>
            </w:r>
          </w:p>
        </w:tc>
        <w:tc>
          <w:tcPr>
            <w:tcW w:w="194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atLeast"/>
              <w:jc w:val="center"/>
              <w:textAlignment w:val="center"/>
              <w:rPr>
                <w:rFonts w:hint="eastAsia" w:ascii="仿宋" w:hAnsi="仿宋" w:eastAsia="仿宋" w:cs="仿宋"/>
                <w:b/>
                <w:bCs/>
                <w:color w:val="000000"/>
                <w:kern w:val="0"/>
                <w:sz w:val="32"/>
                <w:szCs w:val="32"/>
                <w:lang w:bidi="ar"/>
              </w:rPr>
            </w:pPr>
            <w:r>
              <w:rPr>
                <w:rFonts w:hint="eastAsia" w:ascii="仿宋" w:hAnsi="仿宋" w:eastAsia="仿宋" w:cs="仿宋"/>
                <w:b/>
                <w:bCs/>
                <w:color w:val="000000"/>
                <w:kern w:val="0"/>
                <w:sz w:val="32"/>
                <w:szCs w:val="32"/>
                <w:lang w:bidi="ar"/>
              </w:rPr>
              <w:t>认缴出资</w:t>
            </w:r>
          </w:p>
          <w:p>
            <w:pPr>
              <w:widowControl/>
              <w:spacing w:line="240" w:lineRule="atLeast"/>
              <w:jc w:val="center"/>
              <w:textAlignment w:val="center"/>
              <w:rPr>
                <w:rFonts w:hint="eastAsia" w:ascii="仿宋" w:hAnsi="仿宋" w:eastAsia="仿宋" w:cs="仿宋"/>
                <w:b/>
                <w:bCs/>
                <w:color w:val="000000"/>
                <w:sz w:val="32"/>
                <w:szCs w:val="32"/>
                <w:lang w:eastAsia="zh-CN"/>
              </w:rPr>
            </w:pPr>
            <w:r>
              <w:rPr>
                <w:rFonts w:hint="eastAsia" w:ascii="仿宋" w:hAnsi="仿宋" w:eastAsia="仿宋" w:cs="仿宋"/>
                <w:b/>
                <w:bCs/>
                <w:color w:val="000000"/>
                <w:kern w:val="0"/>
                <w:sz w:val="32"/>
                <w:szCs w:val="32"/>
                <w:lang w:val="en-US" w:eastAsia="zh-CN" w:bidi="ar"/>
              </w:rPr>
              <w:t>到期日</w:t>
            </w:r>
          </w:p>
        </w:tc>
        <w:tc>
          <w:tcPr>
            <w:tcW w:w="103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atLeast"/>
              <w:jc w:val="center"/>
              <w:textAlignment w:val="center"/>
              <w:rPr>
                <w:rFonts w:hint="default" w:ascii="仿宋" w:hAnsi="仿宋" w:eastAsia="仿宋" w:cs="仿宋"/>
                <w:b/>
                <w:bCs/>
                <w:color w:val="000000"/>
                <w:kern w:val="0"/>
                <w:sz w:val="32"/>
                <w:szCs w:val="32"/>
                <w:lang w:val="en-US" w:eastAsia="zh-CN" w:bidi="ar"/>
              </w:rPr>
            </w:pPr>
            <w:r>
              <w:rPr>
                <w:rFonts w:hint="eastAsia" w:ascii="仿宋" w:hAnsi="仿宋" w:eastAsia="仿宋" w:cs="仿宋"/>
                <w:b/>
                <w:bCs/>
                <w:color w:val="000000"/>
                <w:kern w:val="0"/>
                <w:sz w:val="32"/>
                <w:szCs w:val="32"/>
                <w:lang w:val="en-US" w:eastAsia="zh-CN" w:bidi="ar"/>
              </w:rPr>
              <w:t>持股比例</w:t>
            </w:r>
          </w:p>
        </w:tc>
      </w:tr>
      <w:tr>
        <w:trPr>
          <w:trHeight w:val="809" w:hRule="atLeast"/>
          <w:jc w:val="center"/>
        </w:trPr>
        <w:tc>
          <w:tcPr>
            <w:tcW w:w="870"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tLeast"/>
              <w:jc w:val="center"/>
              <w:textAlignment w:val="center"/>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1</w:t>
            </w:r>
          </w:p>
        </w:tc>
        <w:tc>
          <w:tcPr>
            <w:tcW w:w="1319"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tLeast"/>
              <w:jc w:val="center"/>
              <w:textAlignment w:val="center"/>
              <w:rPr>
                <w:rFonts w:hint="default"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林美霞</w:t>
            </w:r>
          </w:p>
        </w:tc>
        <w:tc>
          <w:tcPr>
            <w:tcW w:w="192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atLeast"/>
              <w:jc w:val="center"/>
              <w:textAlignment w:val="center"/>
              <w:rPr>
                <w:rFonts w:hint="default"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700</w:t>
            </w:r>
          </w:p>
        </w:tc>
        <w:tc>
          <w:tcPr>
            <w:tcW w:w="212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atLeast"/>
              <w:jc w:val="center"/>
              <w:textAlignment w:val="center"/>
              <w:rPr>
                <w:rFonts w:hint="default"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w:t>
            </w:r>
          </w:p>
        </w:tc>
        <w:tc>
          <w:tcPr>
            <w:tcW w:w="194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atLeast"/>
              <w:jc w:val="center"/>
              <w:textAlignment w:val="center"/>
              <w:rPr>
                <w:rFonts w:hint="default"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2048-12-01</w:t>
            </w:r>
          </w:p>
        </w:tc>
        <w:tc>
          <w:tcPr>
            <w:tcW w:w="103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atLeast"/>
              <w:jc w:val="center"/>
              <w:textAlignment w:val="center"/>
              <w:rPr>
                <w:rFonts w:hint="default"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70%</w:t>
            </w:r>
          </w:p>
        </w:tc>
      </w:tr>
      <w:tr>
        <w:trPr>
          <w:trHeight w:val="809" w:hRule="atLeast"/>
          <w:jc w:val="center"/>
        </w:trPr>
        <w:tc>
          <w:tcPr>
            <w:tcW w:w="870"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tLeast"/>
              <w:jc w:val="center"/>
              <w:textAlignment w:val="center"/>
              <w:rPr>
                <w:rFonts w:hint="default" w:ascii="仿宋" w:hAnsi="仿宋" w:eastAsia="仿宋" w:cs="仿宋"/>
                <w:b w:val="0"/>
                <w:bCs w:val="0"/>
                <w:color w:val="000000"/>
                <w:kern w:val="0"/>
                <w:sz w:val="32"/>
                <w:szCs w:val="32"/>
                <w:lang w:val="en-US" w:eastAsia="zh-CN" w:bidi="ar"/>
              </w:rPr>
            </w:pPr>
            <w:bookmarkStart w:id="365" w:name="_Toc27719"/>
            <w:bookmarkStart w:id="366" w:name="_Toc16102"/>
            <w:bookmarkStart w:id="367" w:name="_Toc21915"/>
            <w:bookmarkStart w:id="368" w:name="_Toc13448"/>
            <w:r>
              <w:rPr>
                <w:rFonts w:hint="eastAsia" w:ascii="仿宋" w:hAnsi="仿宋" w:eastAsia="仿宋" w:cs="仿宋"/>
                <w:b w:val="0"/>
                <w:bCs w:val="0"/>
                <w:color w:val="000000"/>
                <w:kern w:val="0"/>
                <w:sz w:val="32"/>
                <w:szCs w:val="32"/>
                <w:lang w:val="en-US" w:eastAsia="zh-CN" w:bidi="ar"/>
              </w:rPr>
              <w:t>2</w:t>
            </w:r>
          </w:p>
        </w:tc>
        <w:tc>
          <w:tcPr>
            <w:tcW w:w="1319"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tLeast"/>
              <w:jc w:val="center"/>
              <w:textAlignment w:val="center"/>
              <w:rPr>
                <w:rFonts w:hint="default"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林福</w:t>
            </w:r>
          </w:p>
        </w:tc>
        <w:tc>
          <w:tcPr>
            <w:tcW w:w="192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atLeast"/>
              <w:jc w:val="center"/>
              <w:textAlignment w:val="center"/>
              <w:rPr>
                <w:rFonts w:hint="default"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300</w:t>
            </w:r>
          </w:p>
        </w:tc>
        <w:tc>
          <w:tcPr>
            <w:tcW w:w="212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atLeast"/>
              <w:jc w:val="center"/>
              <w:textAlignment w:val="center"/>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w:t>
            </w:r>
          </w:p>
        </w:tc>
        <w:tc>
          <w:tcPr>
            <w:tcW w:w="194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atLeast"/>
              <w:jc w:val="center"/>
              <w:textAlignment w:val="center"/>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2048-12-01</w:t>
            </w:r>
          </w:p>
        </w:tc>
        <w:tc>
          <w:tcPr>
            <w:tcW w:w="103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atLeast"/>
              <w:jc w:val="center"/>
              <w:textAlignment w:val="center"/>
              <w:rPr>
                <w:rFonts w:hint="default"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30%</w:t>
            </w:r>
          </w:p>
        </w:tc>
      </w:tr>
    </w:tbl>
    <w:p>
      <w:pPr>
        <w:keepNext w:val="0"/>
        <w:keepLines w:val="0"/>
        <w:pageBreakBefore w:val="0"/>
        <w:widowControl w:val="0"/>
        <w:kinsoku/>
        <w:wordWrap/>
        <w:overflowPunct/>
        <w:topLinePunct w:val="0"/>
        <w:bidi w:val="0"/>
        <w:adjustRightInd/>
        <w:snapToGrid/>
        <w:spacing w:line="579" w:lineRule="exact"/>
        <w:ind w:firstLine="641" w:firstLineChars="200"/>
        <w:textAlignment w:val="auto"/>
        <w:rPr>
          <w:rFonts w:hint="eastAsia" w:ascii="楷体" w:hAnsi="楷体" w:eastAsia="楷体" w:cs="楷体"/>
          <w:b/>
          <w:bCs w:val="0"/>
          <w:sz w:val="32"/>
          <w:szCs w:val="32"/>
          <w:lang w:val="zh-CN"/>
        </w:rPr>
      </w:pPr>
      <w:r>
        <w:rPr>
          <w:rFonts w:hint="eastAsia" w:ascii="楷体" w:hAnsi="楷体" w:eastAsia="楷体" w:cs="楷体"/>
          <w:b/>
          <w:bCs w:val="0"/>
          <w:sz w:val="32"/>
          <w:szCs w:val="32"/>
          <w:lang w:val="zh-CN"/>
        </w:rPr>
        <w:t>（</w:t>
      </w:r>
      <w:r>
        <w:rPr>
          <w:rFonts w:hint="eastAsia" w:ascii="楷体" w:hAnsi="楷体" w:eastAsia="楷体" w:cs="楷体"/>
          <w:b/>
          <w:bCs w:val="0"/>
          <w:sz w:val="32"/>
          <w:szCs w:val="32"/>
          <w:lang w:val="en-US" w:eastAsia="zh-CN"/>
        </w:rPr>
        <w:t>三</w:t>
      </w:r>
      <w:r>
        <w:rPr>
          <w:rFonts w:hint="eastAsia" w:ascii="楷体" w:hAnsi="楷体" w:eastAsia="楷体" w:cs="楷体"/>
          <w:b/>
          <w:bCs w:val="0"/>
          <w:sz w:val="32"/>
          <w:szCs w:val="32"/>
          <w:lang w:val="zh-CN"/>
        </w:rPr>
        <w:t>）经营状态</w:t>
      </w:r>
      <w:bookmarkEnd w:id="365"/>
      <w:bookmarkEnd w:id="366"/>
      <w:bookmarkEnd w:id="367"/>
      <w:bookmarkEnd w:id="368"/>
    </w:p>
    <w:p>
      <w:pPr>
        <w:keepNext w:val="0"/>
        <w:keepLines w:val="0"/>
        <w:pageBreakBefore w:val="0"/>
        <w:widowControl w:val="0"/>
        <w:kinsoku/>
        <w:wordWrap/>
        <w:overflowPunct/>
        <w:topLinePunct w:val="0"/>
        <w:bidi w:val="0"/>
        <w:adjustRightInd/>
        <w:snapToGrid/>
        <w:spacing w:line="579" w:lineRule="exact"/>
        <w:ind w:firstLine="640" w:firstLineChars="200"/>
        <w:textAlignment w:val="auto"/>
        <w:rPr>
          <w:rFonts w:hint="eastAsia" w:ascii="仿宋" w:hAnsi="仿宋" w:eastAsia="仿宋" w:cs="仿宋"/>
          <w:b w:val="0"/>
          <w:sz w:val="32"/>
          <w:szCs w:val="32"/>
          <w:lang w:val="en-US" w:eastAsia="zh-CN"/>
        </w:rPr>
      </w:pPr>
      <w:r>
        <w:rPr>
          <w:rFonts w:hint="eastAsia" w:ascii="仿宋" w:hAnsi="仿宋" w:eastAsia="仿宋" w:cs="仿宋"/>
          <w:b w:val="0"/>
          <w:sz w:val="32"/>
          <w:szCs w:val="32"/>
          <w:lang w:val="en-US"/>
        </w:rPr>
        <w:t>根据</w:t>
      </w:r>
      <w:r>
        <w:rPr>
          <w:rFonts w:hint="eastAsia" w:ascii="仿宋" w:hAnsi="仿宋" w:eastAsia="仿宋" w:cs="仿宋"/>
          <w:b w:val="0"/>
          <w:sz w:val="32"/>
          <w:szCs w:val="32"/>
          <w:lang w:val="en-US" w:eastAsia="zh-CN"/>
        </w:rPr>
        <w:t>福清市市场监督管理局</w:t>
      </w:r>
      <w:r>
        <w:rPr>
          <w:rFonts w:hint="eastAsia" w:ascii="仿宋" w:hAnsi="仿宋" w:eastAsia="仿宋" w:cs="仿宋"/>
          <w:b w:val="0"/>
          <w:sz w:val="32"/>
          <w:szCs w:val="32"/>
          <w:lang w:val="en-US"/>
        </w:rPr>
        <w:t>调取的工商档案资料及国家企业信用信息公示系统查询，</w:t>
      </w:r>
      <w:r>
        <w:rPr>
          <w:rFonts w:hint="eastAsia" w:ascii="仿宋" w:hAnsi="仿宋" w:eastAsia="仿宋" w:cs="仿宋"/>
          <w:b w:val="0"/>
          <w:sz w:val="32"/>
          <w:szCs w:val="32"/>
          <w:lang w:val="en-US" w:eastAsia="zh-CN"/>
        </w:rPr>
        <w:t>正名公司</w:t>
      </w:r>
      <w:r>
        <w:rPr>
          <w:rFonts w:hint="eastAsia" w:ascii="仿宋" w:hAnsi="仿宋" w:eastAsia="仿宋" w:cs="仿宋"/>
          <w:b w:val="0"/>
          <w:sz w:val="32"/>
          <w:szCs w:val="32"/>
          <w:lang w:val="en-US"/>
        </w:rPr>
        <w:t>工商登记状态为</w:t>
      </w:r>
      <w:r>
        <w:rPr>
          <w:rFonts w:hint="eastAsia" w:ascii="仿宋" w:hAnsi="仿宋" w:eastAsia="仿宋" w:cs="仿宋"/>
          <w:b w:val="0"/>
          <w:sz w:val="32"/>
          <w:szCs w:val="32"/>
          <w:lang w:val="en-US" w:eastAsia="zh-CN"/>
        </w:rPr>
        <w:t>存续（在营、开业、在册）</w:t>
      </w:r>
      <w:r>
        <w:rPr>
          <w:rFonts w:hint="eastAsia" w:ascii="仿宋" w:hAnsi="仿宋" w:eastAsia="仿宋" w:cs="仿宋"/>
          <w:b w:val="0"/>
          <w:sz w:val="32"/>
          <w:szCs w:val="32"/>
          <w:lang w:val="en-US"/>
        </w:rPr>
        <w:t>。管理人</w:t>
      </w:r>
      <w:r>
        <w:rPr>
          <w:rFonts w:hint="eastAsia" w:ascii="仿宋" w:hAnsi="仿宋" w:eastAsia="仿宋" w:cs="仿宋"/>
          <w:b w:val="0"/>
          <w:sz w:val="32"/>
          <w:szCs w:val="32"/>
        </w:rPr>
        <w:t>实地</w:t>
      </w:r>
      <w:r>
        <w:rPr>
          <w:rFonts w:hint="eastAsia" w:ascii="仿宋" w:hAnsi="仿宋" w:eastAsia="仿宋" w:cs="仿宋"/>
          <w:b w:val="0"/>
          <w:sz w:val="32"/>
          <w:szCs w:val="32"/>
          <w:lang w:val="en-US"/>
        </w:rPr>
        <w:t>到访</w:t>
      </w:r>
      <w:r>
        <w:rPr>
          <w:rFonts w:hint="eastAsia" w:ascii="仿宋" w:hAnsi="仿宋" w:eastAsia="仿宋" w:cs="仿宋"/>
          <w:b w:val="0"/>
          <w:sz w:val="32"/>
          <w:szCs w:val="32"/>
          <w:lang w:eastAsia="zh-CN"/>
        </w:rPr>
        <w:t>正名公司</w:t>
      </w:r>
      <w:r>
        <w:rPr>
          <w:rFonts w:hint="eastAsia" w:ascii="仿宋" w:hAnsi="仿宋" w:eastAsia="仿宋" w:cs="仿宋"/>
          <w:b w:val="0"/>
          <w:sz w:val="32"/>
          <w:szCs w:val="32"/>
        </w:rPr>
        <w:t>工商注册地址</w:t>
      </w:r>
      <w:r>
        <w:rPr>
          <w:rFonts w:hint="eastAsia" w:ascii="仿宋" w:hAnsi="仿宋" w:eastAsia="仿宋" w:cs="仿宋"/>
          <w:b w:val="0"/>
          <w:sz w:val="32"/>
          <w:szCs w:val="32"/>
          <w:lang w:eastAsia="zh-CN"/>
        </w:rPr>
        <w:t>，</w:t>
      </w:r>
      <w:r>
        <w:rPr>
          <w:rFonts w:hint="eastAsia" w:ascii="仿宋" w:hAnsi="仿宋" w:eastAsia="仿宋" w:cs="仿宋"/>
          <w:b w:val="0"/>
          <w:sz w:val="32"/>
          <w:szCs w:val="32"/>
          <w:lang w:val="en-US" w:eastAsia="zh-CN"/>
        </w:rPr>
        <w:t>该地已无实际经营，未发现与正名公司有关信息。</w:t>
      </w:r>
    </w:p>
    <w:p>
      <w:pPr>
        <w:keepNext w:val="0"/>
        <w:keepLines w:val="0"/>
        <w:pageBreakBefore w:val="0"/>
        <w:widowControl w:val="0"/>
        <w:kinsoku/>
        <w:wordWrap/>
        <w:overflowPunct/>
        <w:topLinePunct w:val="0"/>
        <w:bidi w:val="0"/>
        <w:adjustRightInd/>
        <w:snapToGrid/>
        <w:spacing w:line="579" w:lineRule="exact"/>
        <w:ind w:firstLine="641" w:firstLineChars="200"/>
        <w:textAlignment w:val="auto"/>
        <w:rPr>
          <w:rFonts w:hint="eastAsia" w:ascii="楷体" w:hAnsi="楷体" w:eastAsia="楷体" w:cs="楷体"/>
          <w:b/>
          <w:bCs/>
          <w:sz w:val="32"/>
          <w:szCs w:val="32"/>
          <w:lang w:val="zh-CN"/>
        </w:rPr>
      </w:pPr>
      <w:r>
        <w:rPr>
          <w:rFonts w:hint="eastAsia" w:ascii="楷体" w:hAnsi="楷体" w:eastAsia="楷体" w:cs="楷体"/>
          <w:b/>
          <w:bCs/>
          <w:sz w:val="32"/>
          <w:szCs w:val="32"/>
          <w:lang w:val="zh-CN"/>
        </w:rPr>
        <w:t>（</w:t>
      </w:r>
      <w:r>
        <w:rPr>
          <w:rFonts w:hint="eastAsia" w:ascii="楷体" w:hAnsi="楷体" w:eastAsia="楷体" w:cs="楷体"/>
          <w:b/>
          <w:bCs/>
          <w:sz w:val="32"/>
          <w:szCs w:val="32"/>
          <w:lang w:val="en-US" w:eastAsia="zh-CN"/>
        </w:rPr>
        <w:t>四</w:t>
      </w:r>
      <w:r>
        <w:rPr>
          <w:rFonts w:hint="eastAsia" w:ascii="楷体" w:hAnsi="楷体" w:eastAsia="楷体" w:cs="楷体"/>
          <w:b/>
          <w:bCs/>
          <w:sz w:val="32"/>
          <w:szCs w:val="32"/>
          <w:lang w:val="zh-CN"/>
        </w:rPr>
        <w:t>）</w:t>
      </w:r>
      <w:bookmarkStart w:id="369" w:name="_Toc17944"/>
      <w:bookmarkStart w:id="370" w:name="_Toc7621"/>
      <w:bookmarkStart w:id="371" w:name="_Toc17656"/>
      <w:r>
        <w:rPr>
          <w:rFonts w:hint="eastAsia" w:ascii="楷体" w:hAnsi="楷体" w:eastAsia="楷体" w:cs="楷体"/>
          <w:b/>
          <w:bCs/>
          <w:sz w:val="32"/>
          <w:szCs w:val="32"/>
          <w:lang w:val="zh-CN"/>
        </w:rPr>
        <w:t>组织架构</w:t>
      </w:r>
      <w:bookmarkEnd w:id="369"/>
      <w:bookmarkEnd w:id="370"/>
      <w:bookmarkEnd w:id="371"/>
    </w:p>
    <w:p>
      <w:pPr>
        <w:pStyle w:val="5"/>
        <w:keepNext w:val="0"/>
        <w:keepLines w:val="0"/>
        <w:pageBreakBefore w:val="0"/>
        <w:widowControl w:val="0"/>
        <w:kinsoku/>
        <w:wordWrap/>
        <w:overflowPunct/>
        <w:topLinePunct w:val="0"/>
        <w:autoSpaceDE w:val="0"/>
        <w:autoSpaceDN w:val="0"/>
        <w:bidi w:val="0"/>
        <w:adjustRightInd/>
        <w:snapToGrid/>
        <w:spacing w:line="579" w:lineRule="exact"/>
        <w:ind w:left="0" w:firstLine="640" w:firstLineChars="200"/>
        <w:textAlignment w:val="auto"/>
        <w:rPr>
          <w:rFonts w:hint="eastAsia" w:ascii="仿宋" w:hAnsi="仿宋" w:eastAsia="仿宋" w:cs="仿宋"/>
          <w:b w:val="0"/>
          <w:sz w:val="32"/>
          <w:szCs w:val="32"/>
          <w:lang w:val="en-US"/>
        </w:rPr>
      </w:pPr>
      <w:r>
        <w:rPr>
          <w:rFonts w:hint="eastAsia" w:ascii="仿宋" w:hAnsi="仿宋" w:eastAsia="仿宋" w:cs="仿宋"/>
          <w:b w:val="0"/>
          <w:sz w:val="32"/>
          <w:szCs w:val="32"/>
          <w:lang w:val="en-US"/>
        </w:rPr>
        <w:t>根据</w:t>
      </w:r>
      <w:r>
        <w:rPr>
          <w:rFonts w:hint="eastAsia" w:cs="仿宋"/>
          <w:b w:val="0"/>
          <w:sz w:val="32"/>
          <w:szCs w:val="32"/>
          <w:lang w:val="en-US" w:eastAsia="zh-CN"/>
        </w:rPr>
        <w:t>福清市市场监督管理局</w:t>
      </w:r>
      <w:r>
        <w:rPr>
          <w:rFonts w:hint="eastAsia" w:ascii="仿宋" w:hAnsi="仿宋" w:eastAsia="仿宋" w:cs="仿宋"/>
          <w:b w:val="0"/>
          <w:sz w:val="32"/>
          <w:szCs w:val="32"/>
          <w:lang w:val="en-US"/>
        </w:rPr>
        <w:t>调取的工商档案资料，</w:t>
      </w:r>
      <w:r>
        <w:rPr>
          <w:rFonts w:hint="eastAsia" w:cs="仿宋"/>
          <w:b w:val="0"/>
          <w:sz w:val="32"/>
          <w:szCs w:val="32"/>
          <w:lang w:val="en-US" w:eastAsia="zh-CN"/>
        </w:rPr>
        <w:t>正名公司</w:t>
      </w:r>
      <w:r>
        <w:rPr>
          <w:rFonts w:hint="eastAsia" w:ascii="仿宋" w:hAnsi="仿宋" w:eastAsia="仿宋" w:cs="仿宋"/>
          <w:b w:val="0"/>
          <w:sz w:val="32"/>
          <w:szCs w:val="32"/>
          <w:lang w:val="en-US"/>
        </w:rPr>
        <w:t>组织架构如下：</w:t>
      </w:r>
    </w:p>
    <w:tbl>
      <w:tblPr>
        <w:tblStyle w:val="1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6"/>
        <w:gridCol w:w="1280"/>
        <w:gridCol w:w="3353"/>
        <w:gridCol w:w="2950"/>
      </w:tblGrid>
      <w:tr>
        <w:trPr>
          <w:trHeight w:val="635" w:hRule="atLeast"/>
          <w:jc w:val="center"/>
        </w:trPr>
        <w:tc>
          <w:tcPr>
            <w:tcW w:w="549" w:type="pct"/>
            <w:noWrap w:val="0"/>
            <w:vAlign w:val="center"/>
          </w:tcPr>
          <w:p>
            <w:pPr>
              <w:spacing w:line="240" w:lineRule="atLeast"/>
              <w:jc w:val="center"/>
              <w:rPr>
                <w:rFonts w:hint="eastAsia" w:ascii="仿宋" w:hAnsi="仿宋" w:eastAsia="仿宋" w:cs="仿宋"/>
                <w:sz w:val="32"/>
                <w:szCs w:val="32"/>
              </w:rPr>
            </w:pPr>
            <w:r>
              <w:rPr>
                <w:rFonts w:hint="eastAsia" w:ascii="仿宋" w:hAnsi="仿宋" w:eastAsia="仿宋" w:cs="仿宋"/>
                <w:sz w:val="32"/>
                <w:szCs w:val="32"/>
              </w:rPr>
              <w:t>序号</w:t>
            </w:r>
          </w:p>
        </w:tc>
        <w:tc>
          <w:tcPr>
            <w:tcW w:w="751" w:type="pct"/>
            <w:noWrap w:val="0"/>
            <w:vAlign w:val="center"/>
          </w:tcPr>
          <w:p>
            <w:pPr>
              <w:spacing w:line="240" w:lineRule="atLeast"/>
              <w:jc w:val="center"/>
              <w:rPr>
                <w:rFonts w:hint="eastAsia" w:ascii="仿宋" w:hAnsi="仿宋" w:eastAsia="仿宋" w:cs="仿宋"/>
                <w:sz w:val="32"/>
                <w:szCs w:val="32"/>
              </w:rPr>
            </w:pPr>
            <w:r>
              <w:rPr>
                <w:rFonts w:hint="eastAsia" w:ascii="仿宋" w:hAnsi="仿宋" w:eastAsia="仿宋" w:cs="仿宋"/>
                <w:sz w:val="32"/>
                <w:szCs w:val="32"/>
              </w:rPr>
              <w:t>姓名</w:t>
            </w:r>
          </w:p>
        </w:tc>
        <w:tc>
          <w:tcPr>
            <w:tcW w:w="1967" w:type="pct"/>
            <w:noWrap w:val="0"/>
            <w:vAlign w:val="center"/>
          </w:tcPr>
          <w:p>
            <w:pPr>
              <w:spacing w:line="240" w:lineRule="atLeast"/>
              <w:jc w:val="center"/>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身份证号码</w:t>
            </w:r>
          </w:p>
        </w:tc>
        <w:tc>
          <w:tcPr>
            <w:tcW w:w="1731" w:type="pct"/>
            <w:noWrap w:val="0"/>
            <w:vAlign w:val="center"/>
          </w:tcPr>
          <w:p>
            <w:pPr>
              <w:spacing w:line="240" w:lineRule="atLeast"/>
              <w:jc w:val="center"/>
              <w:rPr>
                <w:rFonts w:hint="eastAsia" w:ascii="仿宋" w:hAnsi="仿宋" w:eastAsia="仿宋" w:cs="仿宋"/>
                <w:sz w:val="32"/>
                <w:szCs w:val="32"/>
              </w:rPr>
            </w:pPr>
            <w:r>
              <w:rPr>
                <w:rFonts w:hint="eastAsia" w:ascii="仿宋" w:hAnsi="仿宋" w:eastAsia="仿宋" w:cs="仿宋"/>
                <w:sz w:val="32"/>
                <w:szCs w:val="32"/>
              </w:rPr>
              <w:t>职位</w:t>
            </w:r>
          </w:p>
        </w:tc>
      </w:tr>
      <w:tr>
        <w:trPr>
          <w:trHeight w:val="509" w:hRule="atLeast"/>
          <w:jc w:val="center"/>
        </w:trPr>
        <w:tc>
          <w:tcPr>
            <w:tcW w:w="549" w:type="pct"/>
            <w:noWrap w:val="0"/>
            <w:vAlign w:val="center"/>
          </w:tcPr>
          <w:p>
            <w:pPr>
              <w:spacing w:line="240" w:lineRule="atLeast"/>
              <w:jc w:val="center"/>
              <w:rPr>
                <w:rFonts w:hint="eastAsia" w:ascii="仿宋" w:hAnsi="仿宋" w:eastAsia="仿宋" w:cs="仿宋"/>
                <w:sz w:val="32"/>
                <w:szCs w:val="32"/>
              </w:rPr>
            </w:pPr>
            <w:r>
              <w:rPr>
                <w:rFonts w:hint="eastAsia" w:ascii="仿宋" w:hAnsi="仿宋" w:eastAsia="仿宋" w:cs="仿宋"/>
                <w:sz w:val="32"/>
                <w:szCs w:val="32"/>
                <w:lang w:val="en-US" w:eastAsia="zh-CN"/>
              </w:rPr>
              <w:t>1</w:t>
            </w:r>
          </w:p>
        </w:tc>
        <w:tc>
          <w:tcPr>
            <w:tcW w:w="751" w:type="pct"/>
            <w:noWrap w:val="0"/>
            <w:vAlign w:val="center"/>
          </w:tcPr>
          <w:p>
            <w:pPr>
              <w:spacing w:line="240" w:lineRule="atLeast"/>
              <w:jc w:val="cente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林美霞</w:t>
            </w:r>
          </w:p>
        </w:tc>
        <w:tc>
          <w:tcPr>
            <w:tcW w:w="1967" w:type="pct"/>
            <w:noWrap w:val="0"/>
            <w:vAlign w:val="center"/>
          </w:tcPr>
          <w:p>
            <w:pPr>
              <w:spacing w:line="240" w:lineRule="atLeast"/>
              <w:ind w:firstLine="0" w:firstLineChars="0"/>
              <w:jc w:val="center"/>
              <w:rPr>
                <w:rFonts w:hint="default"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350181198001071223</w:t>
            </w:r>
          </w:p>
        </w:tc>
        <w:tc>
          <w:tcPr>
            <w:tcW w:w="1731" w:type="pct"/>
            <w:noWrap w:val="0"/>
            <w:vAlign w:val="center"/>
          </w:tcPr>
          <w:p>
            <w:pPr>
              <w:spacing w:line="240" w:lineRule="atLeast"/>
              <w:jc w:val="center"/>
              <w:rPr>
                <w:rFonts w:hint="eastAsia" w:ascii="仿宋" w:hAnsi="仿宋" w:eastAsia="仿宋" w:cs="仿宋"/>
                <w:sz w:val="32"/>
                <w:szCs w:val="32"/>
                <w:lang w:val="en-US" w:eastAsia="zh-CN"/>
              </w:rPr>
            </w:pPr>
            <w:r>
              <w:rPr>
                <w:rFonts w:hint="eastAsia" w:ascii="仿宋" w:hAnsi="仿宋" w:eastAsia="仿宋" w:cs="仿宋"/>
                <w:sz w:val="32"/>
                <w:szCs w:val="32"/>
                <w:highlight w:val="none"/>
                <w:lang w:val="en-US" w:eastAsia="zh-CN"/>
              </w:rPr>
              <w:t>执行董事兼总经理</w:t>
            </w:r>
          </w:p>
        </w:tc>
      </w:tr>
      <w:tr>
        <w:trPr>
          <w:trHeight w:val="481" w:hRule="atLeast"/>
          <w:jc w:val="center"/>
        </w:trPr>
        <w:tc>
          <w:tcPr>
            <w:tcW w:w="549" w:type="pct"/>
            <w:noWrap w:val="0"/>
            <w:vAlign w:val="center"/>
          </w:tcPr>
          <w:p>
            <w:pPr>
              <w:spacing w:line="240" w:lineRule="atLeast"/>
              <w:jc w:val="center"/>
              <w:rPr>
                <w:rFonts w:hint="eastAsia" w:ascii="仿宋" w:hAnsi="仿宋" w:eastAsia="仿宋" w:cs="仿宋"/>
                <w:color w:val="000000"/>
                <w:kern w:val="0"/>
                <w:sz w:val="32"/>
                <w:szCs w:val="32"/>
                <w:lang w:bidi="ar"/>
              </w:rPr>
            </w:pPr>
            <w:r>
              <w:rPr>
                <w:rFonts w:hint="eastAsia" w:ascii="仿宋" w:hAnsi="仿宋" w:eastAsia="仿宋" w:cs="仿宋"/>
                <w:color w:val="000000"/>
                <w:kern w:val="0"/>
                <w:sz w:val="32"/>
                <w:szCs w:val="32"/>
                <w:lang w:val="en-US" w:eastAsia="zh-CN" w:bidi="ar"/>
              </w:rPr>
              <w:t>2</w:t>
            </w:r>
          </w:p>
        </w:tc>
        <w:tc>
          <w:tcPr>
            <w:tcW w:w="751" w:type="pct"/>
            <w:noWrap w:val="0"/>
            <w:vAlign w:val="center"/>
          </w:tcPr>
          <w:p>
            <w:pPr>
              <w:spacing w:line="240" w:lineRule="atLeast"/>
              <w:jc w:val="center"/>
              <w:rPr>
                <w:rFonts w:hint="default"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林福</w:t>
            </w:r>
          </w:p>
        </w:tc>
        <w:tc>
          <w:tcPr>
            <w:tcW w:w="1967" w:type="pct"/>
            <w:noWrap w:val="0"/>
            <w:vAlign w:val="center"/>
          </w:tcPr>
          <w:p>
            <w:pPr>
              <w:spacing w:line="240" w:lineRule="atLeast"/>
              <w:jc w:val="center"/>
              <w:rPr>
                <w:rFonts w:hint="default"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35018119820902619X</w:t>
            </w:r>
          </w:p>
        </w:tc>
        <w:tc>
          <w:tcPr>
            <w:tcW w:w="1731" w:type="pct"/>
            <w:noWrap w:val="0"/>
            <w:vAlign w:val="center"/>
          </w:tcPr>
          <w:p>
            <w:pPr>
              <w:spacing w:line="240" w:lineRule="atLeast"/>
              <w:jc w:val="cente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监事</w:t>
            </w:r>
          </w:p>
        </w:tc>
      </w:tr>
    </w:tbl>
    <w:p>
      <w:pPr>
        <w:keepNext w:val="0"/>
        <w:keepLines w:val="0"/>
        <w:pageBreakBefore w:val="0"/>
        <w:widowControl w:val="0"/>
        <w:kinsoku/>
        <w:wordWrap/>
        <w:overflowPunct/>
        <w:topLinePunct w:val="0"/>
        <w:autoSpaceDE/>
        <w:autoSpaceDN/>
        <w:bidi w:val="0"/>
        <w:adjustRightInd/>
        <w:snapToGrid/>
        <w:spacing w:line="579" w:lineRule="exact"/>
        <w:ind w:firstLine="641" w:firstLineChars="200"/>
        <w:textAlignment w:val="auto"/>
        <w:rPr>
          <w:rFonts w:hint="eastAsia" w:ascii="楷体" w:hAnsi="楷体" w:eastAsia="楷体" w:cs="楷体"/>
          <w:b/>
          <w:bCs w:val="0"/>
          <w:sz w:val="32"/>
          <w:szCs w:val="32"/>
          <w:lang w:val="zh-CN"/>
        </w:rPr>
      </w:pPr>
      <w:bookmarkStart w:id="372" w:name="_Toc26628"/>
      <w:bookmarkStart w:id="373" w:name="_Toc340"/>
      <w:bookmarkStart w:id="374" w:name="_Toc28093"/>
      <w:bookmarkStart w:id="375" w:name="_Toc27106"/>
      <w:r>
        <w:rPr>
          <w:rFonts w:hint="eastAsia" w:ascii="楷体" w:hAnsi="楷体" w:eastAsia="楷体" w:cs="楷体"/>
          <w:b/>
          <w:bCs w:val="0"/>
          <w:sz w:val="32"/>
          <w:szCs w:val="32"/>
          <w:lang w:val="zh-CN"/>
        </w:rPr>
        <w:t>（</w:t>
      </w:r>
      <w:r>
        <w:rPr>
          <w:rFonts w:hint="eastAsia" w:ascii="楷体" w:hAnsi="楷体" w:eastAsia="楷体" w:cs="楷体"/>
          <w:b/>
          <w:bCs w:val="0"/>
          <w:sz w:val="32"/>
          <w:szCs w:val="32"/>
          <w:lang w:val="en-US" w:eastAsia="zh-CN"/>
        </w:rPr>
        <w:t>五</w:t>
      </w:r>
      <w:r>
        <w:rPr>
          <w:rFonts w:hint="eastAsia" w:ascii="楷体" w:hAnsi="楷体" w:eastAsia="楷体" w:cs="楷体"/>
          <w:b/>
          <w:bCs w:val="0"/>
          <w:sz w:val="32"/>
          <w:szCs w:val="32"/>
          <w:lang w:val="zh-CN"/>
        </w:rPr>
        <w:t>）企业变更情况</w:t>
      </w:r>
      <w:bookmarkEnd w:id="372"/>
      <w:bookmarkEnd w:id="373"/>
      <w:bookmarkEnd w:id="374"/>
      <w:bookmarkEnd w:id="375"/>
    </w:p>
    <w:p>
      <w:pPr>
        <w:keepNext w:val="0"/>
        <w:keepLines w:val="0"/>
        <w:pageBreakBefore w:val="0"/>
        <w:widowControl w:val="0"/>
        <w:kinsoku/>
        <w:wordWrap/>
        <w:overflowPunct/>
        <w:topLinePunct w:val="0"/>
        <w:bidi w:val="0"/>
        <w:adjustRightInd/>
        <w:snapToGrid/>
        <w:spacing w:line="579" w:lineRule="exact"/>
        <w:ind w:firstLine="640" w:firstLineChars="200"/>
        <w:textAlignment w:val="auto"/>
        <w:rPr>
          <w:rFonts w:hint="eastAsia" w:ascii="仿宋" w:hAnsi="仿宋" w:eastAsia="仿宋" w:cs="仿宋"/>
          <w:b w:val="0"/>
          <w:bCs/>
          <w:sz w:val="32"/>
          <w:szCs w:val="32"/>
          <w:lang w:val="en-US"/>
        </w:rPr>
      </w:pPr>
      <w:r>
        <w:rPr>
          <w:rFonts w:hint="eastAsia" w:ascii="仿宋" w:hAnsi="仿宋" w:eastAsia="仿宋" w:cs="仿宋"/>
          <w:b w:val="0"/>
          <w:bCs/>
          <w:sz w:val="32"/>
          <w:szCs w:val="32"/>
          <w:lang w:val="en-US"/>
        </w:rPr>
        <w:t>详见附件《有限责任公司登记基本情况表》（经</w:t>
      </w:r>
      <w:r>
        <w:rPr>
          <w:rFonts w:hint="eastAsia" w:ascii="仿宋" w:hAnsi="仿宋" w:eastAsia="仿宋" w:cs="仿宋"/>
          <w:b w:val="0"/>
          <w:bCs/>
          <w:sz w:val="32"/>
          <w:szCs w:val="32"/>
          <w:lang w:val="en-US" w:eastAsia="zh-CN"/>
        </w:rPr>
        <w:t>福清市市场监督管理局查询</w:t>
      </w:r>
      <w:r>
        <w:rPr>
          <w:rFonts w:hint="eastAsia" w:ascii="仿宋" w:hAnsi="仿宋" w:eastAsia="仿宋" w:cs="仿宋"/>
          <w:b w:val="0"/>
          <w:bCs/>
          <w:sz w:val="32"/>
          <w:szCs w:val="32"/>
          <w:lang w:val="en-US"/>
        </w:rPr>
        <w:t>）。</w:t>
      </w:r>
    </w:p>
    <w:p>
      <w:pPr>
        <w:keepNext w:val="0"/>
        <w:keepLines w:val="0"/>
        <w:pageBreakBefore w:val="0"/>
        <w:widowControl w:val="0"/>
        <w:kinsoku/>
        <w:wordWrap/>
        <w:overflowPunct/>
        <w:topLinePunct w:val="0"/>
        <w:bidi w:val="0"/>
        <w:adjustRightInd/>
        <w:snapToGrid/>
        <w:spacing w:line="579" w:lineRule="exact"/>
        <w:ind w:firstLine="641" w:firstLineChars="200"/>
        <w:textAlignment w:val="auto"/>
        <w:rPr>
          <w:rFonts w:hint="eastAsia" w:ascii="楷体" w:hAnsi="楷体" w:eastAsia="楷体" w:cs="楷体"/>
          <w:b/>
          <w:bCs w:val="0"/>
          <w:sz w:val="32"/>
          <w:szCs w:val="32"/>
          <w:lang w:val="zh-CN"/>
        </w:rPr>
      </w:pPr>
      <w:r>
        <w:rPr>
          <w:rFonts w:hint="eastAsia" w:ascii="楷体" w:hAnsi="楷体" w:eastAsia="楷体" w:cs="楷体"/>
          <w:b/>
          <w:bCs w:val="0"/>
          <w:sz w:val="32"/>
          <w:szCs w:val="32"/>
          <w:lang w:val="zh-CN"/>
        </w:rPr>
        <w:t>（六）对外投资</w:t>
      </w:r>
    </w:p>
    <w:p>
      <w:pPr>
        <w:keepNext w:val="0"/>
        <w:keepLines w:val="0"/>
        <w:pageBreakBefore w:val="0"/>
        <w:kinsoku/>
        <w:overflowPunct/>
        <w:topLinePunct w:val="0"/>
        <w:autoSpaceDE/>
        <w:autoSpaceDN/>
        <w:bidi w:val="0"/>
        <w:adjustRightInd/>
        <w:snapToGrid/>
        <w:spacing w:line="579" w:lineRule="exact"/>
        <w:ind w:left="0" w:firstLine="640" w:firstLineChars="200"/>
        <w:textAlignment w:val="auto"/>
        <w:outlineLvl w:val="9"/>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zh-CN"/>
        </w:rPr>
        <w:t>经管理人查询，</w:t>
      </w:r>
      <w:r>
        <w:rPr>
          <w:rFonts w:hint="eastAsia" w:ascii="仿宋" w:hAnsi="仿宋" w:eastAsia="仿宋" w:cs="仿宋"/>
          <w:b w:val="0"/>
          <w:bCs/>
          <w:sz w:val="32"/>
          <w:szCs w:val="32"/>
          <w:lang w:val="en-US" w:eastAsia="zh-CN"/>
        </w:rPr>
        <w:t>正名公司无</w:t>
      </w:r>
      <w:r>
        <w:rPr>
          <w:rFonts w:hint="eastAsia" w:ascii="仿宋" w:hAnsi="仿宋" w:eastAsia="仿宋" w:cs="仿宋"/>
          <w:b w:val="0"/>
          <w:bCs/>
          <w:sz w:val="32"/>
          <w:szCs w:val="32"/>
          <w:lang w:val="zh-CN"/>
        </w:rPr>
        <w:t>对外投资</w:t>
      </w:r>
      <w:r>
        <w:rPr>
          <w:rFonts w:hint="eastAsia" w:ascii="仿宋" w:hAnsi="仿宋" w:eastAsia="仿宋" w:cs="仿宋"/>
          <w:b w:val="0"/>
          <w:bCs/>
          <w:sz w:val="32"/>
          <w:szCs w:val="32"/>
          <w:lang w:val="en-US" w:eastAsia="zh-CN"/>
        </w:rPr>
        <w:t>信息。</w:t>
      </w:r>
    </w:p>
    <w:p>
      <w:pPr>
        <w:keepNext w:val="0"/>
        <w:keepLines w:val="0"/>
        <w:pageBreakBefore w:val="0"/>
        <w:numPr>
          <w:ilvl w:val="0"/>
          <w:numId w:val="7"/>
        </w:numPr>
        <w:kinsoku/>
        <w:overflowPunct/>
        <w:topLinePunct w:val="0"/>
        <w:autoSpaceDE/>
        <w:autoSpaceDN/>
        <w:bidi w:val="0"/>
        <w:adjustRightInd/>
        <w:snapToGrid/>
        <w:spacing w:line="579" w:lineRule="exact"/>
        <w:ind w:left="0" w:firstLine="641" w:firstLineChars="200"/>
        <w:textAlignment w:val="auto"/>
        <w:rPr>
          <w:rFonts w:hint="eastAsia" w:ascii="楷体" w:hAnsi="楷体" w:eastAsia="楷体" w:cs="楷体"/>
          <w:b/>
          <w:bCs w:val="0"/>
          <w:sz w:val="32"/>
          <w:szCs w:val="32"/>
          <w:lang w:val="en-US" w:eastAsia="zh-CN"/>
        </w:rPr>
      </w:pPr>
      <w:r>
        <w:rPr>
          <w:rFonts w:hint="eastAsia" w:ascii="楷体" w:hAnsi="楷体" w:eastAsia="楷体" w:cs="楷体"/>
          <w:b/>
          <w:bCs w:val="0"/>
          <w:sz w:val="32"/>
          <w:szCs w:val="32"/>
          <w:lang w:val="en-US" w:eastAsia="zh-CN"/>
        </w:rPr>
        <w:t>分支机构</w:t>
      </w:r>
    </w:p>
    <w:p>
      <w:pPr>
        <w:keepNext w:val="0"/>
        <w:keepLines w:val="0"/>
        <w:pageBreakBefore w:val="0"/>
        <w:kinsoku/>
        <w:overflowPunct/>
        <w:topLinePunct w:val="0"/>
        <w:autoSpaceDE/>
        <w:autoSpaceDN/>
        <w:bidi w:val="0"/>
        <w:adjustRightInd/>
        <w:snapToGrid/>
        <w:spacing w:line="579" w:lineRule="exact"/>
        <w:ind w:left="0" w:firstLine="640" w:firstLineChars="200"/>
        <w:textAlignment w:val="auto"/>
        <w:outlineLvl w:val="9"/>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zh-CN"/>
        </w:rPr>
        <w:t>经管理人查询，</w:t>
      </w:r>
      <w:r>
        <w:rPr>
          <w:rFonts w:hint="eastAsia" w:ascii="仿宋" w:hAnsi="仿宋" w:eastAsia="仿宋" w:cs="仿宋"/>
          <w:b w:val="0"/>
          <w:bCs/>
          <w:sz w:val="32"/>
          <w:szCs w:val="32"/>
          <w:lang w:val="en-US" w:eastAsia="zh-CN"/>
        </w:rPr>
        <w:t>正名公司无分支机构信息。</w:t>
      </w:r>
    </w:p>
    <w:p>
      <w:pPr>
        <w:keepNext w:val="0"/>
        <w:keepLines w:val="0"/>
        <w:pageBreakBefore w:val="0"/>
        <w:numPr>
          <w:ilvl w:val="0"/>
          <w:numId w:val="7"/>
        </w:numPr>
        <w:kinsoku/>
        <w:overflowPunct/>
        <w:topLinePunct w:val="0"/>
        <w:bidi w:val="0"/>
        <w:adjustRightInd/>
        <w:snapToGrid/>
        <w:spacing w:line="579" w:lineRule="exact"/>
        <w:ind w:firstLine="641" w:firstLineChars="200"/>
        <w:textAlignment w:val="auto"/>
        <w:rPr>
          <w:rFonts w:hint="default" w:ascii="楷体" w:hAnsi="楷体" w:eastAsia="楷体" w:cs="楷体"/>
          <w:b/>
          <w:bCs w:val="0"/>
          <w:sz w:val="32"/>
          <w:szCs w:val="32"/>
          <w:lang w:val="en-US" w:eastAsia="zh-CN"/>
        </w:rPr>
      </w:pPr>
      <w:bookmarkStart w:id="376" w:name="_Toc10852"/>
      <w:bookmarkStart w:id="377" w:name="_Toc25416"/>
      <w:bookmarkStart w:id="378" w:name="_Toc26561"/>
      <w:bookmarkStart w:id="379" w:name="_Toc4759"/>
      <w:r>
        <w:rPr>
          <w:rFonts w:hint="eastAsia" w:ascii="楷体" w:hAnsi="楷体" w:eastAsia="楷体" w:cs="楷体"/>
          <w:b/>
          <w:bCs w:val="0"/>
          <w:sz w:val="32"/>
          <w:szCs w:val="32"/>
          <w:lang w:val="en-US" w:eastAsia="zh-CN"/>
        </w:rPr>
        <w:t>查询正名公司经营异常名录、严重违法失信名单（黑名单）信息</w:t>
      </w:r>
    </w:p>
    <w:p>
      <w:pPr>
        <w:keepNext w:val="0"/>
        <w:keepLines w:val="0"/>
        <w:pageBreakBefore w:val="0"/>
        <w:kinsoku/>
        <w:overflowPunct/>
        <w:topLinePunct w:val="0"/>
        <w:bidi w:val="0"/>
        <w:adjustRightInd/>
        <w:snapToGrid/>
        <w:spacing w:line="579" w:lineRule="exact"/>
        <w:ind w:firstLine="640" w:firstLineChars="200"/>
        <w:textAlignment w:val="auto"/>
        <w:rPr>
          <w:rFonts w:hint="eastAsia" w:ascii="仿宋" w:hAnsi="仿宋" w:eastAsia="仿宋" w:cs="仿宋"/>
          <w:b w:val="0"/>
          <w:bCs/>
          <w:sz w:val="32"/>
          <w:szCs w:val="32"/>
          <w:lang w:val="zh-CN"/>
        </w:rPr>
      </w:pPr>
      <w:r>
        <w:rPr>
          <w:rFonts w:hint="eastAsia" w:ascii="仿宋" w:hAnsi="仿宋" w:eastAsia="仿宋" w:cs="仿宋"/>
          <w:b w:val="0"/>
          <w:bCs/>
          <w:sz w:val="32"/>
          <w:szCs w:val="32"/>
          <w:lang w:val="zh-CN"/>
        </w:rPr>
        <w:t>根据国家企业信用信息公示系统查询，截至2024年</w:t>
      </w:r>
      <w:r>
        <w:rPr>
          <w:rFonts w:hint="eastAsia" w:ascii="仿宋" w:hAnsi="仿宋" w:eastAsia="仿宋" w:cs="仿宋"/>
          <w:b w:val="0"/>
          <w:bCs/>
          <w:sz w:val="32"/>
          <w:szCs w:val="32"/>
          <w:lang w:val="en-US" w:eastAsia="zh-CN"/>
        </w:rPr>
        <w:t>10</w:t>
      </w:r>
      <w:r>
        <w:rPr>
          <w:rFonts w:hint="eastAsia" w:ascii="仿宋" w:hAnsi="仿宋" w:eastAsia="仿宋" w:cs="仿宋"/>
          <w:b w:val="0"/>
          <w:bCs/>
          <w:sz w:val="32"/>
          <w:szCs w:val="32"/>
          <w:lang w:val="zh-CN"/>
        </w:rPr>
        <w:t>月</w:t>
      </w:r>
      <w:r>
        <w:rPr>
          <w:rFonts w:hint="eastAsia" w:ascii="仿宋" w:hAnsi="仿宋" w:eastAsia="仿宋" w:cs="仿宋"/>
          <w:b w:val="0"/>
          <w:bCs/>
          <w:sz w:val="32"/>
          <w:szCs w:val="32"/>
          <w:lang w:val="en-US" w:eastAsia="zh-CN"/>
        </w:rPr>
        <w:t>21</w:t>
      </w:r>
      <w:r>
        <w:rPr>
          <w:rFonts w:hint="eastAsia" w:ascii="仿宋" w:hAnsi="仿宋" w:eastAsia="仿宋" w:cs="仿宋"/>
          <w:b w:val="0"/>
          <w:bCs/>
          <w:sz w:val="32"/>
          <w:szCs w:val="32"/>
          <w:lang w:val="zh-CN"/>
        </w:rPr>
        <w:t>日，</w:t>
      </w:r>
      <w:r>
        <w:rPr>
          <w:rFonts w:hint="eastAsia" w:ascii="仿宋" w:hAnsi="仿宋" w:eastAsia="仿宋" w:cs="仿宋"/>
          <w:b w:val="0"/>
          <w:bCs/>
          <w:sz w:val="32"/>
          <w:szCs w:val="32"/>
          <w:lang w:val="en-US" w:eastAsia="zh-CN"/>
        </w:rPr>
        <w:t>正名公司已</w:t>
      </w:r>
      <w:r>
        <w:rPr>
          <w:rFonts w:hint="eastAsia" w:ascii="仿宋" w:hAnsi="仿宋" w:eastAsia="仿宋" w:cs="仿宋"/>
          <w:b w:val="0"/>
          <w:bCs/>
          <w:sz w:val="32"/>
          <w:szCs w:val="32"/>
          <w:lang w:val="zh-CN"/>
        </w:rPr>
        <w:t>被列入经营异常名录、</w:t>
      </w:r>
      <w:r>
        <w:rPr>
          <w:rFonts w:hint="eastAsia" w:ascii="仿宋" w:hAnsi="仿宋" w:eastAsia="仿宋" w:cs="仿宋"/>
          <w:b w:val="0"/>
          <w:bCs/>
          <w:sz w:val="32"/>
          <w:szCs w:val="32"/>
          <w:lang w:val="en-US" w:eastAsia="zh-CN"/>
        </w:rPr>
        <w:t>未被列入</w:t>
      </w:r>
      <w:r>
        <w:rPr>
          <w:rFonts w:hint="eastAsia" w:ascii="仿宋" w:hAnsi="仿宋" w:eastAsia="仿宋" w:cs="仿宋"/>
          <w:b w:val="0"/>
          <w:bCs/>
          <w:sz w:val="32"/>
          <w:szCs w:val="32"/>
          <w:lang w:val="zh-CN"/>
        </w:rPr>
        <w:t>严重违法失信名单（黑名单）。</w:t>
      </w:r>
    </w:p>
    <w:p>
      <w:pPr>
        <w:keepNext w:val="0"/>
        <w:keepLines w:val="0"/>
        <w:pageBreakBefore w:val="0"/>
        <w:kinsoku/>
        <w:overflowPunct/>
        <w:topLinePunct w:val="0"/>
        <w:bidi w:val="0"/>
        <w:adjustRightInd/>
        <w:snapToGrid/>
        <w:spacing w:line="579" w:lineRule="exact"/>
        <w:ind w:firstLine="641" w:firstLineChars="200"/>
        <w:textAlignment w:val="auto"/>
        <w:rPr>
          <w:rFonts w:hint="eastAsia" w:ascii="楷体" w:hAnsi="楷体" w:eastAsia="楷体" w:cs="楷体"/>
          <w:b/>
          <w:bCs w:val="0"/>
          <w:sz w:val="32"/>
          <w:szCs w:val="32"/>
          <w:lang w:val="zh-CN"/>
        </w:rPr>
      </w:pPr>
      <w:r>
        <w:rPr>
          <w:rFonts w:hint="eastAsia" w:ascii="楷体" w:hAnsi="楷体" w:eastAsia="楷体" w:cs="楷体"/>
          <w:b/>
          <w:bCs w:val="0"/>
          <w:sz w:val="32"/>
          <w:szCs w:val="32"/>
          <w:lang w:val="zh-CN"/>
        </w:rPr>
        <w:t>（</w:t>
      </w:r>
      <w:r>
        <w:rPr>
          <w:rFonts w:hint="eastAsia" w:ascii="楷体" w:hAnsi="楷体" w:eastAsia="楷体" w:cs="楷体"/>
          <w:b/>
          <w:bCs w:val="0"/>
          <w:sz w:val="32"/>
          <w:szCs w:val="32"/>
          <w:lang w:val="en-US" w:eastAsia="zh-CN"/>
        </w:rPr>
        <w:t>九</w:t>
      </w:r>
      <w:r>
        <w:rPr>
          <w:rFonts w:hint="eastAsia" w:ascii="楷体" w:hAnsi="楷体" w:eastAsia="楷体" w:cs="楷体"/>
          <w:b/>
          <w:bCs w:val="0"/>
          <w:sz w:val="32"/>
          <w:szCs w:val="32"/>
          <w:lang w:val="zh-CN"/>
        </w:rPr>
        <w:t>）查询正名公司行政处罚信息、司法协助信息</w:t>
      </w:r>
    </w:p>
    <w:p>
      <w:pPr>
        <w:keepNext w:val="0"/>
        <w:keepLines w:val="0"/>
        <w:pageBreakBefore w:val="0"/>
        <w:kinsoku/>
        <w:overflowPunct/>
        <w:topLinePunct w:val="0"/>
        <w:bidi w:val="0"/>
        <w:adjustRightInd/>
        <w:snapToGrid/>
        <w:spacing w:line="579" w:lineRule="exact"/>
        <w:ind w:firstLine="640" w:firstLineChars="200"/>
        <w:textAlignment w:val="auto"/>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zh-CN"/>
        </w:rPr>
        <w:t>根据国家企业信用信息公示系统及天眼查系统查询，截至2024年</w:t>
      </w:r>
      <w:r>
        <w:rPr>
          <w:rFonts w:hint="eastAsia" w:ascii="仿宋" w:hAnsi="仿宋" w:eastAsia="仿宋" w:cs="仿宋"/>
          <w:b w:val="0"/>
          <w:bCs/>
          <w:sz w:val="32"/>
          <w:szCs w:val="32"/>
          <w:lang w:val="en-US" w:eastAsia="zh-CN"/>
        </w:rPr>
        <w:t>10</w:t>
      </w:r>
      <w:r>
        <w:rPr>
          <w:rFonts w:hint="eastAsia" w:ascii="仿宋" w:hAnsi="仿宋" w:eastAsia="仿宋" w:cs="仿宋"/>
          <w:b w:val="0"/>
          <w:bCs/>
          <w:sz w:val="32"/>
          <w:szCs w:val="32"/>
          <w:lang w:val="zh-CN"/>
        </w:rPr>
        <w:t>月</w:t>
      </w:r>
      <w:r>
        <w:rPr>
          <w:rFonts w:hint="eastAsia" w:ascii="仿宋" w:hAnsi="仿宋" w:eastAsia="仿宋" w:cs="仿宋"/>
          <w:b w:val="0"/>
          <w:bCs/>
          <w:sz w:val="32"/>
          <w:szCs w:val="32"/>
          <w:lang w:val="en-US" w:eastAsia="zh-CN"/>
        </w:rPr>
        <w:t>21</w:t>
      </w:r>
      <w:r>
        <w:rPr>
          <w:rFonts w:hint="eastAsia" w:ascii="仿宋" w:hAnsi="仿宋" w:eastAsia="仿宋" w:cs="仿宋"/>
          <w:b w:val="0"/>
          <w:bCs/>
          <w:sz w:val="32"/>
          <w:szCs w:val="32"/>
          <w:lang w:val="zh-CN"/>
        </w:rPr>
        <w:t>日，</w:t>
      </w:r>
      <w:r>
        <w:rPr>
          <w:rFonts w:hint="eastAsia" w:ascii="仿宋" w:hAnsi="仿宋" w:eastAsia="仿宋" w:cs="仿宋"/>
          <w:b w:val="0"/>
          <w:bCs/>
          <w:sz w:val="32"/>
          <w:szCs w:val="32"/>
          <w:lang w:val="en-US" w:eastAsia="zh-CN"/>
        </w:rPr>
        <w:t>正名公司</w:t>
      </w:r>
      <w:r>
        <w:rPr>
          <w:rFonts w:hint="eastAsia" w:ascii="仿宋" w:hAnsi="仿宋" w:eastAsia="仿宋" w:cs="仿宋"/>
          <w:b w:val="0"/>
          <w:bCs/>
          <w:sz w:val="32"/>
          <w:szCs w:val="32"/>
          <w:highlight w:val="none"/>
          <w:lang w:val="zh-CN"/>
        </w:rPr>
        <w:t>暂无</w:t>
      </w:r>
      <w:r>
        <w:rPr>
          <w:rFonts w:hint="eastAsia" w:ascii="仿宋" w:hAnsi="仿宋" w:eastAsia="仿宋" w:cs="仿宋"/>
          <w:b w:val="0"/>
          <w:bCs/>
          <w:sz w:val="32"/>
          <w:szCs w:val="32"/>
          <w:highlight w:val="none"/>
          <w:lang w:val="en-US" w:eastAsia="zh-CN"/>
        </w:rPr>
        <w:t>司</w:t>
      </w:r>
      <w:r>
        <w:rPr>
          <w:rFonts w:hint="eastAsia" w:ascii="仿宋" w:hAnsi="仿宋" w:eastAsia="仿宋" w:cs="仿宋"/>
          <w:b w:val="0"/>
          <w:bCs/>
          <w:sz w:val="32"/>
          <w:szCs w:val="32"/>
          <w:highlight w:val="none"/>
          <w:lang w:val="zh-CN"/>
        </w:rPr>
        <w:t>法协助信息、暂无行政处罚信息。</w:t>
      </w:r>
      <w:bookmarkEnd w:id="376"/>
      <w:bookmarkEnd w:id="377"/>
      <w:bookmarkEnd w:id="378"/>
      <w:bookmarkEnd w:id="379"/>
    </w:p>
    <w:p>
      <w:pPr>
        <w:pStyle w:val="3"/>
        <w:keepNext w:val="0"/>
        <w:keepLines w:val="0"/>
        <w:pageBreakBefore w:val="0"/>
        <w:widowControl w:val="0"/>
        <w:numPr>
          <w:ilvl w:val="0"/>
          <w:numId w:val="0"/>
        </w:numPr>
        <w:kinsoku/>
        <w:wordWrap/>
        <w:overflowPunct/>
        <w:topLinePunct w:val="0"/>
        <w:autoSpaceDE/>
        <w:autoSpaceDN/>
        <w:bidi w:val="0"/>
        <w:adjustRightInd/>
        <w:snapToGrid/>
        <w:spacing w:line="579" w:lineRule="exact"/>
        <w:ind w:left="0" w:leftChars="0" w:firstLine="641" w:firstLineChars="200"/>
        <w:textAlignment w:val="auto"/>
        <w:rPr>
          <w:rFonts w:hint="default" w:ascii="黑体" w:hAnsi="黑体" w:eastAsia="黑体" w:cs="黑体"/>
          <w:b/>
          <w:bCs/>
          <w:sz w:val="32"/>
          <w:szCs w:val="32"/>
          <w:lang w:val="en-US" w:eastAsia="zh-CN"/>
        </w:rPr>
      </w:pPr>
      <w:bookmarkStart w:id="380" w:name="_Toc17983"/>
      <w:bookmarkStart w:id="381" w:name="_Toc23131"/>
      <w:bookmarkStart w:id="382" w:name="_Toc18135"/>
      <w:bookmarkStart w:id="383" w:name="_Toc11258"/>
      <w:bookmarkStart w:id="384" w:name="_Toc14223"/>
      <w:bookmarkStart w:id="385" w:name="_Toc3840"/>
      <w:bookmarkStart w:id="386" w:name="_Toc26085"/>
      <w:bookmarkStart w:id="387" w:name="_Toc30336"/>
      <w:bookmarkStart w:id="388" w:name="_Toc14631"/>
      <w:bookmarkStart w:id="389" w:name="_Toc12466"/>
      <w:bookmarkStart w:id="390" w:name="_Toc16210"/>
      <w:bookmarkStart w:id="391" w:name="_Toc10380"/>
      <w:bookmarkStart w:id="392" w:name="_Toc16087"/>
      <w:bookmarkStart w:id="393" w:name="_Toc26214"/>
      <w:bookmarkStart w:id="394" w:name="_Toc15865"/>
      <w:bookmarkStart w:id="395" w:name="_Toc4363"/>
      <w:bookmarkStart w:id="396" w:name="_Toc19740"/>
      <w:bookmarkStart w:id="397" w:name="_Toc125"/>
      <w:bookmarkStart w:id="398" w:name="_Toc5656"/>
      <w:bookmarkStart w:id="399" w:name="_Toc8627"/>
      <w:bookmarkStart w:id="400" w:name="_Toc23844"/>
      <w:bookmarkStart w:id="401" w:name="_Toc17583"/>
      <w:r>
        <w:rPr>
          <w:rFonts w:hint="eastAsia" w:ascii="黑体" w:hAnsi="黑体" w:eastAsia="黑体" w:cs="黑体"/>
          <w:b/>
          <w:bCs/>
          <w:sz w:val="32"/>
          <w:szCs w:val="32"/>
          <w:lang w:val="en-US" w:eastAsia="zh-CN"/>
        </w:rPr>
        <w:t>二、</w:t>
      </w:r>
      <w:r>
        <w:rPr>
          <w:rFonts w:hint="eastAsia" w:ascii="黑体" w:hAnsi="黑体" w:eastAsia="黑体" w:cs="黑体"/>
          <w:b/>
          <w:bCs/>
          <w:sz w:val="32"/>
          <w:szCs w:val="32"/>
          <w:lang w:val="zh-CN" w:eastAsia="zh-CN"/>
        </w:rPr>
        <w:t>执行职务的准备工作</w:t>
      </w:r>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p>
    <w:p>
      <w:pPr>
        <w:pStyle w:val="5"/>
        <w:keepNext w:val="0"/>
        <w:keepLines w:val="0"/>
        <w:pageBreakBefore w:val="0"/>
        <w:widowControl w:val="0"/>
        <w:kinsoku/>
        <w:wordWrap/>
        <w:overflowPunct/>
        <w:topLinePunct w:val="0"/>
        <w:autoSpaceDE/>
        <w:autoSpaceDN/>
        <w:bidi w:val="0"/>
        <w:adjustRightInd/>
        <w:snapToGrid/>
        <w:spacing w:line="579" w:lineRule="exact"/>
        <w:ind w:left="0" w:firstLine="641" w:firstLineChars="200"/>
        <w:textAlignment w:val="auto"/>
        <w:rPr>
          <w:rFonts w:hint="eastAsia" w:ascii="楷体" w:hAnsi="楷体" w:eastAsia="楷体" w:cs="楷体"/>
          <w:b/>
          <w:bCs/>
          <w:sz w:val="32"/>
          <w:szCs w:val="32"/>
        </w:rPr>
      </w:pPr>
      <w:bookmarkStart w:id="402" w:name="_Toc16808"/>
      <w:bookmarkStart w:id="403" w:name="_Toc23089"/>
      <w:bookmarkStart w:id="404" w:name="_Toc14805"/>
      <w:bookmarkStart w:id="405" w:name="_Toc17105"/>
      <w:bookmarkStart w:id="406" w:name="_Toc29287"/>
      <w:r>
        <w:rPr>
          <w:rFonts w:hint="eastAsia" w:ascii="楷体" w:hAnsi="楷体" w:eastAsia="楷体" w:cs="楷体"/>
          <w:b/>
          <w:bCs/>
          <w:sz w:val="32"/>
          <w:szCs w:val="32"/>
          <w:lang w:eastAsia="zh-CN"/>
        </w:rPr>
        <w:t>（</w:t>
      </w:r>
      <w:r>
        <w:rPr>
          <w:rFonts w:hint="eastAsia" w:ascii="楷体" w:hAnsi="楷体" w:eastAsia="楷体" w:cs="楷体"/>
          <w:b/>
          <w:bCs/>
          <w:sz w:val="32"/>
          <w:szCs w:val="32"/>
          <w:lang w:val="en-US" w:eastAsia="zh-CN"/>
        </w:rPr>
        <w:t>一</w:t>
      </w:r>
      <w:r>
        <w:rPr>
          <w:rFonts w:hint="eastAsia" w:ascii="楷体" w:hAnsi="楷体" w:eastAsia="楷体" w:cs="楷体"/>
          <w:b/>
          <w:bCs/>
          <w:sz w:val="32"/>
          <w:szCs w:val="32"/>
          <w:lang w:eastAsia="zh-CN"/>
        </w:rPr>
        <w:t>）</w:t>
      </w:r>
      <w:r>
        <w:rPr>
          <w:rFonts w:hint="eastAsia" w:ascii="楷体" w:hAnsi="楷体" w:eastAsia="楷体" w:cs="楷体"/>
          <w:b/>
          <w:bCs/>
          <w:sz w:val="32"/>
          <w:szCs w:val="32"/>
        </w:rPr>
        <w:t>组建管理人工作团队</w:t>
      </w:r>
      <w:bookmarkEnd w:id="402"/>
      <w:bookmarkEnd w:id="403"/>
      <w:bookmarkEnd w:id="404"/>
      <w:bookmarkEnd w:id="405"/>
      <w:bookmarkEnd w:id="406"/>
    </w:p>
    <w:p>
      <w:pPr>
        <w:pStyle w:val="17"/>
        <w:keepNext w:val="0"/>
        <w:keepLines w:val="0"/>
        <w:pageBreakBefore w:val="0"/>
        <w:tabs>
          <w:tab w:val="left" w:pos="1083"/>
        </w:tabs>
        <w:kinsoku/>
        <w:wordWrap/>
        <w:overflowPunct/>
        <w:topLinePunct w:val="0"/>
        <w:autoSpaceDE/>
        <w:autoSpaceDN/>
        <w:bidi w:val="0"/>
        <w:adjustRightInd/>
        <w:snapToGrid/>
        <w:spacing w:line="500" w:lineRule="exact"/>
        <w:ind w:left="0" w:firstLine="640" w:firstLineChars="200"/>
        <w:textAlignment w:val="auto"/>
        <w:rPr>
          <w:rFonts w:hint="eastAsia" w:ascii="仿宋" w:hAnsi="仿宋" w:eastAsia="仿宋" w:cs="仿宋"/>
          <w:sz w:val="32"/>
          <w:szCs w:val="32"/>
          <w:lang w:val="en-US"/>
        </w:rPr>
      </w:pPr>
      <w:r>
        <w:rPr>
          <w:rFonts w:hint="eastAsia" w:ascii="仿宋" w:hAnsi="仿宋" w:eastAsia="仿宋" w:cs="仿宋"/>
          <w:sz w:val="32"/>
          <w:szCs w:val="32"/>
          <w:lang w:val="en-US"/>
        </w:rPr>
        <w:t>管理人接受人民法院指定后，立即组建工作团队，专门负责处理本案。团队负责人为</w:t>
      </w:r>
      <w:r>
        <w:rPr>
          <w:rFonts w:hint="eastAsia" w:cs="仿宋"/>
          <w:sz w:val="32"/>
          <w:szCs w:val="32"/>
          <w:lang w:val="en-US" w:eastAsia="zh-CN"/>
        </w:rPr>
        <w:t>林杨</w:t>
      </w:r>
      <w:r>
        <w:rPr>
          <w:rFonts w:hint="eastAsia" w:ascii="仿宋" w:hAnsi="仿宋" w:eastAsia="仿宋" w:cs="仿宋"/>
          <w:sz w:val="32"/>
          <w:szCs w:val="32"/>
          <w:lang w:val="en-US"/>
        </w:rPr>
        <w:t>，团队成员包括综合组</w:t>
      </w:r>
      <w:r>
        <w:rPr>
          <w:rFonts w:hint="eastAsia" w:cs="仿宋"/>
          <w:sz w:val="32"/>
          <w:szCs w:val="32"/>
          <w:lang w:val="en-US" w:eastAsia="zh-CN"/>
        </w:rPr>
        <w:t>唐菁莹</w:t>
      </w:r>
      <w:r>
        <w:rPr>
          <w:rFonts w:hint="eastAsia" w:ascii="仿宋" w:hAnsi="仿宋" w:eastAsia="仿宋" w:cs="仿宋"/>
          <w:sz w:val="32"/>
          <w:szCs w:val="32"/>
          <w:lang w:val="en-US"/>
        </w:rPr>
        <w:t>；法务组</w:t>
      </w:r>
      <w:r>
        <w:rPr>
          <w:rFonts w:hint="eastAsia" w:cs="仿宋"/>
          <w:sz w:val="32"/>
          <w:szCs w:val="32"/>
          <w:lang w:val="en-US" w:eastAsia="zh-CN"/>
        </w:rPr>
        <w:t>周敏、赵建清、陈君、吴斌昕、张颖</w:t>
      </w:r>
      <w:r>
        <w:rPr>
          <w:rFonts w:hint="eastAsia" w:ascii="仿宋" w:hAnsi="仿宋" w:eastAsia="仿宋" w:cs="仿宋"/>
          <w:sz w:val="32"/>
          <w:szCs w:val="32"/>
          <w:lang w:val="en-US"/>
        </w:rPr>
        <w:t>；审计组</w:t>
      </w:r>
      <w:r>
        <w:rPr>
          <w:rFonts w:hint="eastAsia" w:cs="仿宋"/>
          <w:sz w:val="32"/>
          <w:szCs w:val="32"/>
          <w:lang w:val="en-US" w:eastAsia="zh-CN"/>
        </w:rPr>
        <w:t>林丽敏</w:t>
      </w:r>
      <w:r>
        <w:rPr>
          <w:rFonts w:hint="eastAsia" w:ascii="仿宋" w:hAnsi="仿宋" w:eastAsia="仿宋" w:cs="仿宋"/>
          <w:sz w:val="32"/>
          <w:szCs w:val="32"/>
          <w:lang w:val="en-US"/>
        </w:rPr>
        <w:t>。工作团队负责全部破产事务的处理，保障本案各项工作的有序开展。</w:t>
      </w:r>
    </w:p>
    <w:p>
      <w:pPr>
        <w:pStyle w:val="17"/>
        <w:keepNext w:val="0"/>
        <w:keepLines w:val="0"/>
        <w:pageBreakBefore w:val="0"/>
        <w:tabs>
          <w:tab w:val="left" w:pos="1083"/>
        </w:tabs>
        <w:kinsoku/>
        <w:wordWrap/>
        <w:overflowPunct/>
        <w:topLinePunct w:val="0"/>
        <w:autoSpaceDE/>
        <w:autoSpaceDN/>
        <w:bidi w:val="0"/>
        <w:adjustRightInd/>
        <w:snapToGrid/>
        <w:spacing w:line="500" w:lineRule="exact"/>
        <w:ind w:left="0" w:firstLine="641" w:firstLineChars="200"/>
        <w:textAlignment w:val="auto"/>
        <w:rPr>
          <w:rFonts w:hint="eastAsia" w:ascii="楷体" w:hAnsi="楷体" w:eastAsia="楷体" w:cs="楷体"/>
          <w:b/>
          <w:bCs/>
          <w:sz w:val="32"/>
          <w:szCs w:val="32"/>
        </w:rPr>
      </w:pPr>
      <w:bookmarkStart w:id="407" w:name="_Toc4835"/>
      <w:bookmarkStart w:id="408" w:name="_Toc14587"/>
      <w:bookmarkStart w:id="409" w:name="_Toc21068"/>
      <w:bookmarkStart w:id="410" w:name="_Toc16600"/>
      <w:bookmarkStart w:id="411" w:name="_Toc13278"/>
      <w:r>
        <w:rPr>
          <w:rFonts w:hint="eastAsia" w:ascii="楷体" w:hAnsi="楷体" w:eastAsia="楷体" w:cs="楷体"/>
          <w:b/>
          <w:bCs/>
          <w:sz w:val="32"/>
          <w:szCs w:val="32"/>
          <w:lang w:val="en-US" w:eastAsia="zh-CN"/>
        </w:rPr>
        <w:t>（二）</w:t>
      </w:r>
      <w:r>
        <w:rPr>
          <w:rFonts w:hint="eastAsia" w:ascii="楷体" w:hAnsi="楷体" w:eastAsia="楷体" w:cs="楷体"/>
          <w:b/>
          <w:bCs/>
          <w:sz w:val="32"/>
          <w:szCs w:val="32"/>
        </w:rPr>
        <w:t>建立管理人工作制度</w:t>
      </w:r>
      <w:bookmarkEnd w:id="407"/>
      <w:bookmarkEnd w:id="408"/>
      <w:bookmarkEnd w:id="409"/>
      <w:bookmarkEnd w:id="410"/>
      <w:bookmarkEnd w:id="411"/>
    </w:p>
    <w:p>
      <w:pPr>
        <w:pStyle w:val="5"/>
        <w:keepNext w:val="0"/>
        <w:keepLines w:val="0"/>
        <w:pageBreakBefore w:val="0"/>
        <w:kinsoku/>
        <w:wordWrap/>
        <w:overflowPunct/>
        <w:topLinePunct w:val="0"/>
        <w:autoSpaceDE/>
        <w:autoSpaceDN/>
        <w:bidi w:val="0"/>
        <w:adjustRightInd/>
        <w:snapToGrid/>
        <w:spacing w:line="500" w:lineRule="exact"/>
        <w:ind w:left="0" w:firstLine="559"/>
        <w:textAlignment w:val="auto"/>
        <w:rPr>
          <w:rFonts w:hint="eastAsia" w:ascii="仿宋" w:hAnsi="仿宋" w:eastAsia="仿宋" w:cs="仿宋"/>
          <w:b w:val="0"/>
          <w:sz w:val="32"/>
          <w:szCs w:val="32"/>
          <w:lang w:val="en-US"/>
        </w:rPr>
      </w:pPr>
      <w:r>
        <w:rPr>
          <w:rFonts w:hint="eastAsia" w:ascii="仿宋" w:hAnsi="仿宋" w:eastAsia="仿宋" w:cs="仿宋"/>
          <w:b w:val="0"/>
          <w:sz w:val="32"/>
          <w:szCs w:val="32"/>
          <w:lang w:val="en-US"/>
        </w:rPr>
        <w:t>管理人为规范管理人办案标准及流程，制定了《工作机构议事规则》《财务管理制度》《文件收发归档管理制度》《印章管理制度》</w:t>
      </w:r>
      <w:r>
        <w:rPr>
          <w:rFonts w:hint="eastAsia" w:ascii="仿宋" w:hAnsi="仿宋" w:eastAsia="仿宋" w:cs="仿宋"/>
          <w:b w:val="0"/>
          <w:sz w:val="32"/>
          <w:szCs w:val="32"/>
          <w:lang w:val="en-US" w:eastAsia="zh-CN"/>
        </w:rPr>
        <w:t>《管理人保密制度》</w:t>
      </w:r>
      <w:r>
        <w:rPr>
          <w:rFonts w:hint="eastAsia" w:ascii="仿宋" w:hAnsi="仿宋" w:eastAsia="仿宋" w:cs="仿宋"/>
          <w:b w:val="0"/>
          <w:sz w:val="32"/>
          <w:szCs w:val="32"/>
          <w:lang w:val="en-US"/>
        </w:rPr>
        <w:t>等规章并报备</w:t>
      </w:r>
      <w:r>
        <w:rPr>
          <w:rFonts w:hint="eastAsia" w:cs="仿宋"/>
          <w:b w:val="0"/>
          <w:sz w:val="32"/>
          <w:szCs w:val="32"/>
          <w:lang w:val="en-US" w:eastAsia="zh-CN"/>
        </w:rPr>
        <w:t>福清法院</w:t>
      </w:r>
      <w:r>
        <w:rPr>
          <w:rFonts w:hint="eastAsia" w:ascii="仿宋" w:hAnsi="仿宋" w:eastAsia="仿宋" w:cs="仿宋"/>
          <w:b w:val="0"/>
          <w:sz w:val="32"/>
          <w:szCs w:val="32"/>
          <w:lang w:val="en-US"/>
        </w:rPr>
        <w:t>，确保了各项工作的规范化。</w:t>
      </w:r>
    </w:p>
    <w:p>
      <w:pPr>
        <w:pStyle w:val="5"/>
        <w:keepNext w:val="0"/>
        <w:keepLines w:val="0"/>
        <w:pageBreakBefore w:val="0"/>
        <w:kinsoku/>
        <w:wordWrap/>
        <w:overflowPunct/>
        <w:topLinePunct w:val="0"/>
        <w:autoSpaceDE/>
        <w:autoSpaceDN/>
        <w:bidi w:val="0"/>
        <w:adjustRightInd/>
        <w:snapToGrid/>
        <w:spacing w:line="500" w:lineRule="exact"/>
        <w:ind w:left="0" w:firstLine="559"/>
        <w:textAlignment w:val="auto"/>
        <w:rPr>
          <w:rFonts w:hint="eastAsia" w:ascii="楷体" w:hAnsi="楷体" w:eastAsia="楷体" w:cs="楷体"/>
          <w:b/>
          <w:bCs/>
          <w:sz w:val="32"/>
          <w:szCs w:val="32"/>
          <w:lang w:val="en-US"/>
        </w:rPr>
      </w:pPr>
      <w:bookmarkStart w:id="412" w:name="_Toc1534"/>
      <w:bookmarkStart w:id="413" w:name="_Toc6175"/>
      <w:bookmarkStart w:id="414" w:name="_Toc924"/>
      <w:bookmarkStart w:id="415" w:name="_Toc23950"/>
      <w:bookmarkStart w:id="416" w:name="_Toc1217"/>
      <w:r>
        <w:rPr>
          <w:rFonts w:hint="eastAsia" w:ascii="楷体" w:hAnsi="楷体" w:eastAsia="楷体" w:cs="楷体"/>
          <w:b/>
          <w:bCs/>
          <w:sz w:val="32"/>
          <w:szCs w:val="32"/>
          <w:lang w:val="en-US" w:eastAsia="zh-CN"/>
        </w:rPr>
        <w:t>（三）</w:t>
      </w:r>
      <w:r>
        <w:rPr>
          <w:rFonts w:hint="eastAsia" w:ascii="楷体" w:hAnsi="楷体" w:eastAsia="楷体" w:cs="楷体"/>
          <w:b/>
          <w:bCs/>
          <w:sz w:val="32"/>
          <w:szCs w:val="32"/>
          <w:lang w:val="en-US"/>
        </w:rPr>
        <w:t>查阅卷宗资料</w:t>
      </w:r>
      <w:bookmarkEnd w:id="412"/>
      <w:bookmarkEnd w:id="413"/>
      <w:bookmarkEnd w:id="414"/>
      <w:bookmarkEnd w:id="415"/>
      <w:bookmarkEnd w:id="416"/>
    </w:p>
    <w:p>
      <w:pPr>
        <w:pStyle w:val="5"/>
        <w:keepNext w:val="0"/>
        <w:keepLines w:val="0"/>
        <w:pageBreakBefore w:val="0"/>
        <w:kinsoku/>
        <w:wordWrap/>
        <w:overflowPunct/>
        <w:topLinePunct w:val="0"/>
        <w:autoSpaceDE/>
        <w:autoSpaceDN/>
        <w:bidi w:val="0"/>
        <w:adjustRightInd/>
        <w:snapToGrid/>
        <w:spacing w:line="500" w:lineRule="exact"/>
        <w:ind w:left="0" w:firstLine="559"/>
        <w:textAlignment w:val="auto"/>
        <w:rPr>
          <w:rFonts w:hint="eastAsia" w:ascii="仿宋" w:hAnsi="仿宋" w:eastAsia="仿宋" w:cs="仿宋"/>
          <w:b w:val="0"/>
          <w:sz w:val="32"/>
          <w:szCs w:val="32"/>
          <w:lang w:val="en-US"/>
        </w:rPr>
      </w:pPr>
      <w:r>
        <w:rPr>
          <w:rFonts w:hint="eastAsia" w:ascii="仿宋" w:hAnsi="仿宋" w:eastAsia="仿宋" w:cs="仿宋"/>
          <w:b w:val="0"/>
          <w:sz w:val="32"/>
          <w:szCs w:val="32"/>
          <w:lang w:val="en-US"/>
        </w:rPr>
        <w:t>管理人接受指定后，前往</w:t>
      </w:r>
      <w:r>
        <w:rPr>
          <w:rFonts w:hint="eastAsia" w:cs="仿宋"/>
          <w:b w:val="0"/>
          <w:sz w:val="32"/>
          <w:szCs w:val="32"/>
          <w:lang w:val="en-US" w:eastAsia="zh-CN"/>
        </w:rPr>
        <w:t>福清法院</w:t>
      </w:r>
      <w:r>
        <w:rPr>
          <w:rFonts w:hint="eastAsia" w:ascii="仿宋" w:hAnsi="仿宋" w:eastAsia="仿宋" w:cs="仿宋"/>
          <w:b w:val="0"/>
          <w:sz w:val="32"/>
          <w:szCs w:val="32"/>
          <w:lang w:val="en-US"/>
        </w:rPr>
        <w:t>调取了相关诉讼和执行案卷材料</w:t>
      </w:r>
      <w:r>
        <w:rPr>
          <w:rFonts w:hint="eastAsia" w:ascii="仿宋" w:hAnsi="仿宋" w:eastAsia="仿宋" w:cs="仿宋"/>
          <w:b w:val="0"/>
          <w:sz w:val="32"/>
          <w:szCs w:val="32"/>
          <w:lang w:val="en-US" w:eastAsia="zh-CN"/>
        </w:rPr>
        <w:t>，并归档整理已知债权人信息</w:t>
      </w:r>
      <w:r>
        <w:rPr>
          <w:rFonts w:hint="eastAsia" w:ascii="仿宋" w:hAnsi="仿宋" w:eastAsia="仿宋" w:cs="仿宋"/>
          <w:b w:val="0"/>
          <w:sz w:val="32"/>
          <w:szCs w:val="32"/>
          <w:lang w:val="en-US"/>
        </w:rPr>
        <w:t>。</w:t>
      </w:r>
    </w:p>
    <w:p>
      <w:pPr>
        <w:pStyle w:val="17"/>
        <w:keepNext w:val="0"/>
        <w:keepLines w:val="0"/>
        <w:pageBreakBefore w:val="0"/>
        <w:tabs>
          <w:tab w:val="left" w:pos="1083"/>
        </w:tabs>
        <w:kinsoku/>
        <w:wordWrap/>
        <w:overflowPunct/>
        <w:topLinePunct w:val="0"/>
        <w:autoSpaceDE/>
        <w:autoSpaceDN/>
        <w:bidi w:val="0"/>
        <w:adjustRightInd/>
        <w:snapToGrid/>
        <w:spacing w:line="500" w:lineRule="exact"/>
        <w:ind w:left="0" w:firstLine="641" w:firstLineChars="200"/>
        <w:textAlignment w:val="auto"/>
        <w:rPr>
          <w:rFonts w:hint="eastAsia" w:ascii="楷体" w:hAnsi="楷体" w:eastAsia="楷体" w:cs="楷体"/>
          <w:b/>
          <w:bCs/>
          <w:sz w:val="32"/>
          <w:szCs w:val="32"/>
          <w:lang w:val="en-US"/>
        </w:rPr>
      </w:pPr>
      <w:bookmarkStart w:id="417" w:name="_Toc21079"/>
      <w:bookmarkStart w:id="418" w:name="_Toc12165"/>
      <w:bookmarkStart w:id="419" w:name="_Toc19009"/>
      <w:bookmarkStart w:id="420" w:name="_Toc29704"/>
      <w:bookmarkStart w:id="421" w:name="_Toc7692"/>
      <w:r>
        <w:rPr>
          <w:rFonts w:hint="eastAsia" w:ascii="楷体" w:hAnsi="楷体" w:eastAsia="楷体" w:cs="楷体"/>
          <w:b/>
          <w:bCs/>
          <w:sz w:val="32"/>
          <w:szCs w:val="32"/>
          <w:lang w:val="en-US" w:eastAsia="zh-CN"/>
        </w:rPr>
        <w:t>（四）</w:t>
      </w:r>
      <w:r>
        <w:rPr>
          <w:rFonts w:hint="eastAsia" w:ascii="楷体" w:hAnsi="楷体" w:eastAsia="楷体" w:cs="楷体"/>
          <w:b/>
          <w:bCs/>
          <w:sz w:val="32"/>
          <w:szCs w:val="32"/>
          <w:lang w:val="en-US"/>
        </w:rPr>
        <w:t>刻制</w:t>
      </w:r>
      <w:r>
        <w:rPr>
          <w:rFonts w:hint="eastAsia" w:ascii="楷体" w:hAnsi="楷体" w:eastAsia="楷体" w:cs="楷体"/>
          <w:b/>
          <w:bCs/>
          <w:sz w:val="32"/>
          <w:szCs w:val="32"/>
        </w:rPr>
        <w:t>管理人</w:t>
      </w:r>
      <w:r>
        <w:rPr>
          <w:rFonts w:hint="eastAsia" w:ascii="楷体" w:hAnsi="楷体" w:eastAsia="楷体" w:cs="楷体"/>
          <w:b/>
          <w:bCs/>
          <w:sz w:val="32"/>
          <w:szCs w:val="32"/>
          <w:lang w:val="en-US"/>
        </w:rPr>
        <w:t>印章</w:t>
      </w:r>
      <w:bookmarkEnd w:id="417"/>
      <w:bookmarkEnd w:id="418"/>
      <w:bookmarkEnd w:id="419"/>
      <w:bookmarkEnd w:id="420"/>
      <w:bookmarkEnd w:id="421"/>
    </w:p>
    <w:p>
      <w:pPr>
        <w:pStyle w:val="17"/>
        <w:keepNext w:val="0"/>
        <w:keepLines w:val="0"/>
        <w:pageBreakBefore w:val="0"/>
        <w:tabs>
          <w:tab w:val="left" w:pos="1083"/>
        </w:tabs>
        <w:kinsoku/>
        <w:wordWrap/>
        <w:overflowPunct/>
        <w:topLinePunct w:val="0"/>
        <w:autoSpaceDE/>
        <w:autoSpaceDN/>
        <w:bidi w:val="0"/>
        <w:adjustRightInd/>
        <w:snapToGrid/>
        <w:spacing w:line="500" w:lineRule="exact"/>
        <w:ind w:left="0" w:firstLine="640" w:firstLineChars="200"/>
        <w:textAlignment w:val="auto"/>
        <w:rPr>
          <w:rFonts w:hint="eastAsia" w:ascii="仿宋" w:hAnsi="仿宋" w:eastAsia="仿宋" w:cs="仿宋"/>
          <w:sz w:val="32"/>
          <w:szCs w:val="32"/>
          <w:lang w:val="en-US"/>
        </w:rPr>
      </w:pPr>
      <w:r>
        <w:rPr>
          <w:rFonts w:hint="eastAsia" w:ascii="仿宋" w:hAnsi="仿宋" w:eastAsia="仿宋" w:cs="仿宋"/>
          <w:b w:val="0"/>
          <w:sz w:val="32"/>
          <w:szCs w:val="32"/>
          <w:lang w:val="en-US"/>
        </w:rPr>
        <w:t>管理人接受指定后</w:t>
      </w:r>
      <w:r>
        <w:rPr>
          <w:rFonts w:hint="eastAsia" w:ascii="仿宋" w:hAnsi="仿宋" w:eastAsia="仿宋" w:cs="仿宋"/>
          <w:b w:val="0"/>
          <w:sz w:val="32"/>
          <w:szCs w:val="32"/>
          <w:highlight w:val="none"/>
          <w:lang w:val="en-US"/>
        </w:rPr>
        <w:t>，</w:t>
      </w:r>
      <w:r>
        <w:rPr>
          <w:rFonts w:hint="eastAsia" w:ascii="仿宋" w:hAnsi="仿宋" w:eastAsia="仿宋" w:cs="仿宋"/>
          <w:sz w:val="32"/>
          <w:szCs w:val="32"/>
          <w:highlight w:val="none"/>
        </w:rPr>
        <w:t>于</w:t>
      </w:r>
      <w:r>
        <w:rPr>
          <w:rFonts w:hint="eastAsia" w:ascii="仿宋" w:hAnsi="仿宋" w:eastAsia="仿宋" w:cs="仿宋"/>
          <w:sz w:val="32"/>
          <w:szCs w:val="32"/>
          <w:highlight w:val="none"/>
          <w:lang w:val="en-US"/>
        </w:rPr>
        <w:t>202</w:t>
      </w:r>
      <w:r>
        <w:rPr>
          <w:rFonts w:hint="eastAsia" w:cs="仿宋"/>
          <w:sz w:val="32"/>
          <w:szCs w:val="32"/>
          <w:highlight w:val="none"/>
          <w:lang w:val="en-US" w:eastAsia="zh-CN"/>
        </w:rPr>
        <w:t>4</w:t>
      </w:r>
      <w:r>
        <w:rPr>
          <w:rFonts w:hint="eastAsia" w:ascii="仿宋" w:hAnsi="仿宋" w:eastAsia="仿宋" w:cs="仿宋"/>
          <w:sz w:val="32"/>
          <w:szCs w:val="32"/>
          <w:highlight w:val="none"/>
        </w:rPr>
        <w:t>年</w:t>
      </w:r>
      <w:r>
        <w:rPr>
          <w:rFonts w:hint="eastAsia" w:cs="仿宋"/>
          <w:sz w:val="32"/>
          <w:szCs w:val="32"/>
          <w:highlight w:val="none"/>
          <w:lang w:val="en-US" w:eastAsia="zh-CN"/>
        </w:rPr>
        <w:t>9</w:t>
      </w:r>
      <w:r>
        <w:rPr>
          <w:rFonts w:hint="eastAsia" w:ascii="仿宋" w:hAnsi="仿宋" w:eastAsia="仿宋" w:cs="仿宋"/>
          <w:sz w:val="32"/>
          <w:szCs w:val="32"/>
          <w:highlight w:val="none"/>
        </w:rPr>
        <w:t>月</w:t>
      </w:r>
      <w:r>
        <w:rPr>
          <w:rFonts w:hint="eastAsia" w:cs="仿宋"/>
          <w:sz w:val="32"/>
          <w:szCs w:val="32"/>
          <w:highlight w:val="none"/>
          <w:lang w:val="en-US" w:eastAsia="zh-CN"/>
        </w:rPr>
        <w:t>15</w:t>
      </w:r>
      <w:r>
        <w:rPr>
          <w:rFonts w:hint="eastAsia" w:ascii="仿宋" w:hAnsi="仿宋" w:eastAsia="仿宋" w:cs="仿宋"/>
          <w:sz w:val="32"/>
          <w:szCs w:val="32"/>
          <w:highlight w:val="none"/>
        </w:rPr>
        <w:t>日刻制了“</w:t>
      </w:r>
      <w:r>
        <w:rPr>
          <w:rFonts w:hint="eastAsia" w:cs="仿宋"/>
          <w:bCs/>
          <w:sz w:val="32"/>
          <w:szCs w:val="32"/>
          <w:lang w:val="en-US" w:eastAsia="zh-CN" w:bidi="ar"/>
        </w:rPr>
        <w:t>福建正名旅游信息咨询有限公司</w:t>
      </w:r>
      <w:r>
        <w:rPr>
          <w:rFonts w:hint="eastAsia" w:ascii="仿宋" w:hAnsi="仿宋" w:eastAsia="仿宋" w:cs="仿宋"/>
          <w:sz w:val="32"/>
          <w:szCs w:val="32"/>
        </w:rPr>
        <w:t>管理人”公章，</w:t>
      </w:r>
      <w:r>
        <w:rPr>
          <w:rFonts w:hint="eastAsia" w:ascii="仿宋" w:hAnsi="仿宋" w:eastAsia="仿宋" w:cs="仿宋"/>
          <w:sz w:val="32"/>
          <w:szCs w:val="32"/>
          <w:lang w:val="en-US"/>
        </w:rPr>
        <w:t>并交由</w:t>
      </w:r>
      <w:r>
        <w:rPr>
          <w:rFonts w:hint="eastAsia" w:cs="仿宋"/>
          <w:sz w:val="32"/>
          <w:szCs w:val="32"/>
          <w:lang w:val="en-US" w:eastAsia="zh-CN"/>
        </w:rPr>
        <w:t>福清法院</w:t>
      </w:r>
      <w:r>
        <w:rPr>
          <w:rFonts w:hint="eastAsia" w:ascii="仿宋" w:hAnsi="仿宋" w:eastAsia="仿宋" w:cs="仿宋"/>
          <w:sz w:val="32"/>
          <w:szCs w:val="32"/>
          <w:lang w:val="en-US"/>
        </w:rPr>
        <w:t>封样备案后启用。</w:t>
      </w:r>
    </w:p>
    <w:p>
      <w:pPr>
        <w:pStyle w:val="17"/>
        <w:keepNext w:val="0"/>
        <w:keepLines w:val="0"/>
        <w:pageBreakBefore w:val="0"/>
        <w:numPr>
          <w:ilvl w:val="-1"/>
          <w:numId w:val="0"/>
        </w:numPr>
        <w:tabs>
          <w:tab w:val="left" w:pos="1083"/>
        </w:tabs>
        <w:kinsoku/>
        <w:wordWrap/>
        <w:overflowPunct/>
        <w:topLinePunct w:val="0"/>
        <w:autoSpaceDE/>
        <w:autoSpaceDN/>
        <w:bidi w:val="0"/>
        <w:adjustRightInd/>
        <w:snapToGrid/>
        <w:spacing w:line="500" w:lineRule="exact"/>
        <w:ind w:left="0" w:leftChars="0" w:firstLine="641" w:firstLineChars="200"/>
        <w:textAlignment w:val="auto"/>
        <w:rPr>
          <w:rFonts w:hint="eastAsia" w:ascii="楷体" w:hAnsi="楷体" w:eastAsia="楷体" w:cs="楷体"/>
          <w:b/>
          <w:bCs/>
          <w:sz w:val="32"/>
          <w:szCs w:val="32"/>
          <w:highlight w:val="none"/>
          <w:lang w:val="en-US" w:eastAsia="zh-CN"/>
        </w:rPr>
      </w:pPr>
      <w:r>
        <w:rPr>
          <w:rFonts w:hint="eastAsia" w:ascii="楷体" w:hAnsi="楷体" w:eastAsia="楷体" w:cs="楷体"/>
          <w:b/>
          <w:bCs/>
          <w:sz w:val="32"/>
          <w:szCs w:val="32"/>
          <w:highlight w:val="none"/>
          <w:lang w:val="en-US" w:eastAsia="zh-CN"/>
        </w:rPr>
        <w:t>（五）开设管理人账户</w:t>
      </w:r>
    </w:p>
    <w:p>
      <w:pPr>
        <w:pStyle w:val="17"/>
        <w:keepNext w:val="0"/>
        <w:keepLines w:val="0"/>
        <w:pageBreakBefore w:val="0"/>
        <w:numPr>
          <w:ilvl w:val="-1"/>
          <w:numId w:val="0"/>
        </w:numPr>
        <w:tabs>
          <w:tab w:val="left" w:pos="1083"/>
        </w:tabs>
        <w:kinsoku/>
        <w:wordWrap/>
        <w:overflowPunct/>
        <w:topLinePunct w:val="0"/>
        <w:autoSpaceDE/>
        <w:autoSpaceDN/>
        <w:bidi w:val="0"/>
        <w:adjustRightInd/>
        <w:snapToGrid/>
        <w:spacing w:line="500" w:lineRule="exact"/>
        <w:ind w:left="0" w:leftChars="0" w:firstLine="640" w:firstLineChars="200"/>
        <w:textAlignment w:val="auto"/>
        <w:rPr>
          <w:rFonts w:hint="eastAsia" w:cs="仿宋"/>
          <w:sz w:val="32"/>
          <w:szCs w:val="32"/>
          <w:highlight w:val="none"/>
          <w:lang w:val="en-US" w:eastAsia="zh-CN"/>
        </w:rPr>
      </w:pPr>
      <w:r>
        <w:rPr>
          <w:rFonts w:hint="eastAsia" w:cs="仿宋"/>
          <w:sz w:val="32"/>
          <w:szCs w:val="32"/>
          <w:highlight w:val="none"/>
          <w:lang w:val="en-US" w:eastAsia="zh-CN"/>
        </w:rPr>
        <w:t>管理人于2024年9月26日前往兴业银行股份有限公司福州杨桥支行开设了正名公司管理人账户，账户信息如下：</w:t>
      </w:r>
    </w:p>
    <w:p>
      <w:pPr>
        <w:pStyle w:val="17"/>
        <w:keepNext w:val="0"/>
        <w:keepLines w:val="0"/>
        <w:pageBreakBefore w:val="0"/>
        <w:numPr>
          <w:ilvl w:val="-1"/>
          <w:numId w:val="0"/>
        </w:numPr>
        <w:tabs>
          <w:tab w:val="left" w:pos="1083"/>
        </w:tabs>
        <w:kinsoku/>
        <w:wordWrap/>
        <w:overflowPunct/>
        <w:topLinePunct w:val="0"/>
        <w:autoSpaceDE/>
        <w:autoSpaceDN/>
        <w:bidi w:val="0"/>
        <w:adjustRightInd/>
        <w:snapToGrid/>
        <w:spacing w:line="500" w:lineRule="exact"/>
        <w:ind w:left="0" w:leftChars="0" w:firstLine="640" w:firstLineChars="200"/>
        <w:textAlignment w:val="auto"/>
        <w:rPr>
          <w:rFonts w:hint="default" w:cs="仿宋"/>
          <w:sz w:val="32"/>
          <w:szCs w:val="32"/>
          <w:highlight w:val="none"/>
          <w:lang w:val="en-US" w:eastAsia="zh-CN"/>
        </w:rPr>
      </w:pPr>
      <w:r>
        <w:rPr>
          <w:rFonts w:hint="default" w:cs="仿宋"/>
          <w:sz w:val="32"/>
          <w:szCs w:val="32"/>
          <w:highlight w:val="none"/>
          <w:lang w:val="en-US" w:eastAsia="zh-CN"/>
        </w:rPr>
        <w:t>账户名：</w:t>
      </w:r>
      <w:r>
        <w:rPr>
          <w:rFonts w:hint="eastAsia" w:cs="仿宋"/>
          <w:sz w:val="32"/>
          <w:szCs w:val="32"/>
          <w:highlight w:val="none"/>
          <w:lang w:val="en-US" w:eastAsia="zh-CN"/>
        </w:rPr>
        <w:t>福建正名旅游信息咨询有限公司</w:t>
      </w:r>
      <w:r>
        <w:rPr>
          <w:rFonts w:hint="default" w:cs="仿宋"/>
          <w:sz w:val="32"/>
          <w:szCs w:val="32"/>
          <w:highlight w:val="none"/>
          <w:lang w:val="en-US" w:eastAsia="zh-CN"/>
        </w:rPr>
        <w:t>管理人</w:t>
      </w:r>
    </w:p>
    <w:p>
      <w:pPr>
        <w:pStyle w:val="17"/>
        <w:keepNext w:val="0"/>
        <w:keepLines w:val="0"/>
        <w:pageBreakBefore w:val="0"/>
        <w:numPr>
          <w:ilvl w:val="-1"/>
          <w:numId w:val="0"/>
        </w:numPr>
        <w:tabs>
          <w:tab w:val="left" w:pos="1083"/>
        </w:tabs>
        <w:kinsoku/>
        <w:wordWrap/>
        <w:overflowPunct/>
        <w:topLinePunct w:val="0"/>
        <w:autoSpaceDE/>
        <w:autoSpaceDN/>
        <w:bidi w:val="0"/>
        <w:adjustRightInd/>
        <w:snapToGrid/>
        <w:spacing w:line="500" w:lineRule="exact"/>
        <w:ind w:left="0" w:leftChars="0" w:firstLine="640" w:firstLineChars="200"/>
        <w:textAlignment w:val="auto"/>
        <w:rPr>
          <w:rFonts w:hint="default" w:cs="仿宋"/>
          <w:sz w:val="32"/>
          <w:szCs w:val="32"/>
          <w:highlight w:val="none"/>
          <w:lang w:val="en-US" w:eastAsia="zh-CN"/>
        </w:rPr>
      </w:pPr>
      <w:r>
        <w:rPr>
          <w:rFonts w:hint="default" w:cs="仿宋"/>
          <w:sz w:val="32"/>
          <w:szCs w:val="32"/>
          <w:highlight w:val="none"/>
          <w:lang w:val="en-US" w:eastAsia="zh-CN"/>
        </w:rPr>
        <w:t>开户行：</w:t>
      </w:r>
      <w:r>
        <w:rPr>
          <w:rFonts w:hint="eastAsia" w:cs="仿宋"/>
          <w:sz w:val="32"/>
          <w:szCs w:val="32"/>
          <w:highlight w:val="none"/>
          <w:lang w:val="en-US" w:eastAsia="zh-CN"/>
        </w:rPr>
        <w:t>兴业银行股份有限公司福州杨桥支行</w:t>
      </w:r>
    </w:p>
    <w:p>
      <w:pPr>
        <w:pStyle w:val="17"/>
        <w:keepNext w:val="0"/>
        <w:keepLines w:val="0"/>
        <w:pageBreakBefore w:val="0"/>
        <w:numPr>
          <w:ilvl w:val="0"/>
          <w:numId w:val="0"/>
        </w:numPr>
        <w:tabs>
          <w:tab w:val="left" w:pos="1083"/>
        </w:tabs>
        <w:kinsoku/>
        <w:wordWrap/>
        <w:overflowPunct/>
        <w:topLinePunct w:val="0"/>
        <w:autoSpaceDE/>
        <w:autoSpaceDN/>
        <w:bidi w:val="0"/>
        <w:adjustRightInd/>
        <w:snapToGrid/>
        <w:spacing w:line="500" w:lineRule="exact"/>
        <w:ind w:left="0" w:firstLine="640" w:firstLineChars="200"/>
        <w:textAlignment w:val="auto"/>
        <w:rPr>
          <w:rFonts w:hint="default" w:ascii="仿宋" w:hAnsi="仿宋" w:eastAsia="仿宋" w:cs="仿宋"/>
          <w:sz w:val="32"/>
          <w:szCs w:val="32"/>
          <w:highlight w:val="none"/>
          <w:lang w:val="en-US" w:eastAsia="zh-CN"/>
        </w:rPr>
      </w:pPr>
      <w:r>
        <w:rPr>
          <w:rFonts w:hint="default" w:cs="仿宋"/>
          <w:sz w:val="32"/>
          <w:szCs w:val="32"/>
          <w:highlight w:val="none"/>
          <w:lang w:val="en-US" w:eastAsia="zh-CN"/>
        </w:rPr>
        <w:t>银行账号：</w:t>
      </w:r>
      <w:r>
        <w:rPr>
          <w:rFonts w:hint="eastAsia" w:cs="仿宋"/>
          <w:sz w:val="32"/>
          <w:szCs w:val="32"/>
          <w:highlight w:val="none"/>
          <w:lang w:val="en-US" w:eastAsia="zh-CN"/>
        </w:rPr>
        <w:t>117200100100458447</w:t>
      </w:r>
    </w:p>
    <w:p>
      <w:pPr>
        <w:keepNext w:val="0"/>
        <w:keepLines w:val="0"/>
        <w:pageBreakBefore w:val="0"/>
        <w:widowControl/>
        <w:numPr>
          <w:ilvl w:val="-1"/>
          <w:numId w:val="0"/>
        </w:numPr>
        <w:kinsoku/>
        <w:wordWrap/>
        <w:overflowPunct/>
        <w:topLinePunct w:val="0"/>
        <w:bidi w:val="0"/>
        <w:adjustRightInd/>
        <w:snapToGrid/>
        <w:spacing w:line="500" w:lineRule="exact"/>
        <w:ind w:left="0" w:leftChars="0" w:firstLine="641" w:firstLineChars="200"/>
        <w:jc w:val="left"/>
        <w:textAlignment w:val="auto"/>
        <w:rPr>
          <w:rFonts w:hint="eastAsia" w:ascii="楷体" w:hAnsi="楷体" w:eastAsia="楷体" w:cs="楷体"/>
          <w:b/>
          <w:bCs/>
          <w:sz w:val="32"/>
          <w:szCs w:val="32"/>
          <w:lang w:bidi="zh-CN"/>
        </w:rPr>
      </w:pPr>
      <w:bookmarkStart w:id="422" w:name="_Toc11979"/>
      <w:bookmarkStart w:id="423" w:name="_Toc2602"/>
      <w:bookmarkStart w:id="424" w:name="_Toc25522"/>
      <w:bookmarkStart w:id="425" w:name="_Toc12322"/>
      <w:bookmarkStart w:id="426" w:name="_Toc9555"/>
      <w:r>
        <w:rPr>
          <w:rFonts w:hint="eastAsia" w:ascii="楷体" w:hAnsi="楷体" w:eastAsia="楷体" w:cs="楷体"/>
          <w:b/>
          <w:bCs/>
          <w:sz w:val="32"/>
          <w:szCs w:val="32"/>
          <w:lang w:bidi="zh-CN"/>
        </w:rPr>
        <w:t>（</w:t>
      </w:r>
      <w:r>
        <w:rPr>
          <w:rFonts w:hint="eastAsia" w:ascii="楷体" w:hAnsi="楷体" w:eastAsia="楷体" w:cs="楷体"/>
          <w:b/>
          <w:bCs/>
          <w:sz w:val="32"/>
          <w:szCs w:val="32"/>
          <w:lang w:val="en-US" w:bidi="zh-CN"/>
        </w:rPr>
        <w:t>六</w:t>
      </w:r>
      <w:r>
        <w:rPr>
          <w:rFonts w:hint="eastAsia" w:ascii="楷体" w:hAnsi="楷体" w:eastAsia="楷体" w:cs="楷体"/>
          <w:b/>
          <w:bCs/>
          <w:sz w:val="32"/>
          <w:szCs w:val="32"/>
          <w:lang w:bidi="zh-CN"/>
        </w:rPr>
        <w:t>）发布相关公告</w:t>
      </w:r>
      <w:bookmarkEnd w:id="422"/>
      <w:bookmarkEnd w:id="423"/>
      <w:bookmarkEnd w:id="424"/>
      <w:bookmarkEnd w:id="425"/>
      <w:bookmarkEnd w:id="426"/>
    </w:p>
    <w:p>
      <w:pPr>
        <w:keepNext w:val="0"/>
        <w:keepLines w:val="0"/>
        <w:pageBreakBefore w:val="0"/>
        <w:widowControl/>
        <w:kinsoku/>
        <w:wordWrap/>
        <w:overflowPunct/>
        <w:topLinePunct w:val="0"/>
        <w:bidi w:val="0"/>
        <w:adjustRightInd/>
        <w:snapToGrid/>
        <w:spacing w:line="500" w:lineRule="exact"/>
        <w:ind w:left="0" w:firstLine="640" w:firstLineChars="200"/>
        <w:jc w:val="both"/>
        <w:textAlignment w:val="auto"/>
        <w:rPr>
          <w:rFonts w:hint="eastAsia" w:ascii="仿宋" w:hAnsi="仿宋" w:eastAsia="仿宋" w:cs="仿宋"/>
          <w:sz w:val="32"/>
          <w:szCs w:val="32"/>
          <w:lang w:bidi="zh-CN"/>
        </w:rPr>
      </w:pPr>
      <w:r>
        <w:rPr>
          <w:rFonts w:hint="eastAsia" w:ascii="仿宋" w:hAnsi="仿宋" w:eastAsia="仿宋" w:cs="仿宋"/>
          <w:sz w:val="32"/>
          <w:szCs w:val="32"/>
          <w:lang w:bidi="zh-CN"/>
        </w:rPr>
        <w:t>管理人于202</w:t>
      </w:r>
      <w:r>
        <w:rPr>
          <w:rFonts w:hint="eastAsia" w:ascii="仿宋" w:hAnsi="仿宋" w:eastAsia="仿宋" w:cs="仿宋"/>
          <w:sz w:val="32"/>
          <w:szCs w:val="32"/>
          <w:lang w:val="en-US" w:bidi="zh-CN"/>
        </w:rPr>
        <w:t>4</w:t>
      </w:r>
      <w:r>
        <w:rPr>
          <w:rFonts w:hint="eastAsia" w:ascii="仿宋" w:hAnsi="仿宋" w:eastAsia="仿宋" w:cs="仿宋"/>
          <w:sz w:val="32"/>
          <w:szCs w:val="32"/>
          <w:lang w:bidi="zh-CN"/>
        </w:rPr>
        <w:t>年</w:t>
      </w:r>
      <w:r>
        <w:rPr>
          <w:rFonts w:hint="eastAsia" w:ascii="仿宋" w:hAnsi="仿宋" w:eastAsia="仿宋" w:cs="仿宋"/>
          <w:sz w:val="32"/>
          <w:szCs w:val="32"/>
          <w:lang w:val="en-US" w:bidi="zh-CN"/>
        </w:rPr>
        <w:t>9</w:t>
      </w:r>
      <w:r>
        <w:rPr>
          <w:rFonts w:hint="eastAsia" w:ascii="仿宋" w:hAnsi="仿宋" w:eastAsia="仿宋" w:cs="仿宋"/>
          <w:sz w:val="32"/>
          <w:szCs w:val="32"/>
          <w:lang w:bidi="zh-CN"/>
        </w:rPr>
        <w:t>月</w:t>
      </w:r>
      <w:r>
        <w:rPr>
          <w:rFonts w:hint="eastAsia" w:ascii="仿宋" w:hAnsi="仿宋" w:eastAsia="仿宋" w:cs="仿宋"/>
          <w:sz w:val="32"/>
          <w:szCs w:val="32"/>
          <w:lang w:val="en-US" w:bidi="zh-CN"/>
        </w:rPr>
        <w:t>14</w:t>
      </w:r>
      <w:r>
        <w:rPr>
          <w:rFonts w:hint="eastAsia" w:ascii="仿宋" w:hAnsi="仿宋" w:eastAsia="仿宋" w:cs="仿宋"/>
          <w:sz w:val="32"/>
          <w:szCs w:val="32"/>
          <w:lang w:bidi="zh-CN"/>
        </w:rPr>
        <w:t>日在重整信息网发布《债权申报暨第一次债权人会议通知》，并邮寄通知已知债权人。通知债权人第一次债权人会议召开的时间和地点，且须在2024年</w:t>
      </w:r>
      <w:r>
        <w:rPr>
          <w:rFonts w:hint="eastAsia" w:ascii="仿宋" w:hAnsi="仿宋" w:eastAsia="仿宋" w:cs="仿宋"/>
          <w:sz w:val="32"/>
          <w:szCs w:val="32"/>
          <w:lang w:val="en-US" w:bidi="zh-CN"/>
        </w:rPr>
        <w:t>10</w:t>
      </w:r>
      <w:r>
        <w:rPr>
          <w:rFonts w:hint="eastAsia" w:ascii="仿宋" w:hAnsi="仿宋" w:eastAsia="仿宋" w:cs="仿宋"/>
          <w:sz w:val="32"/>
          <w:szCs w:val="32"/>
          <w:lang w:bidi="zh-CN"/>
        </w:rPr>
        <w:t>月</w:t>
      </w:r>
      <w:r>
        <w:rPr>
          <w:rFonts w:hint="eastAsia" w:ascii="仿宋" w:hAnsi="仿宋" w:eastAsia="仿宋" w:cs="仿宋"/>
          <w:sz w:val="32"/>
          <w:szCs w:val="32"/>
          <w:lang w:val="en-US" w:bidi="zh-CN"/>
        </w:rPr>
        <w:t>15</w:t>
      </w:r>
      <w:r>
        <w:rPr>
          <w:rFonts w:hint="eastAsia" w:ascii="仿宋" w:hAnsi="仿宋" w:eastAsia="仿宋" w:cs="仿宋"/>
          <w:sz w:val="32"/>
          <w:szCs w:val="32"/>
          <w:lang w:bidi="zh-CN"/>
        </w:rPr>
        <w:t>日前向管理人申报债权，并说明申报方式、管理人名称及处理事务地址等内容。</w:t>
      </w:r>
    </w:p>
    <w:p>
      <w:pPr>
        <w:keepNext w:val="0"/>
        <w:keepLines w:val="0"/>
        <w:pageBreakBefore w:val="0"/>
        <w:widowControl/>
        <w:kinsoku/>
        <w:wordWrap/>
        <w:overflowPunct/>
        <w:topLinePunct w:val="0"/>
        <w:bidi w:val="0"/>
        <w:adjustRightInd/>
        <w:snapToGrid/>
        <w:spacing w:line="500" w:lineRule="exact"/>
        <w:ind w:left="0" w:firstLine="640" w:firstLineChars="200"/>
        <w:jc w:val="both"/>
        <w:textAlignment w:val="auto"/>
        <w:rPr>
          <w:rFonts w:hint="default" w:ascii="仿宋" w:hAnsi="仿宋" w:eastAsia="仿宋" w:cs="仿宋"/>
          <w:sz w:val="32"/>
          <w:szCs w:val="32"/>
          <w:lang w:val="en-US" w:bidi="zh-CN"/>
        </w:rPr>
      </w:pPr>
      <w:r>
        <w:rPr>
          <w:rFonts w:hint="eastAsia" w:ascii="仿宋" w:hAnsi="仿宋" w:eastAsia="仿宋" w:cs="仿宋"/>
          <w:sz w:val="32"/>
          <w:szCs w:val="32"/>
          <w:lang w:bidi="zh-CN"/>
        </w:rPr>
        <w:t>管理人于202</w:t>
      </w:r>
      <w:r>
        <w:rPr>
          <w:rFonts w:hint="eastAsia" w:ascii="仿宋" w:hAnsi="仿宋" w:eastAsia="仿宋" w:cs="仿宋"/>
          <w:sz w:val="32"/>
          <w:szCs w:val="32"/>
          <w:lang w:val="en-US" w:bidi="zh-CN"/>
        </w:rPr>
        <w:t>4</w:t>
      </w:r>
      <w:r>
        <w:rPr>
          <w:rFonts w:hint="eastAsia" w:ascii="仿宋" w:hAnsi="仿宋" w:eastAsia="仿宋" w:cs="仿宋"/>
          <w:sz w:val="32"/>
          <w:szCs w:val="32"/>
          <w:lang w:bidi="zh-CN"/>
        </w:rPr>
        <w:t>年</w:t>
      </w:r>
      <w:r>
        <w:rPr>
          <w:rFonts w:hint="eastAsia" w:ascii="仿宋" w:hAnsi="仿宋" w:eastAsia="仿宋" w:cs="仿宋"/>
          <w:sz w:val="32"/>
          <w:szCs w:val="32"/>
          <w:lang w:val="en-US" w:bidi="zh-CN"/>
        </w:rPr>
        <w:t>9</w:t>
      </w:r>
      <w:r>
        <w:rPr>
          <w:rFonts w:hint="eastAsia" w:ascii="仿宋" w:hAnsi="仿宋" w:eastAsia="仿宋" w:cs="仿宋"/>
          <w:sz w:val="32"/>
          <w:szCs w:val="32"/>
          <w:lang w:bidi="zh-CN"/>
        </w:rPr>
        <w:t>月</w:t>
      </w:r>
      <w:r>
        <w:rPr>
          <w:rFonts w:hint="eastAsia" w:ascii="仿宋" w:hAnsi="仿宋" w:eastAsia="仿宋" w:cs="仿宋"/>
          <w:sz w:val="32"/>
          <w:szCs w:val="32"/>
          <w:lang w:val="en-US" w:bidi="zh-CN"/>
        </w:rPr>
        <w:t>24</w:t>
      </w:r>
      <w:r>
        <w:rPr>
          <w:rFonts w:hint="eastAsia" w:ascii="仿宋" w:hAnsi="仿宋" w:eastAsia="仿宋" w:cs="仿宋"/>
          <w:sz w:val="32"/>
          <w:szCs w:val="32"/>
          <w:lang w:bidi="zh-CN"/>
        </w:rPr>
        <w:t>日在重整信息网上发布《接管公告》，告知</w:t>
      </w:r>
      <w:r>
        <w:rPr>
          <w:rFonts w:hint="eastAsia" w:ascii="仿宋" w:hAnsi="仿宋" w:eastAsia="仿宋" w:cs="仿宋"/>
          <w:sz w:val="32"/>
          <w:szCs w:val="32"/>
          <w:lang w:val="en-US" w:bidi="zh-CN"/>
        </w:rPr>
        <w:t>正名公司</w:t>
      </w:r>
      <w:r>
        <w:rPr>
          <w:rFonts w:hint="eastAsia" w:ascii="仿宋" w:hAnsi="仿宋" w:eastAsia="仿宋" w:cs="仿宋"/>
          <w:sz w:val="32"/>
          <w:szCs w:val="32"/>
          <w:lang w:bidi="zh-CN"/>
        </w:rPr>
        <w:t>法定代表人及其他清算义务人应限期向管理人移交</w:t>
      </w:r>
      <w:r>
        <w:rPr>
          <w:rFonts w:hint="eastAsia" w:ascii="仿宋" w:hAnsi="仿宋" w:eastAsia="仿宋" w:cs="仿宋"/>
          <w:sz w:val="32"/>
          <w:szCs w:val="32"/>
          <w:lang w:val="en-US" w:bidi="zh-CN"/>
        </w:rPr>
        <w:t>正名公司</w:t>
      </w:r>
      <w:r>
        <w:rPr>
          <w:rFonts w:hint="eastAsia" w:ascii="仿宋" w:hAnsi="仿宋" w:eastAsia="仿宋" w:cs="仿宋"/>
          <w:sz w:val="32"/>
          <w:szCs w:val="32"/>
          <w:lang w:bidi="zh-CN"/>
        </w:rPr>
        <w:t>印章、证照、账簿及文书资料</w:t>
      </w:r>
      <w:r>
        <w:rPr>
          <w:rFonts w:hint="eastAsia" w:ascii="仿宋" w:hAnsi="仿宋" w:eastAsia="仿宋" w:cs="仿宋"/>
          <w:sz w:val="32"/>
          <w:szCs w:val="32"/>
          <w:lang w:val="en-US" w:bidi="zh-CN"/>
        </w:rPr>
        <w:t>。</w:t>
      </w:r>
    </w:p>
    <w:p>
      <w:pPr>
        <w:keepNext w:val="0"/>
        <w:keepLines w:val="0"/>
        <w:pageBreakBefore w:val="0"/>
        <w:widowControl/>
        <w:kinsoku/>
        <w:wordWrap/>
        <w:overflowPunct/>
        <w:topLinePunct w:val="0"/>
        <w:bidi w:val="0"/>
        <w:adjustRightInd/>
        <w:snapToGrid/>
        <w:spacing w:line="500" w:lineRule="exact"/>
        <w:ind w:left="0" w:firstLine="640" w:firstLineChars="200"/>
        <w:jc w:val="both"/>
        <w:textAlignment w:val="auto"/>
        <w:rPr>
          <w:rFonts w:hint="eastAsia" w:ascii="仿宋" w:hAnsi="仿宋" w:eastAsia="仿宋" w:cs="仿宋"/>
          <w:sz w:val="32"/>
          <w:szCs w:val="32"/>
          <w:lang w:val="en-US" w:bidi="zh-CN"/>
        </w:rPr>
      </w:pPr>
      <w:r>
        <w:rPr>
          <w:rFonts w:hint="eastAsia" w:ascii="仿宋" w:hAnsi="仿宋" w:eastAsia="仿宋" w:cs="仿宋"/>
          <w:sz w:val="32"/>
          <w:szCs w:val="32"/>
          <w:lang w:val="en-US" w:bidi="zh-CN"/>
        </w:rPr>
        <w:t>管理人于2024年9月24日</w:t>
      </w:r>
      <w:r>
        <w:rPr>
          <w:rFonts w:hint="eastAsia" w:ascii="仿宋" w:hAnsi="仿宋" w:eastAsia="仿宋" w:cs="仿宋"/>
          <w:sz w:val="32"/>
          <w:szCs w:val="32"/>
          <w:lang w:bidi="zh-CN"/>
        </w:rPr>
        <w:t>在重整信息网上发布《关于</w:t>
      </w:r>
      <w:r>
        <w:rPr>
          <w:rFonts w:hint="eastAsia" w:ascii="仿宋" w:hAnsi="仿宋" w:eastAsia="仿宋" w:cs="仿宋"/>
          <w:sz w:val="32"/>
          <w:szCs w:val="32"/>
          <w:lang w:val="en-US" w:bidi="zh-CN"/>
        </w:rPr>
        <w:t>及时报告双方</w:t>
      </w:r>
      <w:r>
        <w:rPr>
          <w:rFonts w:hint="eastAsia" w:ascii="仿宋" w:hAnsi="仿宋" w:eastAsia="仿宋" w:cs="仿宋"/>
          <w:sz w:val="32"/>
          <w:szCs w:val="32"/>
          <w:lang w:bidi="zh-CN"/>
        </w:rPr>
        <w:t>均未履行完毕的合同的公告》，</w:t>
      </w:r>
      <w:r>
        <w:rPr>
          <w:rFonts w:hint="eastAsia" w:ascii="仿宋" w:hAnsi="仿宋" w:eastAsia="仿宋" w:cs="仿宋"/>
          <w:sz w:val="32"/>
          <w:szCs w:val="32"/>
          <w:lang w:val="en-US" w:bidi="zh-CN"/>
        </w:rPr>
        <w:t>告知涉及双方均未履行完毕的合同的当事人应于本公告发布之日起十五日内，向管理人报告签署日期为2024年8月7日（含）前的双方均未履行完毕的合同。</w:t>
      </w:r>
    </w:p>
    <w:p>
      <w:pPr>
        <w:keepNext w:val="0"/>
        <w:keepLines w:val="0"/>
        <w:pageBreakBefore w:val="0"/>
        <w:widowControl/>
        <w:kinsoku/>
        <w:wordWrap/>
        <w:overflowPunct/>
        <w:topLinePunct w:val="0"/>
        <w:autoSpaceDE/>
        <w:autoSpaceDN/>
        <w:bidi w:val="0"/>
        <w:adjustRightInd/>
        <w:snapToGrid/>
        <w:spacing w:line="540" w:lineRule="exact"/>
        <w:ind w:left="0" w:firstLine="640" w:firstLineChars="200"/>
        <w:jc w:val="both"/>
        <w:textAlignment w:val="auto"/>
        <w:rPr>
          <w:rFonts w:hint="eastAsia" w:ascii="仿宋" w:hAnsi="仿宋" w:eastAsia="仿宋" w:cs="仿宋"/>
          <w:sz w:val="32"/>
          <w:szCs w:val="32"/>
          <w:lang w:val="en-US" w:bidi="zh-CN"/>
        </w:rPr>
      </w:pPr>
      <w:r>
        <w:rPr>
          <w:rFonts w:hint="eastAsia" w:ascii="仿宋" w:hAnsi="仿宋" w:eastAsia="仿宋" w:cs="仿宋"/>
          <w:sz w:val="32"/>
          <w:szCs w:val="32"/>
          <w:lang w:val="en-US" w:bidi="zh-CN"/>
        </w:rPr>
        <w:t>管理人于2024年10月2日在重整信息网上发布《追缴出资公告》要求正名公司股东在收到本公告之日起5日内，向管理人说明实缴出资情况或补缴出资，并附相关证据材料。</w:t>
      </w:r>
    </w:p>
    <w:p>
      <w:pPr>
        <w:keepNext w:val="0"/>
        <w:keepLines w:val="0"/>
        <w:pageBreakBefore w:val="0"/>
        <w:widowControl/>
        <w:kinsoku/>
        <w:wordWrap/>
        <w:overflowPunct/>
        <w:topLinePunct w:val="0"/>
        <w:autoSpaceDE/>
        <w:autoSpaceDN/>
        <w:bidi w:val="0"/>
        <w:adjustRightInd/>
        <w:snapToGrid/>
        <w:spacing w:line="540" w:lineRule="exact"/>
        <w:ind w:left="0" w:firstLine="640" w:firstLineChars="200"/>
        <w:jc w:val="both"/>
        <w:textAlignment w:val="auto"/>
        <w:rPr>
          <w:rFonts w:hint="eastAsia" w:ascii="仿宋" w:hAnsi="仿宋" w:eastAsia="仿宋" w:cs="仿宋"/>
          <w:sz w:val="32"/>
          <w:szCs w:val="32"/>
          <w:lang w:val="en-US" w:bidi="zh-CN"/>
        </w:rPr>
      </w:pPr>
      <w:r>
        <w:rPr>
          <w:rFonts w:hint="eastAsia" w:ascii="仿宋" w:hAnsi="仿宋" w:eastAsia="仿宋" w:cs="仿宋"/>
          <w:sz w:val="32"/>
          <w:szCs w:val="32"/>
          <w:lang w:val="en-US" w:bidi="zh-CN"/>
        </w:rPr>
        <w:t>管理人于2024年10月2日在重整信息网发布《清算责任告知书》，告知正名公司及其股东应当积极配合公司破产清算，如不配合清算导致公司财产状况不明，财产灭失造成债权人利益损害的，将依法追究其民事和刑事责任。</w:t>
      </w:r>
    </w:p>
    <w:p>
      <w:pPr>
        <w:keepNext w:val="0"/>
        <w:keepLines w:val="0"/>
        <w:pageBreakBefore w:val="0"/>
        <w:widowControl/>
        <w:kinsoku/>
        <w:wordWrap/>
        <w:overflowPunct/>
        <w:topLinePunct w:val="0"/>
        <w:autoSpaceDE/>
        <w:autoSpaceDN/>
        <w:bidi w:val="0"/>
        <w:adjustRightInd/>
        <w:snapToGrid/>
        <w:spacing w:line="500" w:lineRule="exact"/>
        <w:ind w:left="0" w:firstLine="640" w:firstLineChars="200"/>
        <w:jc w:val="both"/>
        <w:textAlignment w:val="auto"/>
        <w:rPr>
          <w:rFonts w:hint="eastAsia" w:ascii="仿宋" w:hAnsi="仿宋" w:eastAsia="仿宋" w:cs="仿宋"/>
          <w:sz w:val="32"/>
          <w:szCs w:val="32"/>
          <w:lang w:val="en-US" w:bidi="zh-CN"/>
        </w:rPr>
      </w:pPr>
      <w:r>
        <w:rPr>
          <w:rFonts w:hint="eastAsia" w:ascii="仿宋" w:hAnsi="仿宋" w:eastAsia="仿宋" w:cs="仿宋"/>
          <w:sz w:val="32"/>
          <w:szCs w:val="32"/>
          <w:lang w:val="en-US" w:bidi="zh-CN"/>
        </w:rPr>
        <w:t>管理人于2024年10月2日在</w:t>
      </w:r>
      <w:r>
        <w:rPr>
          <w:rFonts w:hint="eastAsia" w:ascii="仿宋" w:hAnsi="仿宋" w:eastAsia="仿宋" w:cs="仿宋"/>
          <w:sz w:val="32"/>
          <w:szCs w:val="32"/>
          <w:lang w:bidi="zh-CN"/>
        </w:rPr>
        <w:t>重整信息网</w:t>
      </w:r>
      <w:r>
        <w:rPr>
          <w:rFonts w:hint="eastAsia" w:ascii="仿宋" w:hAnsi="仿宋" w:eastAsia="仿宋" w:cs="仿宋"/>
          <w:sz w:val="32"/>
          <w:szCs w:val="32"/>
          <w:lang w:val="en-US" w:bidi="zh-CN"/>
        </w:rPr>
        <w:t>上发布《证照、印章作废声明的公告》，正名公司印章、证照自2024年8月7日起全部作废，任何民事主体在此期日后使用作废的印章、证照进行的民事活动造成的一切法律后果，与正名公司及正名公司管理人无关。</w:t>
      </w:r>
    </w:p>
    <w:p>
      <w:pPr>
        <w:keepNext w:val="0"/>
        <w:keepLines w:val="0"/>
        <w:pageBreakBefore w:val="0"/>
        <w:widowControl w:val="0"/>
        <w:shd w:val="clear"/>
        <w:kinsoku/>
        <w:wordWrap/>
        <w:overflowPunct/>
        <w:topLinePunct w:val="0"/>
        <w:autoSpaceDE/>
        <w:autoSpaceDN/>
        <w:bidi w:val="0"/>
        <w:adjustRightInd/>
        <w:snapToGrid/>
        <w:spacing w:line="540" w:lineRule="exact"/>
        <w:ind w:leftChars="0" w:firstLine="640" w:firstLineChars="200"/>
        <w:jc w:val="both"/>
        <w:textAlignment w:val="auto"/>
        <w:rPr>
          <w:rFonts w:hint="default" w:ascii="仿宋" w:hAnsi="仿宋" w:eastAsia="仿宋" w:cs="仿宋"/>
          <w:sz w:val="32"/>
          <w:szCs w:val="32"/>
          <w:highlight w:val="none"/>
          <w:lang w:val="en-US" w:bidi="zh-CN"/>
        </w:rPr>
      </w:pPr>
      <w:r>
        <w:rPr>
          <w:rFonts w:hint="eastAsia" w:ascii="仿宋" w:hAnsi="仿宋" w:eastAsia="仿宋" w:cs="仿宋"/>
          <w:sz w:val="32"/>
          <w:szCs w:val="32"/>
          <w:highlight w:val="none"/>
          <w:lang w:val="en-US" w:eastAsia="zh-CN" w:bidi="zh-CN"/>
        </w:rPr>
        <w:t>管理人于2024年10月12日在重整信息网发布了《职工债权公示》，告知如有职工对公示有异议的，可以在公示期内提出异议。</w:t>
      </w:r>
    </w:p>
    <w:p>
      <w:pPr>
        <w:pStyle w:val="3"/>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641" w:firstLineChars="200"/>
        <w:textAlignment w:val="auto"/>
        <w:rPr>
          <w:rFonts w:hint="eastAsia" w:ascii="黑体" w:hAnsi="黑体" w:eastAsia="黑体" w:cs="黑体"/>
          <w:b/>
          <w:bCs/>
          <w:sz w:val="32"/>
          <w:szCs w:val="32"/>
          <w:lang w:val="zh-CN" w:eastAsia="zh-CN"/>
        </w:rPr>
      </w:pPr>
      <w:bookmarkStart w:id="427" w:name="_Toc67"/>
      <w:bookmarkStart w:id="428" w:name="_Toc23902"/>
      <w:bookmarkStart w:id="429" w:name="_Toc21973"/>
      <w:bookmarkStart w:id="430" w:name="_Toc5147"/>
      <w:bookmarkStart w:id="431" w:name="_Toc7850"/>
      <w:bookmarkStart w:id="432" w:name="_Toc14157"/>
      <w:bookmarkStart w:id="433" w:name="_Toc30902"/>
      <w:bookmarkStart w:id="434" w:name="_Toc16671"/>
      <w:bookmarkStart w:id="435" w:name="_Toc4104"/>
      <w:bookmarkStart w:id="436" w:name="_Toc21586"/>
      <w:bookmarkStart w:id="437" w:name="_Toc2028"/>
      <w:bookmarkStart w:id="438" w:name="_Toc10215"/>
      <w:bookmarkStart w:id="439" w:name="_Toc6461"/>
      <w:bookmarkStart w:id="440" w:name="_Toc32449"/>
      <w:bookmarkStart w:id="441" w:name="_Toc13178"/>
      <w:bookmarkStart w:id="442" w:name="_Toc27029"/>
      <w:bookmarkStart w:id="443" w:name="_Toc28434"/>
      <w:bookmarkStart w:id="444" w:name="_Toc12621"/>
      <w:bookmarkStart w:id="445" w:name="_Toc19337"/>
      <w:bookmarkStart w:id="446" w:name="_Toc32110"/>
      <w:bookmarkStart w:id="447" w:name="_Toc21679"/>
      <w:bookmarkStart w:id="448" w:name="_Toc18760"/>
      <w:r>
        <w:rPr>
          <w:rFonts w:hint="eastAsia" w:ascii="黑体" w:hAnsi="黑体" w:eastAsia="黑体" w:cs="黑体"/>
          <w:b/>
          <w:bCs/>
          <w:sz w:val="32"/>
          <w:szCs w:val="32"/>
          <w:lang w:val="en-US" w:eastAsia="zh-CN"/>
        </w:rPr>
        <w:t>三、</w:t>
      </w:r>
      <w:r>
        <w:rPr>
          <w:rFonts w:hint="eastAsia" w:ascii="黑体" w:hAnsi="黑体" w:eastAsia="黑体" w:cs="黑体"/>
          <w:b/>
          <w:bCs/>
          <w:sz w:val="32"/>
          <w:szCs w:val="32"/>
          <w:lang w:val="zh-CN" w:eastAsia="zh-CN"/>
        </w:rPr>
        <w:t>管理人履职情况</w:t>
      </w:r>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p>
    <w:p>
      <w:pPr>
        <w:pStyle w:val="17"/>
        <w:keepNext w:val="0"/>
        <w:keepLines w:val="0"/>
        <w:pageBreakBefore w:val="0"/>
        <w:tabs>
          <w:tab w:val="left" w:pos="1083"/>
        </w:tabs>
        <w:kinsoku/>
        <w:wordWrap/>
        <w:overflowPunct/>
        <w:topLinePunct w:val="0"/>
        <w:autoSpaceDE/>
        <w:autoSpaceDN/>
        <w:bidi w:val="0"/>
        <w:adjustRightInd/>
        <w:snapToGrid/>
        <w:spacing w:line="500" w:lineRule="exact"/>
        <w:ind w:left="0" w:firstLine="641" w:firstLineChars="200"/>
        <w:textAlignment w:val="auto"/>
        <w:rPr>
          <w:rFonts w:hint="eastAsia" w:ascii="楷体" w:hAnsi="楷体" w:eastAsia="楷体" w:cs="楷体"/>
          <w:b/>
          <w:bCs/>
          <w:sz w:val="32"/>
          <w:szCs w:val="32"/>
          <w:lang w:val="en-US"/>
        </w:rPr>
      </w:pPr>
      <w:bookmarkStart w:id="449" w:name="_Toc13277"/>
      <w:bookmarkStart w:id="450" w:name="_Toc23639"/>
      <w:bookmarkStart w:id="451" w:name="_Toc32416"/>
      <w:bookmarkStart w:id="452" w:name="_Toc29119"/>
      <w:bookmarkStart w:id="453" w:name="_Toc18706"/>
      <w:r>
        <w:rPr>
          <w:rFonts w:hint="eastAsia" w:ascii="楷体" w:hAnsi="楷体" w:eastAsia="楷体" w:cs="楷体"/>
          <w:b/>
          <w:bCs/>
          <w:sz w:val="32"/>
          <w:szCs w:val="32"/>
          <w:lang w:val="en-US" w:eastAsia="zh-CN"/>
        </w:rPr>
        <w:t>（一）</w:t>
      </w:r>
      <w:r>
        <w:rPr>
          <w:rFonts w:hint="eastAsia" w:ascii="楷体" w:hAnsi="楷体" w:eastAsia="楷体" w:cs="楷体"/>
          <w:b/>
          <w:bCs/>
          <w:sz w:val="32"/>
          <w:szCs w:val="32"/>
          <w:lang w:val="en-US"/>
        </w:rPr>
        <w:t>查询负责人及相关人</w:t>
      </w:r>
      <w:r>
        <w:rPr>
          <w:rFonts w:hint="eastAsia" w:ascii="楷体" w:hAnsi="楷体" w:eastAsia="楷体" w:cs="楷体"/>
          <w:b/>
          <w:bCs/>
          <w:sz w:val="32"/>
          <w:szCs w:val="32"/>
          <w:lang w:val="en-US" w:eastAsia="zh-CN"/>
        </w:rPr>
        <w:t>员</w:t>
      </w:r>
      <w:r>
        <w:rPr>
          <w:rFonts w:hint="eastAsia" w:ascii="楷体" w:hAnsi="楷体" w:eastAsia="楷体" w:cs="楷体"/>
          <w:b/>
          <w:bCs/>
          <w:sz w:val="32"/>
          <w:szCs w:val="32"/>
          <w:lang w:val="en-US"/>
        </w:rPr>
        <w:t>联系方式</w:t>
      </w:r>
      <w:bookmarkEnd w:id="449"/>
      <w:bookmarkEnd w:id="450"/>
      <w:bookmarkEnd w:id="451"/>
      <w:bookmarkEnd w:id="452"/>
      <w:bookmarkEnd w:id="453"/>
    </w:p>
    <w:p>
      <w:pPr>
        <w:pStyle w:val="17"/>
        <w:keepNext w:val="0"/>
        <w:keepLines w:val="0"/>
        <w:pageBreakBefore w:val="0"/>
        <w:tabs>
          <w:tab w:val="left" w:pos="1083"/>
        </w:tabs>
        <w:kinsoku/>
        <w:wordWrap/>
        <w:overflowPunct/>
        <w:topLinePunct w:val="0"/>
        <w:autoSpaceDE/>
        <w:autoSpaceDN/>
        <w:bidi w:val="0"/>
        <w:adjustRightInd/>
        <w:snapToGrid/>
        <w:spacing w:line="480" w:lineRule="exact"/>
        <w:ind w:left="0" w:firstLine="640" w:firstLineChars="200"/>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lang w:val="en-US"/>
        </w:rPr>
        <w:t>管理人通过调阅人民法院相关案卷、全国企业信用信息公示系统等各种途径调查了解</w:t>
      </w:r>
      <w:r>
        <w:rPr>
          <w:rFonts w:hint="eastAsia" w:cs="仿宋"/>
          <w:sz w:val="32"/>
          <w:szCs w:val="32"/>
          <w:lang w:val="en-US" w:eastAsia="zh-CN"/>
        </w:rPr>
        <w:t>债务人</w:t>
      </w:r>
      <w:r>
        <w:rPr>
          <w:rFonts w:hint="eastAsia" w:ascii="仿宋" w:hAnsi="仿宋" w:eastAsia="仿宋" w:cs="仿宋"/>
          <w:sz w:val="32"/>
          <w:szCs w:val="32"/>
          <w:lang w:val="en-US"/>
        </w:rPr>
        <w:t>法定代表人</w:t>
      </w:r>
      <w:r>
        <w:rPr>
          <w:rFonts w:hint="eastAsia" w:cs="仿宋"/>
          <w:sz w:val="32"/>
          <w:szCs w:val="32"/>
          <w:lang w:val="en-US" w:eastAsia="zh-CN"/>
        </w:rPr>
        <w:t>林美霞、监事林福</w:t>
      </w:r>
      <w:r>
        <w:rPr>
          <w:rFonts w:hint="eastAsia" w:ascii="仿宋" w:hAnsi="仿宋" w:eastAsia="仿宋" w:cs="仿宋"/>
          <w:sz w:val="32"/>
          <w:szCs w:val="32"/>
          <w:lang w:val="en-US"/>
        </w:rPr>
        <w:t>的联系方式</w:t>
      </w:r>
      <w:bookmarkStart w:id="454" w:name="_Toc14746"/>
      <w:bookmarkStart w:id="455" w:name="_Toc28533"/>
      <w:bookmarkStart w:id="456" w:name="_Toc25288"/>
      <w:bookmarkStart w:id="457" w:name="_Toc10549"/>
      <w:bookmarkStart w:id="458" w:name="_Toc13510"/>
      <w:r>
        <w:rPr>
          <w:rFonts w:hint="eastAsia" w:cs="仿宋"/>
          <w:sz w:val="32"/>
          <w:szCs w:val="32"/>
          <w:lang w:val="en-US" w:eastAsia="zh-CN"/>
        </w:rPr>
        <w:t>，均无法取得联系，</w:t>
      </w:r>
      <w:r>
        <w:rPr>
          <w:rFonts w:hint="eastAsia" w:ascii="仿宋" w:hAnsi="仿宋" w:eastAsia="仿宋" w:cs="仿宋"/>
          <w:sz w:val="32"/>
          <w:szCs w:val="32"/>
          <w:lang w:val="en-US" w:eastAsia="zh-CN"/>
        </w:rPr>
        <w:t>通过书面方式向</w:t>
      </w:r>
      <w:r>
        <w:rPr>
          <w:rFonts w:hint="eastAsia" w:cs="仿宋"/>
          <w:sz w:val="32"/>
          <w:szCs w:val="32"/>
          <w:lang w:val="en-US" w:eastAsia="zh-CN"/>
        </w:rPr>
        <w:t>林美霞、林福邮寄</w:t>
      </w:r>
      <w:r>
        <w:rPr>
          <w:rFonts w:hint="eastAsia" w:ascii="仿宋" w:hAnsi="仿宋" w:eastAsia="仿宋" w:cs="仿宋"/>
          <w:sz w:val="32"/>
          <w:szCs w:val="32"/>
          <w:highlight w:val="none"/>
          <w:lang w:val="en-US" w:eastAsia="zh-CN"/>
        </w:rPr>
        <w:t>接管通知</w:t>
      </w:r>
      <w:r>
        <w:rPr>
          <w:rFonts w:hint="eastAsia" w:cs="仿宋"/>
          <w:sz w:val="32"/>
          <w:szCs w:val="32"/>
          <w:highlight w:val="none"/>
          <w:lang w:val="en-US" w:eastAsia="zh-CN"/>
        </w:rPr>
        <w:t>、第一次债权人会议通知</w:t>
      </w:r>
      <w:r>
        <w:rPr>
          <w:rFonts w:hint="eastAsia" w:ascii="仿宋" w:hAnsi="仿宋" w:eastAsia="仿宋" w:cs="仿宋"/>
          <w:sz w:val="32"/>
          <w:szCs w:val="32"/>
          <w:highlight w:val="none"/>
          <w:lang w:val="en-US" w:eastAsia="zh-CN"/>
        </w:rPr>
        <w:t>，均未得到回复</w:t>
      </w:r>
      <w:r>
        <w:rPr>
          <w:rFonts w:hint="eastAsia" w:cs="仿宋"/>
          <w:b w:val="0"/>
          <w:bCs/>
          <w:sz w:val="32"/>
          <w:szCs w:val="32"/>
          <w:lang w:val="en-US" w:eastAsia="zh-CN"/>
        </w:rPr>
        <w:t>；</w:t>
      </w:r>
    </w:p>
    <w:p>
      <w:pPr>
        <w:pStyle w:val="17"/>
        <w:keepNext w:val="0"/>
        <w:keepLines w:val="0"/>
        <w:pageBreakBefore w:val="0"/>
        <w:tabs>
          <w:tab w:val="left" w:pos="1083"/>
        </w:tabs>
        <w:kinsoku/>
        <w:wordWrap/>
        <w:overflowPunct/>
        <w:topLinePunct w:val="0"/>
        <w:autoSpaceDE/>
        <w:autoSpaceDN/>
        <w:bidi w:val="0"/>
        <w:adjustRightInd/>
        <w:snapToGrid/>
        <w:spacing w:line="480" w:lineRule="exact"/>
        <w:ind w:left="0" w:firstLine="641" w:firstLineChars="200"/>
        <w:textAlignment w:val="auto"/>
        <w:rPr>
          <w:rFonts w:hint="default" w:ascii="楷体" w:hAnsi="楷体" w:eastAsia="楷体" w:cs="楷体"/>
          <w:b/>
          <w:bCs/>
          <w:sz w:val="32"/>
          <w:szCs w:val="32"/>
          <w:lang w:val="en-US" w:eastAsia="zh-CN"/>
        </w:rPr>
      </w:pPr>
      <w:r>
        <w:rPr>
          <w:rFonts w:hint="eastAsia" w:ascii="楷体" w:hAnsi="楷体" w:eastAsia="楷体" w:cs="楷体"/>
          <w:b/>
          <w:bCs/>
          <w:sz w:val="32"/>
          <w:szCs w:val="32"/>
          <w:lang w:val="en-US" w:eastAsia="zh-CN"/>
        </w:rPr>
        <w:t>（二）调查</w:t>
      </w:r>
      <w:r>
        <w:rPr>
          <w:rFonts w:hint="eastAsia" w:ascii="楷体" w:hAnsi="楷体" w:eastAsia="楷体" w:cs="楷体"/>
          <w:b/>
          <w:bCs/>
          <w:sz w:val="32"/>
          <w:szCs w:val="32"/>
          <w:lang w:val="en-US"/>
        </w:rPr>
        <w:t>债务人财产</w:t>
      </w:r>
      <w:bookmarkEnd w:id="454"/>
      <w:bookmarkEnd w:id="455"/>
      <w:bookmarkEnd w:id="456"/>
      <w:bookmarkEnd w:id="457"/>
      <w:bookmarkEnd w:id="458"/>
      <w:r>
        <w:rPr>
          <w:rFonts w:hint="eastAsia" w:ascii="楷体" w:hAnsi="楷体" w:eastAsia="楷体" w:cs="楷体"/>
          <w:b/>
          <w:bCs/>
          <w:sz w:val="32"/>
          <w:szCs w:val="32"/>
          <w:lang w:val="en-US" w:eastAsia="zh-CN"/>
        </w:rPr>
        <w:t>及债务情况</w:t>
      </w:r>
    </w:p>
    <w:p>
      <w:pPr>
        <w:pStyle w:val="5"/>
        <w:keepNext w:val="0"/>
        <w:keepLines w:val="0"/>
        <w:pageBreakBefore w:val="0"/>
        <w:kinsoku/>
        <w:wordWrap/>
        <w:overflowPunct/>
        <w:topLinePunct w:val="0"/>
        <w:autoSpaceDE/>
        <w:autoSpaceDN/>
        <w:bidi w:val="0"/>
        <w:adjustRightInd/>
        <w:snapToGrid/>
        <w:spacing w:line="480" w:lineRule="exact"/>
        <w:ind w:left="0" w:firstLine="640" w:firstLineChars="200"/>
        <w:textAlignment w:val="auto"/>
        <w:rPr>
          <w:rFonts w:hint="eastAsia" w:cs="仿宋"/>
          <w:b w:val="0"/>
          <w:sz w:val="32"/>
          <w:szCs w:val="32"/>
          <w:lang w:val="en-US" w:eastAsia="zh-CN"/>
        </w:rPr>
      </w:pPr>
      <w:r>
        <w:rPr>
          <w:rFonts w:hint="eastAsia" w:ascii="仿宋" w:hAnsi="仿宋" w:eastAsia="仿宋" w:cs="仿宋"/>
          <w:b w:val="0"/>
          <w:sz w:val="32"/>
          <w:szCs w:val="32"/>
          <w:lang w:val="en-US" w:eastAsia="zh-CN"/>
        </w:rPr>
        <w:t>管理人前往</w:t>
      </w:r>
      <w:r>
        <w:rPr>
          <w:rFonts w:hint="eastAsia" w:cs="仿宋"/>
          <w:b w:val="0"/>
          <w:sz w:val="32"/>
          <w:szCs w:val="32"/>
          <w:lang w:val="en-US" w:eastAsia="zh-CN"/>
        </w:rPr>
        <w:t>福清市市场监督管理局</w:t>
      </w:r>
      <w:r>
        <w:rPr>
          <w:rFonts w:hint="eastAsia" w:ascii="仿宋" w:hAnsi="仿宋" w:eastAsia="仿宋" w:cs="仿宋"/>
          <w:b w:val="0"/>
          <w:sz w:val="32"/>
          <w:szCs w:val="32"/>
          <w:lang w:val="en-US" w:eastAsia="zh-CN"/>
        </w:rPr>
        <w:t>，调取了</w:t>
      </w:r>
      <w:r>
        <w:rPr>
          <w:rFonts w:hint="eastAsia" w:cs="仿宋"/>
          <w:b w:val="0"/>
          <w:sz w:val="32"/>
          <w:szCs w:val="32"/>
          <w:lang w:val="en-US" w:eastAsia="zh-CN"/>
        </w:rPr>
        <w:t>正名公司</w:t>
      </w:r>
      <w:r>
        <w:rPr>
          <w:rFonts w:hint="eastAsia" w:ascii="仿宋" w:hAnsi="仿宋" w:eastAsia="仿宋" w:cs="仿宋"/>
          <w:b w:val="0"/>
          <w:sz w:val="32"/>
          <w:szCs w:val="32"/>
          <w:lang w:val="en-US" w:eastAsia="zh-CN"/>
        </w:rPr>
        <w:t>的工商登记信息；前往</w:t>
      </w:r>
      <w:r>
        <w:rPr>
          <w:rFonts w:hint="eastAsia" w:cs="仿宋"/>
          <w:b w:val="0"/>
          <w:sz w:val="32"/>
          <w:szCs w:val="32"/>
          <w:lang w:val="en-US" w:eastAsia="zh-CN"/>
        </w:rPr>
        <w:t>国家税务总局</w:t>
      </w:r>
      <w:r>
        <w:rPr>
          <w:rFonts w:hint="eastAsia" w:cs="仿宋"/>
          <w:b w:val="0"/>
          <w:sz w:val="32"/>
          <w:szCs w:val="32"/>
          <w:highlight w:val="none"/>
          <w:lang w:val="en-US" w:eastAsia="zh-CN"/>
        </w:rPr>
        <w:t>福清市税务局</w:t>
      </w:r>
      <w:r>
        <w:rPr>
          <w:rFonts w:hint="eastAsia" w:cs="仿宋"/>
          <w:b w:val="0"/>
          <w:sz w:val="32"/>
          <w:szCs w:val="32"/>
          <w:lang w:val="en-US" w:eastAsia="zh-CN"/>
        </w:rPr>
        <w:t>、福清市社会劳动保险管理中心</w:t>
      </w:r>
      <w:r>
        <w:rPr>
          <w:rFonts w:hint="eastAsia" w:ascii="仿宋" w:hAnsi="仿宋" w:eastAsia="仿宋" w:cs="仿宋"/>
          <w:b w:val="0"/>
          <w:sz w:val="32"/>
          <w:szCs w:val="32"/>
          <w:lang w:val="en-US" w:eastAsia="zh-CN"/>
        </w:rPr>
        <w:t>、</w:t>
      </w:r>
      <w:r>
        <w:rPr>
          <w:rFonts w:hint="eastAsia" w:cs="仿宋"/>
          <w:b w:val="0"/>
          <w:sz w:val="32"/>
          <w:szCs w:val="32"/>
          <w:lang w:val="en-US" w:eastAsia="zh-CN"/>
        </w:rPr>
        <w:t>福州市医疗保障基金中心福清管理部</w:t>
      </w:r>
      <w:r>
        <w:rPr>
          <w:rFonts w:hint="eastAsia" w:ascii="仿宋" w:hAnsi="仿宋" w:eastAsia="仿宋" w:cs="仿宋"/>
          <w:b w:val="0"/>
          <w:sz w:val="32"/>
          <w:szCs w:val="32"/>
          <w:lang w:val="en-US" w:eastAsia="zh-CN"/>
        </w:rPr>
        <w:t>调取</w:t>
      </w:r>
      <w:r>
        <w:rPr>
          <w:rFonts w:hint="eastAsia" w:cs="仿宋"/>
          <w:b w:val="0"/>
          <w:sz w:val="32"/>
          <w:szCs w:val="32"/>
          <w:lang w:val="en-US" w:eastAsia="zh-CN"/>
        </w:rPr>
        <w:t>正名公司社医保</w:t>
      </w:r>
      <w:r>
        <w:rPr>
          <w:rFonts w:hint="eastAsia" w:ascii="仿宋" w:hAnsi="仿宋" w:eastAsia="仿宋" w:cs="仿宋"/>
          <w:b w:val="0"/>
          <w:sz w:val="32"/>
          <w:szCs w:val="32"/>
          <w:lang w:val="en-US" w:eastAsia="zh-CN"/>
        </w:rPr>
        <w:t>信息；前往</w:t>
      </w:r>
      <w:r>
        <w:rPr>
          <w:rFonts w:hint="eastAsia" w:cs="仿宋"/>
          <w:b w:val="0"/>
          <w:sz w:val="32"/>
          <w:szCs w:val="32"/>
          <w:lang w:val="en-US" w:eastAsia="zh-CN"/>
        </w:rPr>
        <w:t>福州市住房公积金中心福清管理部</w:t>
      </w:r>
      <w:r>
        <w:rPr>
          <w:rFonts w:hint="eastAsia" w:ascii="仿宋" w:hAnsi="仿宋" w:eastAsia="仿宋" w:cs="仿宋"/>
          <w:b w:val="0"/>
          <w:sz w:val="32"/>
          <w:szCs w:val="32"/>
          <w:lang w:val="en-US" w:eastAsia="zh-CN"/>
        </w:rPr>
        <w:t>调取了公积金情况；前往</w:t>
      </w:r>
      <w:r>
        <w:rPr>
          <w:rFonts w:hint="eastAsia" w:cs="仿宋"/>
          <w:b w:val="0"/>
          <w:sz w:val="32"/>
          <w:szCs w:val="32"/>
          <w:highlight w:val="none"/>
          <w:lang w:val="en-US" w:eastAsia="zh-CN"/>
        </w:rPr>
        <w:t>福清市公安局交通警察大队车辆管理所</w:t>
      </w:r>
      <w:r>
        <w:rPr>
          <w:rFonts w:hint="eastAsia" w:ascii="仿宋" w:hAnsi="仿宋" w:eastAsia="仿宋" w:cs="仿宋"/>
          <w:b w:val="0"/>
          <w:sz w:val="32"/>
          <w:szCs w:val="32"/>
          <w:lang w:val="en-US" w:eastAsia="zh-CN"/>
        </w:rPr>
        <w:t>调取了车辆信息；前往</w:t>
      </w:r>
      <w:r>
        <w:rPr>
          <w:rFonts w:hint="eastAsia" w:cs="仿宋"/>
          <w:b w:val="0"/>
          <w:sz w:val="32"/>
          <w:szCs w:val="32"/>
          <w:lang w:val="en-US" w:eastAsia="zh-CN"/>
        </w:rPr>
        <w:t>福清市劳动人事争议仲裁委员会</w:t>
      </w:r>
      <w:r>
        <w:rPr>
          <w:rFonts w:hint="eastAsia" w:ascii="仿宋" w:hAnsi="仿宋" w:eastAsia="仿宋" w:cs="仿宋"/>
          <w:b w:val="0"/>
          <w:sz w:val="32"/>
          <w:szCs w:val="32"/>
          <w:lang w:val="en-US" w:eastAsia="zh-CN"/>
        </w:rPr>
        <w:t>调取劳动仲裁案件信息；前往</w:t>
      </w:r>
      <w:r>
        <w:rPr>
          <w:rFonts w:hint="eastAsia" w:cs="仿宋"/>
          <w:b w:val="0"/>
          <w:sz w:val="32"/>
          <w:szCs w:val="32"/>
          <w:lang w:val="en-US" w:eastAsia="zh-CN"/>
        </w:rPr>
        <w:t>福清市</w:t>
      </w:r>
      <w:r>
        <w:rPr>
          <w:rFonts w:hint="eastAsia" w:ascii="仿宋" w:hAnsi="仿宋" w:eastAsia="仿宋" w:cs="仿宋"/>
          <w:b w:val="0"/>
          <w:sz w:val="32"/>
          <w:szCs w:val="32"/>
          <w:lang w:val="en-US" w:eastAsia="zh-CN"/>
        </w:rPr>
        <w:t>不动产登记</w:t>
      </w:r>
      <w:r>
        <w:rPr>
          <w:rFonts w:hint="eastAsia" w:cs="仿宋"/>
          <w:b w:val="0"/>
          <w:sz w:val="32"/>
          <w:szCs w:val="32"/>
          <w:lang w:val="en-US" w:eastAsia="zh-CN"/>
        </w:rPr>
        <w:t>和交易</w:t>
      </w:r>
      <w:r>
        <w:rPr>
          <w:rFonts w:hint="eastAsia" w:ascii="仿宋" w:hAnsi="仿宋" w:eastAsia="仿宋" w:cs="仿宋"/>
          <w:b w:val="0"/>
          <w:sz w:val="32"/>
          <w:szCs w:val="32"/>
          <w:lang w:val="en-US" w:eastAsia="zh-CN"/>
        </w:rPr>
        <w:t>中心调取不动产登记信息。</w:t>
      </w:r>
      <w:r>
        <w:rPr>
          <w:rFonts w:hint="eastAsia" w:cs="仿宋"/>
          <w:b w:val="0"/>
          <w:sz w:val="32"/>
          <w:szCs w:val="32"/>
          <w:lang w:val="en-US" w:eastAsia="zh-CN"/>
        </w:rPr>
        <w:t>前往正名公司对公账户开户行调取账户余额及账户流水信息。</w:t>
      </w:r>
    </w:p>
    <w:p>
      <w:pPr>
        <w:pStyle w:val="5"/>
        <w:keepNext w:val="0"/>
        <w:keepLines w:val="0"/>
        <w:pageBreakBefore w:val="0"/>
        <w:kinsoku/>
        <w:wordWrap/>
        <w:overflowPunct/>
        <w:topLinePunct w:val="0"/>
        <w:autoSpaceDE/>
        <w:autoSpaceDN/>
        <w:bidi w:val="0"/>
        <w:adjustRightInd/>
        <w:snapToGrid/>
        <w:spacing w:line="480" w:lineRule="exact"/>
        <w:ind w:left="0" w:firstLine="641" w:firstLineChars="200"/>
        <w:textAlignment w:val="auto"/>
        <w:rPr>
          <w:rFonts w:hint="default" w:ascii="楷体" w:hAnsi="楷体" w:eastAsia="楷体" w:cs="楷体"/>
          <w:b/>
          <w:bCs/>
          <w:sz w:val="32"/>
          <w:szCs w:val="32"/>
          <w:lang w:val="en-US" w:eastAsia="zh-CN"/>
        </w:rPr>
      </w:pPr>
      <w:r>
        <w:rPr>
          <w:rFonts w:hint="eastAsia" w:ascii="楷体" w:hAnsi="楷体" w:eastAsia="楷体" w:cs="楷体"/>
          <w:b/>
          <w:bCs/>
          <w:sz w:val="32"/>
          <w:szCs w:val="32"/>
          <w:lang w:val="en-US" w:eastAsia="zh-CN"/>
        </w:rPr>
        <w:t>（三）实地走访及接管情况</w:t>
      </w:r>
    </w:p>
    <w:p>
      <w:pPr>
        <w:keepNext w:val="0"/>
        <w:keepLines w:val="0"/>
        <w:pageBreakBefore w:val="0"/>
        <w:widowControl w:val="0"/>
        <w:numPr>
          <w:ilvl w:val="-1"/>
          <w:numId w:val="0"/>
        </w:numPr>
        <w:kinsoku/>
        <w:wordWrap/>
        <w:overflowPunct/>
        <w:topLinePunct w:val="0"/>
        <w:autoSpaceDE/>
        <w:autoSpaceDN/>
        <w:bidi w:val="0"/>
        <w:adjustRightInd/>
        <w:snapToGrid/>
        <w:spacing w:line="480" w:lineRule="exact"/>
        <w:ind w:leftChars="0" w:firstLine="640" w:firstLineChars="200"/>
        <w:jc w:val="both"/>
        <w:textAlignment w:val="auto"/>
        <w:rPr>
          <w:rFonts w:hint="eastAsia" w:ascii="仿宋" w:hAnsi="仿宋" w:eastAsia="仿宋" w:cs="仿宋"/>
          <w:b w:val="0"/>
          <w:sz w:val="32"/>
          <w:szCs w:val="32"/>
          <w:lang w:val="en-US" w:eastAsia="zh-CN"/>
        </w:rPr>
      </w:pPr>
      <w:r>
        <w:rPr>
          <w:rFonts w:hint="eastAsia" w:ascii="仿宋" w:hAnsi="仿宋" w:eastAsia="仿宋" w:cs="仿宋"/>
          <w:b w:val="0"/>
          <w:sz w:val="32"/>
          <w:szCs w:val="32"/>
          <w:lang w:val="en-US" w:eastAsia="zh-CN"/>
        </w:rPr>
        <w:t>管理人于2024年9月26日实地走访福建正名旅游信息咨询有限公司工商注册地址，该地已无实际经营，未发现与正名公司有关信息。截至本次会议召开，管理人未接管到正名公司的印章及账簿、文书等重要资料。</w:t>
      </w:r>
    </w:p>
    <w:p>
      <w:pPr>
        <w:keepNext w:val="0"/>
        <w:keepLines w:val="0"/>
        <w:pageBreakBefore w:val="0"/>
        <w:widowControl w:val="0"/>
        <w:numPr>
          <w:ilvl w:val="-1"/>
          <w:numId w:val="0"/>
        </w:numPr>
        <w:kinsoku/>
        <w:wordWrap/>
        <w:overflowPunct/>
        <w:topLinePunct w:val="0"/>
        <w:autoSpaceDE/>
        <w:autoSpaceDN/>
        <w:bidi w:val="0"/>
        <w:adjustRightInd/>
        <w:snapToGrid/>
        <w:spacing w:line="480" w:lineRule="exact"/>
        <w:ind w:leftChars="0" w:firstLine="641" w:firstLineChars="200"/>
        <w:jc w:val="both"/>
        <w:textAlignment w:val="auto"/>
        <w:rPr>
          <w:rFonts w:hint="eastAsia" w:ascii="楷体" w:hAnsi="楷体" w:eastAsia="楷体" w:cs="楷体"/>
          <w:b/>
          <w:bCs/>
          <w:sz w:val="32"/>
          <w:szCs w:val="32"/>
          <w:lang w:val="en-US" w:eastAsia="zh-CN" w:bidi="zh-CN"/>
        </w:rPr>
      </w:pPr>
      <w:r>
        <w:rPr>
          <w:rFonts w:hint="eastAsia" w:ascii="楷体" w:hAnsi="楷体" w:eastAsia="楷体" w:cs="楷体"/>
          <w:b/>
          <w:bCs/>
          <w:sz w:val="32"/>
          <w:szCs w:val="32"/>
          <w:lang w:val="en-US" w:eastAsia="zh-CN" w:bidi="zh-CN"/>
        </w:rPr>
        <w:t>（四）调取福建省福清市人民法院执行局查控信息</w:t>
      </w:r>
    </w:p>
    <w:p>
      <w:pPr>
        <w:pStyle w:val="17"/>
        <w:keepNext w:val="0"/>
        <w:keepLines w:val="0"/>
        <w:pageBreakBefore w:val="0"/>
        <w:widowControl w:val="0"/>
        <w:tabs>
          <w:tab w:val="left" w:pos="1083"/>
        </w:tabs>
        <w:kinsoku/>
        <w:wordWrap/>
        <w:overflowPunct/>
        <w:topLinePunct w:val="0"/>
        <w:autoSpaceDE/>
        <w:autoSpaceDN/>
        <w:bidi w:val="0"/>
        <w:adjustRightInd/>
        <w:snapToGrid/>
        <w:spacing w:line="480" w:lineRule="exact"/>
        <w:ind w:left="0" w:leftChars="0" w:firstLine="640" w:firstLineChars="200"/>
        <w:jc w:val="both"/>
        <w:textAlignment w:val="auto"/>
        <w:rPr>
          <w:rFonts w:hint="default" w:cs="仿宋"/>
          <w:sz w:val="32"/>
          <w:szCs w:val="32"/>
          <w:lang w:val="en-US" w:eastAsia="zh-CN"/>
        </w:rPr>
      </w:pPr>
      <w:r>
        <w:rPr>
          <w:rFonts w:hint="eastAsia" w:ascii="仿宋" w:hAnsi="仿宋" w:eastAsia="仿宋" w:cs="仿宋"/>
          <w:sz w:val="32"/>
          <w:szCs w:val="32"/>
          <w:lang w:val="en-US"/>
        </w:rPr>
        <w:t>管理人向</w:t>
      </w:r>
      <w:r>
        <w:rPr>
          <w:rFonts w:hint="eastAsia" w:cs="仿宋"/>
          <w:sz w:val="32"/>
          <w:szCs w:val="32"/>
          <w:lang w:val="en-US" w:eastAsia="zh-CN"/>
        </w:rPr>
        <w:t>福清法院</w:t>
      </w:r>
      <w:r>
        <w:rPr>
          <w:rFonts w:hint="eastAsia" w:ascii="仿宋" w:hAnsi="仿宋" w:eastAsia="仿宋" w:cs="仿宋"/>
          <w:sz w:val="32"/>
          <w:szCs w:val="32"/>
          <w:lang w:val="en-US" w:eastAsia="zh-CN"/>
        </w:rPr>
        <w:t>执行局申请通过法院执行网络查控系统，查询</w:t>
      </w:r>
      <w:r>
        <w:rPr>
          <w:rFonts w:hint="eastAsia" w:cs="仿宋"/>
          <w:sz w:val="32"/>
          <w:szCs w:val="32"/>
          <w:lang w:val="en-US" w:eastAsia="zh-CN"/>
        </w:rPr>
        <w:t>福建正名旅游信息咨询有限公司</w:t>
      </w:r>
      <w:r>
        <w:rPr>
          <w:rFonts w:hint="eastAsia" w:ascii="仿宋" w:hAnsi="仿宋" w:eastAsia="仿宋" w:cs="仿宋"/>
          <w:sz w:val="32"/>
          <w:szCs w:val="32"/>
          <w:lang w:val="en-US" w:eastAsia="zh-CN"/>
        </w:rPr>
        <w:t>的银行账户及存款、不动产（含房屋、土地等）、车辆等相关财产的信息</w:t>
      </w:r>
      <w:bookmarkStart w:id="459" w:name="_Toc1017"/>
      <w:r>
        <w:rPr>
          <w:rFonts w:hint="eastAsia" w:cs="仿宋"/>
          <w:sz w:val="32"/>
          <w:szCs w:val="32"/>
          <w:lang w:val="en-US" w:eastAsia="zh-CN"/>
        </w:rPr>
        <w:t>。</w:t>
      </w:r>
      <w:bookmarkEnd w:id="459"/>
    </w:p>
    <w:p>
      <w:pPr>
        <w:keepNext w:val="0"/>
        <w:keepLines w:val="0"/>
        <w:pageBreakBefore w:val="0"/>
        <w:widowControl w:val="0"/>
        <w:kinsoku/>
        <w:wordWrap/>
        <w:overflowPunct/>
        <w:topLinePunct w:val="0"/>
        <w:autoSpaceDE/>
        <w:autoSpaceDN/>
        <w:bidi w:val="0"/>
        <w:adjustRightInd/>
        <w:snapToGrid/>
        <w:spacing w:line="480" w:lineRule="exact"/>
        <w:ind w:leftChars="0" w:firstLine="641" w:firstLineChars="200"/>
        <w:jc w:val="both"/>
        <w:textAlignment w:val="auto"/>
        <w:rPr>
          <w:rFonts w:hint="eastAsia" w:ascii="楷体" w:hAnsi="楷体" w:eastAsia="楷体" w:cs="楷体"/>
          <w:b/>
          <w:bCs/>
          <w:sz w:val="32"/>
          <w:szCs w:val="32"/>
          <w:lang w:val="en-US" w:eastAsia="zh-CN" w:bidi="zh-CN"/>
        </w:rPr>
      </w:pPr>
      <w:r>
        <w:rPr>
          <w:rFonts w:hint="eastAsia" w:ascii="楷体" w:hAnsi="楷体" w:eastAsia="楷体" w:cs="楷体"/>
          <w:b/>
          <w:bCs/>
          <w:sz w:val="32"/>
          <w:szCs w:val="32"/>
          <w:lang w:val="en-US" w:eastAsia="zh-CN" w:bidi="zh-CN"/>
        </w:rPr>
        <w:t>（五）发布债权申报通知、登记造册及审查</w:t>
      </w:r>
    </w:p>
    <w:p>
      <w:pPr>
        <w:keepNext w:val="0"/>
        <w:keepLines w:val="0"/>
        <w:pageBreakBefore w:val="0"/>
        <w:widowControl w:val="0"/>
        <w:kinsoku/>
        <w:wordWrap/>
        <w:overflowPunct/>
        <w:topLinePunct w:val="0"/>
        <w:autoSpaceDE/>
        <w:autoSpaceDN/>
        <w:bidi w:val="0"/>
        <w:adjustRightInd/>
        <w:snapToGrid/>
        <w:spacing w:line="480" w:lineRule="exact"/>
        <w:ind w:leftChars="0" w:firstLine="640" w:firstLineChars="200"/>
        <w:jc w:val="both"/>
        <w:textAlignment w:val="auto"/>
        <w:rPr>
          <w:rFonts w:hint="eastAsia" w:ascii="仿宋" w:hAnsi="仿宋" w:eastAsia="仿宋" w:cs="仿宋"/>
          <w:sz w:val="32"/>
          <w:szCs w:val="32"/>
          <w:lang w:val="en-US" w:eastAsia="zh-CN" w:bidi="zh-CN"/>
        </w:rPr>
      </w:pPr>
      <w:r>
        <w:rPr>
          <w:rFonts w:hint="eastAsia" w:ascii="仿宋" w:hAnsi="仿宋" w:eastAsia="仿宋" w:cs="仿宋"/>
          <w:sz w:val="32"/>
          <w:szCs w:val="32"/>
          <w:lang w:val="en-US" w:eastAsia="zh-CN" w:bidi="zh-CN"/>
        </w:rPr>
        <w:t>通过福清法院阅卷结合裁判文书网、国家企业信用信息公示系统等调查、整理了已知债权人的名单及联系方式，通知债权人申报债权，并邮寄送达债权申报通知、债权申报须知、债权申报表等材料。正名公司具体债权审查情况见《提请债权人会议核查债权的报告》。</w:t>
      </w:r>
    </w:p>
    <w:p>
      <w:pPr>
        <w:keepNext w:val="0"/>
        <w:keepLines w:val="0"/>
        <w:pageBreakBefore w:val="0"/>
        <w:widowControl w:val="0"/>
        <w:kinsoku/>
        <w:wordWrap/>
        <w:overflowPunct/>
        <w:topLinePunct w:val="0"/>
        <w:autoSpaceDE/>
        <w:autoSpaceDN/>
        <w:bidi w:val="0"/>
        <w:adjustRightInd/>
        <w:snapToGrid/>
        <w:spacing w:line="480" w:lineRule="exact"/>
        <w:ind w:leftChars="0" w:firstLine="641" w:firstLineChars="200"/>
        <w:jc w:val="both"/>
        <w:textAlignment w:val="auto"/>
        <w:rPr>
          <w:rFonts w:hint="eastAsia" w:ascii="楷体" w:hAnsi="楷体" w:eastAsia="楷体" w:cs="楷体"/>
          <w:b/>
          <w:bCs/>
          <w:sz w:val="32"/>
          <w:szCs w:val="32"/>
          <w:lang w:val="en-US" w:eastAsia="zh-CN" w:bidi="zh-CN"/>
        </w:rPr>
      </w:pPr>
      <w:r>
        <w:rPr>
          <w:rFonts w:hint="eastAsia" w:ascii="楷体" w:hAnsi="楷体" w:eastAsia="楷体" w:cs="楷体"/>
          <w:b/>
          <w:bCs/>
          <w:sz w:val="32"/>
          <w:szCs w:val="32"/>
          <w:lang w:val="en-US" w:eastAsia="zh-CN" w:bidi="zh-CN"/>
        </w:rPr>
        <w:t>（六）调查职工债权并发布公告</w:t>
      </w:r>
    </w:p>
    <w:p>
      <w:pPr>
        <w:keepNext w:val="0"/>
        <w:keepLines w:val="0"/>
        <w:pageBreakBefore w:val="0"/>
        <w:widowControl w:val="0"/>
        <w:kinsoku/>
        <w:wordWrap/>
        <w:overflowPunct/>
        <w:topLinePunct w:val="0"/>
        <w:autoSpaceDE/>
        <w:autoSpaceDN/>
        <w:bidi w:val="0"/>
        <w:adjustRightInd/>
        <w:snapToGrid/>
        <w:spacing w:line="480" w:lineRule="exact"/>
        <w:ind w:leftChars="0" w:firstLine="640" w:firstLineChars="200"/>
        <w:jc w:val="both"/>
        <w:textAlignment w:val="auto"/>
        <w:rPr>
          <w:rFonts w:hint="default" w:ascii="仿宋" w:hAnsi="仿宋" w:eastAsia="仿宋" w:cs="仿宋"/>
          <w:sz w:val="32"/>
          <w:szCs w:val="32"/>
          <w:highlight w:val="none"/>
          <w:lang w:val="en-US" w:eastAsia="zh-CN" w:bidi="zh-CN"/>
        </w:rPr>
      </w:pPr>
      <w:r>
        <w:rPr>
          <w:rFonts w:hint="eastAsia" w:ascii="仿宋" w:hAnsi="仿宋" w:eastAsia="仿宋" w:cs="仿宋"/>
          <w:sz w:val="32"/>
          <w:szCs w:val="32"/>
          <w:highlight w:val="none"/>
          <w:lang w:val="en-US" w:eastAsia="zh-CN" w:bidi="zh-CN"/>
        </w:rPr>
        <w:t>管理人通过向福清市社会劳动保险管理中心、福州市医疗保障基金中心福清管理部</w:t>
      </w:r>
      <w:r>
        <w:rPr>
          <w:rFonts w:hint="eastAsia" w:ascii="仿宋" w:hAnsi="仿宋" w:eastAsia="仿宋" w:cs="仿宋"/>
          <w:b w:val="0"/>
          <w:sz w:val="32"/>
          <w:szCs w:val="32"/>
          <w:highlight w:val="none"/>
          <w:lang w:val="en-US" w:eastAsia="zh-CN"/>
        </w:rPr>
        <w:t>、福州市住房公积金中心福清管理部、福清市劳动人事争议仲裁委员会</w:t>
      </w:r>
      <w:r>
        <w:rPr>
          <w:rFonts w:hint="eastAsia" w:ascii="仿宋" w:hAnsi="仿宋" w:eastAsia="仿宋" w:cs="仿宋"/>
          <w:sz w:val="32"/>
          <w:szCs w:val="32"/>
          <w:highlight w:val="none"/>
          <w:lang w:val="en-US" w:eastAsia="zh-CN" w:bidi="zh-CN"/>
        </w:rPr>
        <w:t>等相关部门调取正名公司企业职工养老保险、工伤保险、医疗保险、公积金缴费、仲裁案件记录</w:t>
      </w:r>
      <w:r>
        <w:rPr>
          <w:rFonts w:hint="eastAsia" w:ascii="仿宋" w:hAnsi="仿宋" w:eastAsia="仿宋" w:cs="仿宋"/>
          <w:sz w:val="32"/>
          <w:szCs w:val="32"/>
          <w:highlight w:val="none"/>
          <w:lang w:val="en-US" w:eastAsia="zh-CN"/>
        </w:rPr>
        <w:t>，截至2024年10月12日，未发现正名公司存在劳动报酬纠纷案件；</w:t>
      </w:r>
      <w:r>
        <w:rPr>
          <w:rFonts w:hint="eastAsia" w:ascii="方正仿宋_GB2312" w:hAnsi="方正仿宋_GB2312" w:eastAsia="方正仿宋_GB2312" w:cs="方正仿宋_GB2312"/>
          <w:sz w:val="32"/>
          <w:szCs w:val="32"/>
          <w:highlight w:val="none"/>
          <w:lang w:val="en-US" w:eastAsia="zh-CN"/>
        </w:rPr>
        <w:t>此外</w:t>
      </w:r>
      <w:r>
        <w:rPr>
          <w:rFonts w:hint="eastAsia" w:ascii="仿宋" w:hAnsi="仿宋" w:eastAsia="仿宋" w:cs="仿宋"/>
          <w:sz w:val="32"/>
          <w:szCs w:val="32"/>
          <w:highlight w:val="none"/>
          <w:lang w:val="en-US" w:eastAsia="zh-CN" w:bidi="zh-CN"/>
        </w:rPr>
        <w:t>，该公司无欠缴职工个人工伤保险、养老保险、城镇职工基本医疗保险、生育保险、公积金的记录。综上，正名公司无职工债权。</w:t>
      </w:r>
    </w:p>
    <w:p>
      <w:pPr>
        <w:keepNext w:val="0"/>
        <w:keepLines w:val="0"/>
        <w:pageBreakBefore w:val="0"/>
        <w:widowControl w:val="0"/>
        <w:kinsoku/>
        <w:wordWrap/>
        <w:overflowPunct/>
        <w:topLinePunct w:val="0"/>
        <w:autoSpaceDE/>
        <w:autoSpaceDN/>
        <w:bidi w:val="0"/>
        <w:adjustRightInd/>
        <w:snapToGrid/>
        <w:spacing w:line="480" w:lineRule="exact"/>
        <w:ind w:leftChars="0" w:firstLine="640" w:firstLineChars="200"/>
        <w:jc w:val="both"/>
        <w:textAlignment w:val="auto"/>
        <w:rPr>
          <w:rFonts w:hint="default" w:ascii="仿宋" w:hAnsi="仿宋" w:eastAsia="仿宋" w:cs="仿宋"/>
          <w:b w:val="0"/>
          <w:bCs w:val="0"/>
          <w:sz w:val="32"/>
          <w:szCs w:val="32"/>
          <w:highlight w:val="none"/>
          <w:lang w:val="en-US" w:eastAsia="zh-CN" w:bidi="zh-CN"/>
        </w:rPr>
      </w:pPr>
      <w:r>
        <w:rPr>
          <w:rFonts w:hint="eastAsia" w:ascii="仿宋" w:hAnsi="仿宋" w:eastAsia="仿宋" w:cs="仿宋"/>
          <w:sz w:val="32"/>
          <w:szCs w:val="32"/>
          <w:highlight w:val="none"/>
          <w:lang w:val="en-US" w:eastAsia="zh-CN" w:bidi="zh-CN"/>
        </w:rPr>
        <w:t>管理人于2024年10月12日在重整信息网发布了《职工债权公示》，</w:t>
      </w:r>
      <w:r>
        <w:rPr>
          <w:rFonts w:hint="eastAsia" w:ascii="仿宋" w:hAnsi="仿宋" w:eastAsia="仿宋" w:cs="仿宋"/>
          <w:b w:val="0"/>
          <w:kern w:val="2"/>
          <w:sz w:val="32"/>
          <w:szCs w:val="32"/>
          <w:highlight w:val="none"/>
          <w:lang w:val="en-US" w:eastAsia="zh-CN" w:bidi="zh-CN"/>
        </w:rPr>
        <w:t>截至公示期结束，无正名公司职工向管理人提出异议。</w:t>
      </w:r>
    </w:p>
    <w:p>
      <w:pPr>
        <w:keepNext w:val="0"/>
        <w:keepLines w:val="0"/>
        <w:pageBreakBefore w:val="0"/>
        <w:widowControl w:val="0"/>
        <w:kinsoku/>
        <w:wordWrap/>
        <w:overflowPunct/>
        <w:topLinePunct w:val="0"/>
        <w:autoSpaceDE/>
        <w:autoSpaceDN/>
        <w:bidi w:val="0"/>
        <w:adjustRightInd/>
        <w:snapToGrid/>
        <w:spacing w:line="480" w:lineRule="exact"/>
        <w:ind w:leftChars="0" w:firstLine="641" w:firstLineChars="200"/>
        <w:jc w:val="both"/>
        <w:textAlignment w:val="auto"/>
        <w:rPr>
          <w:rFonts w:hint="eastAsia" w:ascii="楷体" w:hAnsi="楷体" w:eastAsia="楷体" w:cs="楷体"/>
          <w:b/>
          <w:bCs/>
          <w:sz w:val="32"/>
          <w:szCs w:val="32"/>
          <w:lang w:val="en-US" w:eastAsia="zh-CN" w:bidi="zh-CN"/>
        </w:rPr>
      </w:pPr>
      <w:r>
        <w:rPr>
          <w:rFonts w:hint="eastAsia" w:ascii="楷体" w:hAnsi="楷体" w:eastAsia="楷体" w:cs="楷体"/>
          <w:b/>
          <w:bCs/>
          <w:sz w:val="32"/>
          <w:szCs w:val="32"/>
          <w:lang w:val="en-US" w:eastAsia="zh-CN" w:bidi="zh-CN"/>
        </w:rPr>
        <w:t>（七）查询正名公司及其法定代表人、股东、监事失信被执行人信息</w:t>
      </w:r>
    </w:p>
    <w:p>
      <w:pPr>
        <w:keepNext w:val="0"/>
        <w:keepLines w:val="0"/>
        <w:pageBreakBefore w:val="0"/>
        <w:widowControl w:val="0"/>
        <w:kinsoku/>
        <w:wordWrap/>
        <w:overflowPunct/>
        <w:topLinePunct w:val="0"/>
        <w:autoSpaceDE/>
        <w:autoSpaceDN/>
        <w:bidi w:val="0"/>
        <w:adjustRightInd/>
        <w:snapToGrid/>
        <w:spacing w:line="480" w:lineRule="exact"/>
        <w:ind w:leftChars="0" w:firstLine="640" w:firstLineChars="200"/>
        <w:jc w:val="both"/>
        <w:textAlignment w:val="auto"/>
        <w:rPr>
          <w:rFonts w:hint="eastAsia" w:ascii="仿宋" w:hAnsi="仿宋" w:eastAsia="仿宋" w:cs="仿宋"/>
          <w:sz w:val="32"/>
          <w:szCs w:val="32"/>
          <w:highlight w:val="yellow"/>
          <w:lang w:val="en-US" w:eastAsia="zh-CN" w:bidi="zh-CN"/>
        </w:rPr>
      </w:pPr>
      <w:r>
        <w:rPr>
          <w:rFonts w:hint="eastAsia" w:ascii="仿宋" w:hAnsi="仿宋" w:eastAsia="仿宋" w:cs="仿宋"/>
          <w:sz w:val="32"/>
          <w:szCs w:val="32"/>
          <w:lang w:val="en-US" w:eastAsia="zh-CN" w:bidi="zh-CN"/>
        </w:rPr>
        <w:t>管理人于2024年10月12日通过中国执行信息公开网查询福建正名旅游信息咨询有限公司及其法定代表人林美霞、监事林福的失信被执行人信息。正名公司未被列入失</w:t>
      </w:r>
      <w:r>
        <w:rPr>
          <w:rFonts w:hint="eastAsia" w:ascii="仿宋" w:hAnsi="仿宋" w:eastAsia="仿宋" w:cs="仿宋"/>
          <w:sz w:val="32"/>
          <w:szCs w:val="32"/>
          <w:highlight w:val="none"/>
          <w:lang w:val="en-US" w:eastAsia="zh-CN" w:bidi="zh-CN"/>
        </w:rPr>
        <w:t>信被执行人；法定代表人林美霞未被列入失信被执行人，被列入限制消费人员；监事林福未被列入失信被执行人，被列入限制消费人员。</w:t>
      </w:r>
    </w:p>
    <w:p>
      <w:pPr>
        <w:keepNext w:val="0"/>
        <w:keepLines w:val="0"/>
        <w:pageBreakBefore w:val="0"/>
        <w:widowControl w:val="0"/>
        <w:numPr>
          <w:ilvl w:val="-1"/>
          <w:numId w:val="0"/>
        </w:numPr>
        <w:kinsoku/>
        <w:wordWrap/>
        <w:overflowPunct/>
        <w:topLinePunct w:val="0"/>
        <w:autoSpaceDE/>
        <w:autoSpaceDN/>
        <w:bidi w:val="0"/>
        <w:adjustRightInd/>
        <w:snapToGrid/>
        <w:spacing w:line="480" w:lineRule="exact"/>
        <w:ind w:leftChars="0" w:firstLine="641" w:firstLineChars="200"/>
        <w:jc w:val="both"/>
        <w:textAlignment w:val="auto"/>
        <w:rPr>
          <w:rFonts w:hint="eastAsia" w:ascii="楷体" w:hAnsi="楷体" w:eastAsia="楷体" w:cs="楷体"/>
          <w:b/>
          <w:bCs/>
          <w:sz w:val="32"/>
          <w:szCs w:val="32"/>
          <w:highlight w:val="none"/>
          <w:lang w:val="en-US" w:eastAsia="zh-CN" w:bidi="zh-CN"/>
        </w:rPr>
      </w:pPr>
      <w:r>
        <w:rPr>
          <w:rFonts w:hint="eastAsia" w:ascii="楷体" w:hAnsi="楷体" w:eastAsia="楷体" w:cs="楷体"/>
          <w:b/>
          <w:bCs/>
          <w:sz w:val="32"/>
          <w:szCs w:val="32"/>
          <w:highlight w:val="none"/>
          <w:lang w:val="en-US" w:eastAsia="zh-CN" w:bidi="zh-CN"/>
        </w:rPr>
        <w:t>（八）诉讼与仲裁</w:t>
      </w:r>
    </w:p>
    <w:p>
      <w:pPr>
        <w:keepNext w:val="0"/>
        <w:keepLines w:val="0"/>
        <w:pageBreakBefore w:val="0"/>
        <w:widowControl w:val="0"/>
        <w:numPr>
          <w:ilvl w:val="-1"/>
          <w:numId w:val="0"/>
        </w:numPr>
        <w:kinsoku/>
        <w:wordWrap/>
        <w:overflowPunct/>
        <w:topLinePunct w:val="0"/>
        <w:autoSpaceDE/>
        <w:autoSpaceDN/>
        <w:bidi w:val="0"/>
        <w:adjustRightInd/>
        <w:snapToGrid/>
        <w:spacing w:line="480" w:lineRule="exact"/>
        <w:ind w:leftChars="0" w:firstLine="640" w:firstLineChars="200"/>
        <w:jc w:val="both"/>
        <w:textAlignment w:val="auto"/>
        <w:rPr>
          <w:rFonts w:hint="eastAsia" w:ascii="仿宋" w:hAnsi="仿宋" w:eastAsia="仿宋" w:cs="仿宋"/>
          <w:b/>
          <w:bCs/>
          <w:sz w:val="32"/>
          <w:szCs w:val="32"/>
          <w:highlight w:val="none"/>
          <w:lang w:val="en-US" w:eastAsia="zh-CN" w:bidi="zh-CN"/>
        </w:rPr>
      </w:pPr>
      <w:r>
        <w:rPr>
          <w:rFonts w:hint="eastAsia" w:ascii="仿宋" w:hAnsi="仿宋" w:eastAsia="仿宋" w:cs="仿宋"/>
          <w:sz w:val="32"/>
          <w:szCs w:val="32"/>
          <w:highlight w:val="none"/>
          <w:lang w:val="en-US" w:eastAsia="zh-CN" w:bidi="zh-CN"/>
        </w:rPr>
        <w:t>通过查询裁判文书网，查阅福清法院卷宗等多种途径调查，正名公司暂无未决诉讼案件。</w:t>
      </w:r>
    </w:p>
    <w:p>
      <w:pPr>
        <w:pStyle w:val="3"/>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641" w:firstLineChars="200"/>
        <w:textAlignment w:val="auto"/>
        <w:rPr>
          <w:rFonts w:hint="eastAsia" w:ascii="黑体" w:hAnsi="黑体" w:eastAsia="黑体" w:cs="黑体"/>
          <w:b/>
          <w:bCs/>
          <w:sz w:val="32"/>
          <w:szCs w:val="32"/>
          <w:lang w:val="en-US" w:eastAsia="zh-CN"/>
        </w:rPr>
      </w:pPr>
      <w:bookmarkStart w:id="460" w:name="_Toc960"/>
      <w:bookmarkStart w:id="461" w:name="_Toc14497"/>
      <w:bookmarkStart w:id="462" w:name="_Toc20461"/>
      <w:bookmarkStart w:id="463" w:name="_Toc20780"/>
      <w:bookmarkStart w:id="464" w:name="_Toc22501"/>
      <w:bookmarkStart w:id="465" w:name="_Toc24264"/>
      <w:bookmarkStart w:id="466" w:name="_Toc27650"/>
      <w:bookmarkStart w:id="467" w:name="_Toc28766"/>
      <w:bookmarkStart w:id="468" w:name="_Toc28124"/>
      <w:bookmarkStart w:id="469" w:name="_Toc15992"/>
      <w:bookmarkStart w:id="470" w:name="_Toc31107"/>
      <w:bookmarkStart w:id="471" w:name="_Toc10203"/>
      <w:bookmarkStart w:id="472" w:name="_Toc14321"/>
      <w:bookmarkStart w:id="473" w:name="_Toc26464"/>
      <w:bookmarkStart w:id="474" w:name="_Toc26073"/>
      <w:bookmarkStart w:id="475" w:name="_Toc11559"/>
      <w:bookmarkStart w:id="476" w:name="_Toc15240"/>
      <w:bookmarkStart w:id="477" w:name="_Toc6578"/>
      <w:bookmarkStart w:id="478" w:name="_Toc19728"/>
      <w:bookmarkStart w:id="479" w:name="_Toc1321"/>
      <w:bookmarkStart w:id="480" w:name="_Toc2587"/>
      <w:bookmarkStart w:id="481" w:name="_Toc28062"/>
      <w:bookmarkStart w:id="482" w:name="_Toc16211"/>
      <w:bookmarkStart w:id="483" w:name="_Toc26019"/>
      <w:bookmarkStart w:id="484" w:name="_Toc23263"/>
      <w:bookmarkStart w:id="485" w:name="_Toc24872"/>
      <w:bookmarkStart w:id="486" w:name="_Toc9420"/>
      <w:bookmarkStart w:id="487" w:name="_Toc5925"/>
      <w:r>
        <w:rPr>
          <w:rFonts w:hint="eastAsia" w:ascii="黑体" w:hAnsi="黑体" w:eastAsia="黑体" w:cs="黑体"/>
          <w:b/>
          <w:bCs/>
          <w:sz w:val="32"/>
          <w:szCs w:val="32"/>
          <w:lang w:val="en-US" w:eastAsia="zh-CN"/>
        </w:rPr>
        <w:t>四、下一步工作安排</w:t>
      </w:r>
      <w:bookmarkEnd w:id="460"/>
      <w:bookmarkEnd w:id="461"/>
      <w:bookmarkEnd w:id="462"/>
      <w:bookmarkEnd w:id="463"/>
      <w:bookmarkEnd w:id="464"/>
      <w:bookmarkEnd w:id="465"/>
    </w:p>
    <w:p>
      <w:pPr>
        <w:keepNext w:val="0"/>
        <w:keepLines w:val="0"/>
        <w:pageBreakBefore w:val="0"/>
        <w:widowControl w:val="0"/>
        <w:kinsoku/>
        <w:wordWrap/>
        <w:overflowPunct/>
        <w:topLinePunct w:val="0"/>
        <w:autoSpaceDE/>
        <w:autoSpaceDN/>
        <w:bidi w:val="0"/>
        <w:adjustRightInd/>
        <w:snapToGrid/>
        <w:spacing w:line="480" w:lineRule="exact"/>
        <w:ind w:leftChars="0" w:firstLine="640" w:firstLineChars="200"/>
        <w:jc w:val="both"/>
        <w:textAlignment w:val="auto"/>
        <w:rPr>
          <w:rFonts w:hint="eastAsia" w:ascii="仿宋" w:hAnsi="仿宋" w:eastAsia="仿宋" w:cs="仿宋"/>
          <w:sz w:val="32"/>
          <w:szCs w:val="32"/>
          <w:lang w:val="en-US" w:eastAsia="zh-CN" w:bidi="zh-CN"/>
        </w:rPr>
      </w:pPr>
      <w:r>
        <w:rPr>
          <w:rFonts w:hint="eastAsia" w:ascii="仿宋" w:hAnsi="仿宋" w:eastAsia="仿宋" w:cs="仿宋"/>
          <w:sz w:val="32"/>
          <w:szCs w:val="32"/>
          <w:lang w:val="en-US" w:eastAsia="zh-CN" w:bidi="zh-CN"/>
        </w:rPr>
        <w:t>管理人将根据本次债权人会议情况，在福清法院和债权人会议的监督下，围绕破产清算工作，继续依法做好如下工作：</w:t>
      </w:r>
    </w:p>
    <w:p>
      <w:pPr>
        <w:keepNext w:val="0"/>
        <w:keepLines w:val="0"/>
        <w:pageBreakBefore w:val="0"/>
        <w:widowControl w:val="0"/>
        <w:kinsoku/>
        <w:wordWrap/>
        <w:overflowPunct/>
        <w:topLinePunct w:val="0"/>
        <w:autoSpaceDE/>
        <w:autoSpaceDN/>
        <w:bidi w:val="0"/>
        <w:adjustRightInd/>
        <w:snapToGrid/>
        <w:spacing w:line="480" w:lineRule="exact"/>
        <w:ind w:leftChars="0" w:firstLine="640" w:firstLineChars="200"/>
        <w:jc w:val="both"/>
        <w:textAlignment w:val="auto"/>
        <w:rPr>
          <w:rFonts w:hint="eastAsia" w:ascii="仿宋" w:hAnsi="仿宋" w:eastAsia="仿宋" w:cs="仿宋"/>
          <w:sz w:val="32"/>
          <w:szCs w:val="32"/>
          <w:lang w:val="en-US" w:eastAsia="zh-CN" w:bidi="zh-CN"/>
        </w:rPr>
      </w:pPr>
      <w:r>
        <w:rPr>
          <w:rFonts w:hint="eastAsia" w:ascii="仿宋" w:hAnsi="仿宋" w:eastAsia="仿宋" w:cs="仿宋"/>
          <w:sz w:val="32"/>
          <w:szCs w:val="32"/>
          <w:lang w:val="en-US" w:eastAsia="zh-CN" w:bidi="zh-CN"/>
        </w:rPr>
        <w:t>（一）跟进本次债权人会议表决情况，执行本次会议通过的决议；细化债权人会议确定的各项工作任务，确保各项任务落实到位；</w:t>
      </w:r>
    </w:p>
    <w:p>
      <w:pPr>
        <w:keepNext w:val="0"/>
        <w:keepLines w:val="0"/>
        <w:pageBreakBefore w:val="0"/>
        <w:widowControl w:val="0"/>
        <w:kinsoku/>
        <w:wordWrap/>
        <w:overflowPunct/>
        <w:topLinePunct w:val="0"/>
        <w:autoSpaceDE/>
        <w:autoSpaceDN/>
        <w:bidi w:val="0"/>
        <w:adjustRightInd/>
        <w:snapToGrid/>
        <w:spacing w:line="480" w:lineRule="exact"/>
        <w:ind w:leftChars="0" w:firstLine="640" w:firstLineChars="200"/>
        <w:jc w:val="both"/>
        <w:textAlignment w:val="auto"/>
        <w:rPr>
          <w:rFonts w:hint="eastAsia" w:ascii="仿宋" w:hAnsi="仿宋" w:eastAsia="仿宋" w:cs="仿宋"/>
          <w:sz w:val="32"/>
          <w:szCs w:val="32"/>
          <w:lang w:val="en-US" w:eastAsia="zh-CN" w:bidi="zh-CN"/>
        </w:rPr>
      </w:pPr>
      <w:r>
        <w:rPr>
          <w:rFonts w:hint="eastAsia" w:ascii="仿宋" w:hAnsi="仿宋" w:eastAsia="仿宋" w:cs="仿宋"/>
          <w:sz w:val="32"/>
          <w:szCs w:val="32"/>
          <w:lang w:val="en-US" w:eastAsia="zh-CN" w:bidi="zh-CN"/>
        </w:rPr>
        <w:t>（二）继续做好债权审核和确认工作，对债权表有异议的，管理人将及时复核；对无异议债权，管理人将申请法院裁定确认；</w:t>
      </w:r>
    </w:p>
    <w:p>
      <w:pPr>
        <w:keepNext w:val="0"/>
        <w:keepLines w:val="0"/>
        <w:pageBreakBefore w:val="0"/>
        <w:widowControl w:val="0"/>
        <w:kinsoku/>
        <w:wordWrap/>
        <w:overflowPunct/>
        <w:topLinePunct w:val="0"/>
        <w:autoSpaceDE/>
        <w:autoSpaceDN/>
        <w:bidi w:val="0"/>
        <w:adjustRightInd/>
        <w:snapToGrid/>
        <w:spacing w:line="480" w:lineRule="exact"/>
        <w:ind w:leftChars="0" w:firstLine="640" w:firstLineChars="200"/>
        <w:jc w:val="both"/>
        <w:textAlignment w:val="auto"/>
        <w:rPr>
          <w:rFonts w:hint="eastAsia" w:ascii="仿宋" w:hAnsi="仿宋" w:eastAsia="仿宋" w:cs="仿宋"/>
          <w:sz w:val="32"/>
          <w:szCs w:val="32"/>
          <w:lang w:val="en-US" w:eastAsia="zh-CN" w:bidi="zh-CN"/>
        </w:rPr>
      </w:pPr>
      <w:r>
        <w:rPr>
          <w:rFonts w:hint="eastAsia" w:ascii="仿宋" w:hAnsi="仿宋" w:eastAsia="仿宋" w:cs="仿宋"/>
          <w:sz w:val="32"/>
          <w:szCs w:val="32"/>
          <w:lang w:val="en-US" w:eastAsia="zh-CN" w:bidi="zh-CN"/>
        </w:rPr>
        <w:t>（三）对正名公司的财产状况继续追踪，勤勉尽责，忠实执行职务，履行管理人各项法定职责；</w:t>
      </w:r>
    </w:p>
    <w:p>
      <w:pPr>
        <w:keepNext w:val="0"/>
        <w:keepLines w:val="0"/>
        <w:pageBreakBefore w:val="0"/>
        <w:widowControl w:val="0"/>
        <w:kinsoku/>
        <w:wordWrap/>
        <w:overflowPunct/>
        <w:topLinePunct w:val="0"/>
        <w:autoSpaceDE/>
        <w:autoSpaceDN/>
        <w:bidi w:val="0"/>
        <w:adjustRightInd/>
        <w:snapToGrid/>
        <w:spacing w:line="480" w:lineRule="exact"/>
        <w:ind w:leftChars="0" w:firstLine="640" w:firstLineChars="200"/>
        <w:jc w:val="both"/>
        <w:textAlignment w:val="auto"/>
        <w:rPr>
          <w:rFonts w:hint="eastAsia" w:ascii="仿宋" w:hAnsi="仿宋" w:eastAsia="仿宋" w:cs="仿宋"/>
          <w:sz w:val="32"/>
          <w:szCs w:val="32"/>
          <w:lang w:val="en-US" w:eastAsia="zh-CN" w:bidi="zh-CN"/>
        </w:rPr>
      </w:pPr>
      <w:r>
        <w:rPr>
          <w:rFonts w:hint="eastAsia" w:ascii="仿宋" w:hAnsi="仿宋" w:eastAsia="仿宋" w:cs="仿宋"/>
          <w:sz w:val="32"/>
          <w:szCs w:val="32"/>
          <w:lang w:val="en-US" w:eastAsia="zh-CN" w:bidi="zh-CN"/>
        </w:rPr>
        <w:t>（四）实施债权人会议通过的财产管理方案、财产变价方案；经福清法院裁定认可且在分配条件成就后实施债权人会议通过的破产财产分配方案；</w:t>
      </w:r>
    </w:p>
    <w:p>
      <w:pPr>
        <w:keepNext w:val="0"/>
        <w:keepLines w:val="0"/>
        <w:pageBreakBefore w:val="0"/>
        <w:widowControl w:val="0"/>
        <w:kinsoku/>
        <w:wordWrap/>
        <w:overflowPunct/>
        <w:topLinePunct w:val="0"/>
        <w:autoSpaceDE/>
        <w:autoSpaceDN/>
        <w:bidi w:val="0"/>
        <w:adjustRightInd/>
        <w:snapToGrid/>
        <w:spacing w:line="480" w:lineRule="exact"/>
        <w:ind w:leftChars="0" w:firstLine="640" w:firstLineChars="200"/>
        <w:jc w:val="both"/>
        <w:textAlignment w:val="auto"/>
        <w:rPr>
          <w:rFonts w:hint="eastAsia" w:ascii="仿宋" w:hAnsi="仿宋" w:eastAsia="仿宋" w:cs="仿宋"/>
          <w:sz w:val="32"/>
          <w:szCs w:val="32"/>
          <w:lang w:val="en-US" w:eastAsia="zh-CN" w:bidi="zh-CN"/>
        </w:rPr>
      </w:pPr>
      <w:r>
        <w:rPr>
          <w:rFonts w:hint="eastAsia" w:ascii="仿宋" w:hAnsi="仿宋" w:eastAsia="仿宋" w:cs="仿宋"/>
          <w:sz w:val="32"/>
          <w:szCs w:val="32"/>
          <w:lang w:val="en-US" w:eastAsia="zh-CN" w:bidi="zh-CN"/>
        </w:rPr>
        <w:t>（五）若本次债权人会议决议对清算义务人提起无法清算的损害赔偿之诉并由债权人垫付相关费用，管理人将依法对正名公司的清算义务人提起损害赔偿之诉；</w:t>
      </w:r>
    </w:p>
    <w:p>
      <w:pPr>
        <w:keepNext w:val="0"/>
        <w:keepLines w:val="0"/>
        <w:pageBreakBefore w:val="0"/>
        <w:widowControl w:val="0"/>
        <w:kinsoku/>
        <w:wordWrap/>
        <w:overflowPunct/>
        <w:topLinePunct w:val="0"/>
        <w:autoSpaceDE/>
        <w:autoSpaceDN/>
        <w:bidi w:val="0"/>
        <w:adjustRightInd/>
        <w:snapToGrid/>
        <w:spacing w:line="480" w:lineRule="exact"/>
        <w:ind w:leftChars="0" w:firstLine="640" w:firstLineChars="200"/>
        <w:jc w:val="both"/>
        <w:textAlignment w:val="auto"/>
        <w:rPr>
          <w:rFonts w:hint="default" w:ascii="仿宋" w:hAnsi="仿宋" w:eastAsia="仿宋" w:cs="仿宋"/>
          <w:sz w:val="32"/>
          <w:szCs w:val="32"/>
          <w:lang w:val="en-US" w:eastAsia="zh-CN" w:bidi="zh-CN"/>
        </w:rPr>
      </w:pPr>
      <w:r>
        <w:rPr>
          <w:rFonts w:hint="eastAsia" w:ascii="仿宋" w:hAnsi="仿宋" w:eastAsia="仿宋" w:cs="仿宋"/>
          <w:sz w:val="32"/>
          <w:szCs w:val="32"/>
          <w:lang w:val="en-US" w:eastAsia="zh-CN" w:bidi="zh-CN"/>
        </w:rPr>
        <w:t>（六）若本次债权人会议决议由管理人提起追缴出资之诉并由债权人垫付相关费用，管理人将依法对正名公司股东提起追缴出资之诉；</w:t>
      </w:r>
    </w:p>
    <w:p>
      <w:pPr>
        <w:keepNext w:val="0"/>
        <w:keepLines w:val="0"/>
        <w:pageBreakBefore w:val="0"/>
        <w:widowControl w:val="0"/>
        <w:kinsoku/>
        <w:wordWrap/>
        <w:overflowPunct/>
        <w:topLinePunct w:val="0"/>
        <w:autoSpaceDE/>
        <w:autoSpaceDN/>
        <w:bidi w:val="0"/>
        <w:adjustRightInd/>
        <w:snapToGrid/>
        <w:spacing w:line="480" w:lineRule="exact"/>
        <w:ind w:leftChars="0" w:firstLine="640" w:firstLineChars="200"/>
        <w:jc w:val="both"/>
        <w:textAlignment w:val="auto"/>
        <w:rPr>
          <w:rFonts w:hint="eastAsia" w:ascii="仿宋" w:hAnsi="仿宋" w:eastAsia="仿宋" w:cs="仿宋"/>
          <w:sz w:val="32"/>
          <w:szCs w:val="32"/>
          <w:lang w:val="en-US" w:eastAsia="zh-CN" w:bidi="zh-CN"/>
        </w:rPr>
      </w:pPr>
      <w:r>
        <w:rPr>
          <w:rFonts w:hint="eastAsia" w:ascii="仿宋" w:hAnsi="仿宋" w:eastAsia="仿宋" w:cs="仿宋"/>
          <w:sz w:val="32"/>
          <w:szCs w:val="32"/>
          <w:lang w:val="en-US" w:eastAsia="zh-CN" w:bidi="zh-CN"/>
        </w:rPr>
        <w:t>（七）根据《企业破产法》相关规定，提请福清法院裁定宣告正名公司破产并终结正名公司破产程序；</w:t>
      </w:r>
    </w:p>
    <w:p>
      <w:pPr>
        <w:keepNext w:val="0"/>
        <w:keepLines w:val="0"/>
        <w:pageBreakBefore w:val="0"/>
        <w:widowControl w:val="0"/>
        <w:kinsoku/>
        <w:wordWrap/>
        <w:overflowPunct/>
        <w:topLinePunct w:val="0"/>
        <w:autoSpaceDE/>
        <w:autoSpaceDN/>
        <w:bidi w:val="0"/>
        <w:adjustRightInd/>
        <w:snapToGrid/>
        <w:spacing w:line="480" w:lineRule="exact"/>
        <w:ind w:leftChars="0" w:firstLine="640" w:firstLineChars="200"/>
        <w:jc w:val="both"/>
        <w:textAlignment w:val="auto"/>
        <w:rPr>
          <w:rFonts w:hint="eastAsia" w:ascii="仿宋" w:hAnsi="仿宋" w:eastAsia="仿宋" w:cs="仿宋"/>
          <w:sz w:val="32"/>
          <w:szCs w:val="32"/>
          <w:lang w:val="en-US" w:eastAsia="zh-CN" w:bidi="zh-CN"/>
        </w:rPr>
      </w:pPr>
      <w:r>
        <w:rPr>
          <w:rFonts w:hint="eastAsia" w:ascii="仿宋" w:hAnsi="仿宋" w:eastAsia="仿宋" w:cs="仿宋"/>
          <w:sz w:val="32"/>
          <w:szCs w:val="32"/>
          <w:lang w:val="en-US" w:eastAsia="zh-CN" w:bidi="zh-CN"/>
        </w:rPr>
        <w:t>（八）依法办理正名公司市场主体、税务、银行账户等注销工作，待注销工作完成后向福清法院申请终止执行职务。</w:t>
      </w:r>
    </w:p>
    <w:p>
      <w:pPr>
        <w:keepNext w:val="0"/>
        <w:keepLines w:val="0"/>
        <w:pageBreakBefore w:val="0"/>
        <w:widowControl w:val="0"/>
        <w:kinsoku/>
        <w:wordWrap/>
        <w:overflowPunct/>
        <w:topLinePunct w:val="0"/>
        <w:autoSpaceDE/>
        <w:autoSpaceDN/>
        <w:bidi w:val="0"/>
        <w:adjustRightInd/>
        <w:snapToGrid/>
        <w:spacing w:line="480" w:lineRule="exact"/>
        <w:ind w:leftChars="0" w:firstLine="640" w:firstLineChars="200"/>
        <w:jc w:val="both"/>
        <w:textAlignment w:val="auto"/>
        <w:rPr>
          <w:rFonts w:hint="eastAsia" w:ascii="仿宋" w:hAnsi="仿宋" w:eastAsia="仿宋" w:cs="仿宋"/>
          <w:sz w:val="32"/>
          <w:szCs w:val="32"/>
          <w:lang w:val="en-US" w:eastAsia="zh-CN" w:bidi="zh-CN"/>
        </w:rPr>
      </w:pPr>
      <w:r>
        <w:rPr>
          <w:rFonts w:hint="eastAsia" w:ascii="仿宋" w:hAnsi="仿宋" w:eastAsia="仿宋" w:cs="仿宋"/>
          <w:sz w:val="32"/>
          <w:szCs w:val="32"/>
          <w:lang w:val="en-US" w:eastAsia="zh-CN" w:bidi="zh-CN"/>
        </w:rPr>
        <w:t>特此报告。</w:t>
      </w:r>
    </w:p>
    <w:p>
      <w:pPr>
        <w:keepNext w:val="0"/>
        <w:keepLines w:val="0"/>
        <w:pageBreakBefore w:val="0"/>
        <w:widowControl w:val="0"/>
        <w:kinsoku/>
        <w:wordWrap/>
        <w:overflowPunct/>
        <w:topLinePunct w:val="0"/>
        <w:autoSpaceDE/>
        <w:autoSpaceDN/>
        <w:bidi w:val="0"/>
        <w:adjustRightInd/>
        <w:snapToGrid/>
        <w:spacing w:line="480" w:lineRule="exact"/>
        <w:ind w:leftChars="0" w:firstLine="640" w:firstLineChars="200"/>
        <w:jc w:val="both"/>
        <w:textAlignment w:val="auto"/>
        <w:rPr>
          <w:rFonts w:hint="eastAsia" w:ascii="仿宋" w:hAnsi="仿宋" w:eastAsia="仿宋" w:cs="仿宋"/>
          <w:sz w:val="32"/>
          <w:szCs w:val="32"/>
          <w:lang w:val="en-US" w:eastAsia="zh-CN" w:bidi="zh-CN"/>
        </w:rPr>
      </w:pPr>
    </w:p>
    <w:p>
      <w:pPr>
        <w:keepNext w:val="0"/>
        <w:keepLines w:val="0"/>
        <w:pageBreakBefore w:val="0"/>
        <w:widowControl w:val="0"/>
        <w:kinsoku/>
        <w:wordWrap/>
        <w:overflowPunct/>
        <w:topLinePunct w:val="0"/>
        <w:autoSpaceDE/>
        <w:autoSpaceDN/>
        <w:bidi w:val="0"/>
        <w:adjustRightInd/>
        <w:snapToGrid/>
        <w:spacing w:line="480" w:lineRule="exact"/>
        <w:ind w:leftChars="0" w:firstLine="640" w:firstLineChars="200"/>
        <w:jc w:val="both"/>
        <w:textAlignment w:val="auto"/>
        <w:rPr>
          <w:rFonts w:hint="eastAsia" w:ascii="仿宋" w:hAnsi="仿宋" w:eastAsia="仿宋" w:cs="仿宋"/>
          <w:sz w:val="32"/>
          <w:szCs w:val="32"/>
          <w:lang w:val="en-US" w:eastAsia="zh-CN" w:bidi="zh-CN"/>
        </w:rPr>
      </w:pPr>
    </w:p>
    <w:p>
      <w:pPr>
        <w:keepNext w:val="0"/>
        <w:keepLines w:val="0"/>
        <w:pageBreakBefore w:val="0"/>
        <w:widowControl w:val="0"/>
        <w:kinsoku/>
        <w:wordWrap/>
        <w:overflowPunct/>
        <w:topLinePunct w:val="0"/>
        <w:autoSpaceDE/>
        <w:autoSpaceDN/>
        <w:bidi w:val="0"/>
        <w:adjustRightInd/>
        <w:snapToGrid/>
        <w:spacing w:line="480" w:lineRule="exact"/>
        <w:ind w:leftChars="0" w:firstLine="640" w:firstLineChars="200"/>
        <w:jc w:val="right"/>
        <w:textAlignment w:val="auto"/>
        <w:rPr>
          <w:rFonts w:hint="eastAsia" w:ascii="仿宋" w:hAnsi="仿宋" w:eastAsia="仿宋" w:cs="仿宋"/>
          <w:sz w:val="32"/>
          <w:szCs w:val="32"/>
          <w:lang w:val="en-US" w:eastAsia="zh-CN" w:bidi="zh-CN"/>
        </w:rPr>
      </w:pPr>
      <w:r>
        <w:rPr>
          <w:rFonts w:hint="eastAsia" w:ascii="仿宋" w:hAnsi="仿宋" w:eastAsia="仿宋" w:cs="仿宋"/>
          <w:bCs/>
          <w:sz w:val="32"/>
          <w:szCs w:val="32"/>
          <w:lang w:val="en-US" w:eastAsia="zh-CN" w:bidi="ar"/>
        </w:rPr>
        <w:t>福建正名旅游信息咨询有限公司</w:t>
      </w:r>
      <w:r>
        <w:rPr>
          <w:rFonts w:hint="eastAsia" w:ascii="仿宋" w:hAnsi="仿宋" w:eastAsia="仿宋" w:cs="仿宋"/>
          <w:sz w:val="32"/>
          <w:szCs w:val="32"/>
          <w:lang w:val="en-US" w:eastAsia="zh-CN" w:bidi="zh-CN"/>
        </w:rPr>
        <w:t>管理人</w:t>
      </w:r>
    </w:p>
    <w:p>
      <w:pPr>
        <w:keepNext w:val="0"/>
        <w:keepLines w:val="0"/>
        <w:pageBreakBefore w:val="0"/>
        <w:widowControl/>
        <w:kinsoku/>
        <w:wordWrap w:val="0"/>
        <w:overflowPunct/>
        <w:topLinePunct w:val="0"/>
        <w:autoSpaceDE/>
        <w:autoSpaceDN/>
        <w:bidi w:val="0"/>
        <w:adjustRightInd/>
        <w:snapToGrid/>
        <w:spacing w:before="0" w:beforeLines="-2147483648" w:line="480" w:lineRule="exact"/>
        <w:ind w:firstLine="640" w:firstLineChars="200"/>
        <w:jc w:val="right"/>
        <w:textAlignment w:val="auto"/>
        <w:outlineLvl w:val="9"/>
        <w:rPr>
          <w:rFonts w:hint="eastAsia"/>
          <w:lang w:val="en-US" w:eastAsia="zh-CN"/>
        </w:rPr>
      </w:pPr>
      <w:r>
        <w:rPr>
          <w:rFonts w:hint="eastAsia" w:ascii="仿宋" w:hAnsi="仿宋" w:eastAsia="仿宋" w:cs="仿宋"/>
          <w:sz w:val="32"/>
          <w:szCs w:val="32"/>
          <w:lang w:val="en-US" w:eastAsia="zh-CN" w:bidi="zh-CN"/>
        </w:rPr>
        <w:t xml:space="preserve">二〇二四年十月二十一日    </w:t>
      </w:r>
    </w:p>
    <w:p>
      <w:pPr>
        <w:keepNext w:val="0"/>
        <w:keepLines w:val="0"/>
        <w:pageBreakBefore w:val="0"/>
        <w:widowControl w:val="0"/>
        <w:kinsoku/>
        <w:wordWrap/>
        <w:overflowPunct/>
        <w:topLinePunct w:val="0"/>
        <w:autoSpaceDE/>
        <w:autoSpaceDN/>
        <w:bidi w:val="0"/>
        <w:adjustRightInd/>
        <w:snapToGrid/>
        <w:spacing w:before="313" w:beforeLines="100" w:line="579" w:lineRule="exact"/>
        <w:textAlignment w:val="auto"/>
        <w:outlineLvl w:val="9"/>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before="313" w:beforeLines="100" w:line="579" w:lineRule="exact"/>
        <w:textAlignment w:val="auto"/>
        <w:rPr>
          <w:rFonts w:hint="eastAsia"/>
          <w:lang w:val="en-US" w:eastAsia="zh-CN"/>
        </w:rPr>
      </w:pPr>
      <w:bookmarkStart w:id="488" w:name="_Toc24301"/>
      <w:r>
        <w:rPr>
          <w:rFonts w:hint="eastAsia"/>
          <w:lang w:val="en-US" w:eastAsia="zh-CN"/>
        </w:rPr>
        <w:br w:type="page"/>
      </w:r>
    </w:p>
    <w:p>
      <w:pPr>
        <w:pStyle w:val="2"/>
        <w:keepNext w:val="0"/>
        <w:keepLines w:val="0"/>
        <w:pageBreakBefore w:val="0"/>
        <w:widowControl w:val="0"/>
        <w:kinsoku/>
        <w:wordWrap/>
        <w:overflowPunct/>
        <w:topLinePunct w:val="0"/>
        <w:autoSpaceDE/>
        <w:autoSpaceDN/>
        <w:bidi w:val="0"/>
        <w:adjustRightInd/>
        <w:snapToGrid/>
        <w:spacing w:before="313" w:beforeLines="100" w:line="579" w:lineRule="exact"/>
        <w:textAlignment w:val="auto"/>
        <w:rPr>
          <w:rFonts w:hint="eastAsia"/>
          <w:lang w:val="en-US" w:eastAsia="zh-CN"/>
        </w:rPr>
      </w:pPr>
      <w:bookmarkStart w:id="489" w:name="_Toc1514"/>
      <w:bookmarkStart w:id="490" w:name="_Toc2505"/>
      <w:bookmarkStart w:id="491" w:name="_Toc9315"/>
      <w:bookmarkStart w:id="492" w:name="_Toc25605"/>
      <w:bookmarkStart w:id="493" w:name="_Toc356"/>
      <w:bookmarkStart w:id="494" w:name="_Toc5833"/>
      <w:r>
        <w:rPr>
          <w:rFonts w:hint="eastAsia"/>
          <w:lang w:val="en-US" w:eastAsia="zh-CN"/>
        </w:rPr>
        <w:t>债务人财产状况调查报告</w:t>
      </w:r>
      <w:bookmarkEnd w:id="466"/>
      <w:bookmarkEnd w:id="467"/>
      <w:bookmarkEnd w:id="468"/>
      <w:bookmarkEnd w:id="469"/>
      <w:bookmarkEnd w:id="470"/>
      <w:bookmarkEnd w:id="471"/>
      <w:bookmarkEnd w:id="472"/>
      <w:bookmarkEnd w:id="473"/>
      <w:bookmarkEnd w:id="474"/>
      <w:bookmarkEnd w:id="475"/>
      <w:bookmarkEnd w:id="476"/>
      <w:bookmarkEnd w:id="488"/>
      <w:bookmarkEnd w:id="489"/>
      <w:bookmarkEnd w:id="490"/>
      <w:bookmarkEnd w:id="491"/>
      <w:bookmarkEnd w:id="492"/>
      <w:bookmarkEnd w:id="493"/>
      <w:bookmarkEnd w:id="494"/>
    </w:p>
    <w:p>
      <w:pPr>
        <w:keepNext w:val="0"/>
        <w:keepLines w:val="0"/>
        <w:pageBreakBefore w:val="0"/>
        <w:widowControl w:val="0"/>
        <w:kinsoku/>
        <w:wordWrap/>
        <w:overflowPunct/>
        <w:topLinePunct w:val="0"/>
        <w:autoSpaceDE/>
        <w:autoSpaceDN/>
        <w:bidi w:val="0"/>
        <w:adjustRightInd/>
        <w:snapToGrid/>
        <w:spacing w:before="313" w:beforeLines="100" w:line="540" w:lineRule="exact"/>
        <w:jc w:val="both"/>
        <w:textAlignment w:val="auto"/>
        <w:rPr>
          <w:rFonts w:hint="eastAsia" w:ascii="仿宋" w:hAnsi="仿宋" w:eastAsia="仿宋" w:cs="仿宋"/>
          <w:b/>
          <w:bCs/>
          <w:snapToGrid/>
          <w:color w:val="auto"/>
          <w:kern w:val="2"/>
          <w:sz w:val="32"/>
          <w:szCs w:val="32"/>
          <w:lang w:val="en-US" w:eastAsia="zh-CN" w:bidi="ar-SA"/>
        </w:rPr>
      </w:pPr>
      <w:r>
        <w:rPr>
          <w:rFonts w:hint="eastAsia" w:ascii="仿宋" w:hAnsi="仿宋" w:eastAsia="仿宋" w:cs="仿宋"/>
          <w:b/>
          <w:bCs/>
          <w:snapToGrid/>
          <w:color w:val="auto"/>
          <w:kern w:val="2"/>
          <w:sz w:val="32"/>
          <w:szCs w:val="32"/>
          <w:lang w:val="en-US" w:eastAsia="zh-CN" w:bidi="ar-SA"/>
        </w:rPr>
        <w:t>福建省福清市人民法院：</w:t>
      </w:r>
    </w:p>
    <w:p>
      <w:pPr>
        <w:keepNext w:val="0"/>
        <w:keepLines w:val="0"/>
        <w:pageBreakBefore w:val="0"/>
        <w:widowControl w:val="0"/>
        <w:kinsoku/>
        <w:wordWrap/>
        <w:overflowPunct/>
        <w:topLinePunct w:val="0"/>
        <w:autoSpaceDE/>
        <w:autoSpaceDN/>
        <w:bidi w:val="0"/>
        <w:adjustRightInd/>
        <w:snapToGrid/>
        <w:spacing w:line="540" w:lineRule="exact"/>
        <w:jc w:val="both"/>
        <w:textAlignment w:val="auto"/>
        <w:rPr>
          <w:rFonts w:hint="eastAsia" w:ascii="仿宋" w:hAnsi="仿宋" w:eastAsia="仿宋" w:cs="仿宋"/>
          <w:snapToGrid/>
          <w:color w:val="auto"/>
          <w:kern w:val="2"/>
          <w:sz w:val="32"/>
          <w:szCs w:val="32"/>
          <w:lang w:val="en-US" w:eastAsia="zh-CN" w:bidi="ar-SA"/>
        </w:rPr>
      </w:pPr>
      <w:r>
        <w:rPr>
          <w:rFonts w:hint="eastAsia" w:ascii="仿宋" w:hAnsi="仿宋" w:eastAsia="仿宋" w:cs="仿宋"/>
          <w:b/>
          <w:bCs/>
          <w:snapToGrid/>
          <w:color w:val="auto"/>
          <w:kern w:val="2"/>
          <w:sz w:val="32"/>
          <w:szCs w:val="32"/>
          <w:lang w:val="en-US" w:eastAsia="zh-CN" w:bidi="ar-SA"/>
        </w:rPr>
        <w:t>福建正名旅游信息咨询有限公司各债权人</w:t>
      </w:r>
      <w:r>
        <w:rPr>
          <w:rFonts w:hint="eastAsia" w:ascii="仿宋" w:hAnsi="仿宋" w:eastAsia="仿宋" w:cs="仿宋"/>
          <w:snapToGrid/>
          <w:color w:val="auto"/>
          <w:kern w:val="2"/>
          <w:sz w:val="32"/>
          <w:szCs w:val="32"/>
          <w:lang w:val="en-US" w:eastAsia="zh-CN" w:bidi="ar-SA"/>
        </w:rPr>
        <w:t>：</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 w:hAnsi="仿宋" w:eastAsia="仿宋" w:cs="仿宋"/>
          <w:snapToGrid/>
          <w:color w:val="auto"/>
          <w:kern w:val="2"/>
          <w:sz w:val="32"/>
          <w:szCs w:val="32"/>
          <w:lang w:val="en-US" w:eastAsia="zh-CN" w:bidi="ar-SA"/>
        </w:rPr>
      </w:pPr>
      <w:r>
        <w:rPr>
          <w:rFonts w:hint="eastAsia" w:ascii="仿宋" w:hAnsi="仿宋" w:eastAsia="仿宋" w:cs="仿宋"/>
          <w:snapToGrid/>
          <w:color w:val="auto"/>
          <w:kern w:val="2"/>
          <w:sz w:val="32"/>
          <w:szCs w:val="32"/>
          <w:lang w:val="en-US" w:eastAsia="zh-CN" w:bidi="ar-SA"/>
        </w:rPr>
        <w:t>管理人依据《企业破产法》相关规定，结合法院卷宗材料、福建省福清市人民法院（下称“福清法院</w:t>
      </w:r>
      <w:r>
        <w:rPr>
          <w:rFonts w:hint="default" w:ascii="仿宋" w:hAnsi="仿宋" w:eastAsia="仿宋" w:cs="仿宋"/>
          <w:snapToGrid/>
          <w:color w:val="auto"/>
          <w:kern w:val="2"/>
          <w:sz w:val="32"/>
          <w:szCs w:val="32"/>
          <w:lang w:val="en-US" w:eastAsia="zh-CN" w:bidi="ar-SA"/>
        </w:rPr>
        <w:t>”</w:t>
      </w:r>
      <w:r>
        <w:rPr>
          <w:rFonts w:hint="eastAsia" w:ascii="仿宋" w:hAnsi="仿宋" w:eastAsia="仿宋" w:cs="仿宋"/>
          <w:snapToGrid/>
          <w:color w:val="auto"/>
          <w:kern w:val="2"/>
          <w:sz w:val="32"/>
          <w:szCs w:val="32"/>
          <w:lang w:val="en-US" w:eastAsia="zh-CN" w:bidi="ar-SA"/>
        </w:rPr>
        <w:t>）查控反馈信息、管理人尽职调查等信息，对福建正名旅游信息咨询有限公司（下称“正名公司”）财产状况进行初步调查。管理人现将调查情况报告如下：</w:t>
      </w:r>
    </w:p>
    <w:p>
      <w:pPr>
        <w:pStyle w:val="3"/>
        <w:keepNext w:val="0"/>
        <w:keepLines w:val="0"/>
        <w:pageBreakBefore w:val="0"/>
        <w:widowControl w:val="0"/>
        <w:numPr>
          <w:ilvl w:val="0"/>
          <w:numId w:val="0"/>
        </w:numPr>
        <w:kinsoku/>
        <w:wordWrap/>
        <w:overflowPunct/>
        <w:topLinePunct w:val="0"/>
        <w:autoSpaceDE/>
        <w:autoSpaceDN/>
        <w:bidi w:val="0"/>
        <w:adjustRightInd/>
        <w:snapToGrid/>
        <w:spacing w:line="540" w:lineRule="exact"/>
        <w:ind w:left="0" w:leftChars="0" w:firstLine="641" w:firstLineChars="200"/>
        <w:textAlignment w:val="auto"/>
        <w:rPr>
          <w:rFonts w:hint="eastAsia" w:ascii="黑体" w:hAnsi="黑体" w:eastAsia="黑体" w:cs="黑体"/>
          <w:b/>
          <w:bCs/>
          <w:sz w:val="32"/>
          <w:szCs w:val="32"/>
          <w:lang w:val="en-US" w:eastAsia="zh-CN"/>
        </w:rPr>
      </w:pPr>
      <w:bookmarkStart w:id="495" w:name="_Toc19173"/>
      <w:bookmarkStart w:id="496" w:name="_Toc23495"/>
      <w:bookmarkStart w:id="497" w:name="_Toc10272"/>
      <w:bookmarkStart w:id="498" w:name="_Toc11294"/>
      <w:bookmarkStart w:id="499" w:name="_Toc12390"/>
      <w:bookmarkStart w:id="500" w:name="_Toc26845"/>
      <w:bookmarkStart w:id="501" w:name="_Toc19823"/>
      <w:bookmarkStart w:id="502" w:name="_Toc21150"/>
      <w:bookmarkStart w:id="503" w:name="_Toc14537"/>
      <w:bookmarkStart w:id="504" w:name="_Toc8122"/>
      <w:bookmarkStart w:id="505" w:name="_Toc1480"/>
      <w:bookmarkStart w:id="506" w:name="_Toc25383"/>
      <w:bookmarkStart w:id="507" w:name="_Toc32174"/>
      <w:bookmarkStart w:id="508" w:name="_Toc25575"/>
      <w:bookmarkStart w:id="509" w:name="_Toc15142"/>
      <w:bookmarkStart w:id="510" w:name="_Toc30688"/>
      <w:r>
        <w:rPr>
          <w:rFonts w:hint="eastAsia" w:ascii="黑体" w:hAnsi="黑体" w:eastAsia="黑体" w:cs="黑体"/>
          <w:b/>
          <w:bCs/>
          <w:sz w:val="32"/>
          <w:szCs w:val="32"/>
          <w:lang w:val="en-US" w:eastAsia="zh-CN"/>
        </w:rPr>
        <w:t>一、不动产</w:t>
      </w:r>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 w:hAnsi="仿宋" w:eastAsia="仿宋" w:cs="仿宋"/>
          <w:snapToGrid/>
          <w:color w:val="auto"/>
          <w:kern w:val="2"/>
          <w:sz w:val="32"/>
          <w:szCs w:val="32"/>
          <w:lang w:val="en-US" w:eastAsia="zh-CN" w:bidi="ar-SA"/>
        </w:rPr>
      </w:pPr>
      <w:r>
        <w:rPr>
          <w:rFonts w:hint="eastAsia" w:ascii="仿宋" w:hAnsi="仿宋" w:eastAsia="仿宋" w:cs="仿宋"/>
          <w:snapToGrid/>
          <w:color w:val="auto"/>
          <w:kern w:val="2"/>
          <w:sz w:val="32"/>
          <w:szCs w:val="32"/>
          <w:lang w:val="en-US" w:eastAsia="zh-CN" w:bidi="ar-SA"/>
        </w:rPr>
        <w:t>经向福清市</w:t>
      </w:r>
      <w:r>
        <w:rPr>
          <w:rFonts w:hint="eastAsia" w:ascii="仿宋" w:hAnsi="仿宋" w:eastAsia="仿宋" w:cs="仿宋"/>
          <w:snapToGrid/>
          <w:color w:val="auto"/>
          <w:kern w:val="2"/>
          <w:sz w:val="32"/>
          <w:szCs w:val="32"/>
          <w:highlight w:val="none"/>
          <w:lang w:val="en-US" w:eastAsia="zh-CN" w:bidi="ar-SA"/>
        </w:rPr>
        <w:t>不动产登记和交易中心查询</w:t>
      </w:r>
      <w:r>
        <w:rPr>
          <w:rFonts w:hint="eastAsia" w:ascii="仿宋" w:hAnsi="仿宋" w:eastAsia="仿宋" w:cs="仿宋"/>
          <w:snapToGrid/>
          <w:color w:val="auto"/>
          <w:kern w:val="2"/>
          <w:sz w:val="32"/>
          <w:szCs w:val="32"/>
          <w:lang w:val="en-US" w:eastAsia="zh-CN" w:bidi="ar-SA"/>
        </w:rPr>
        <w:t>，正名公司名下在福清市</w:t>
      </w:r>
      <w:r>
        <w:rPr>
          <w:rFonts w:hint="eastAsia" w:ascii="仿宋" w:hAnsi="仿宋" w:eastAsia="仿宋" w:cs="仿宋"/>
          <w:snapToGrid/>
          <w:color w:val="auto"/>
          <w:kern w:val="2"/>
          <w:sz w:val="32"/>
          <w:szCs w:val="32"/>
          <w:highlight w:val="none"/>
          <w:lang w:val="en-US" w:eastAsia="zh-CN" w:bidi="ar-SA"/>
        </w:rPr>
        <w:t>范围内</w:t>
      </w:r>
      <w:r>
        <w:rPr>
          <w:rFonts w:hint="eastAsia" w:ascii="仿宋" w:hAnsi="仿宋" w:eastAsia="仿宋" w:cs="仿宋"/>
          <w:snapToGrid/>
          <w:color w:val="auto"/>
          <w:kern w:val="2"/>
          <w:sz w:val="32"/>
          <w:szCs w:val="32"/>
          <w:lang w:val="en-US" w:eastAsia="zh-CN" w:bidi="ar-SA"/>
        </w:rPr>
        <w:t>无不动产登记信息。</w:t>
      </w:r>
    </w:p>
    <w:p>
      <w:pPr>
        <w:pStyle w:val="3"/>
        <w:keepNext w:val="0"/>
        <w:keepLines w:val="0"/>
        <w:pageBreakBefore w:val="0"/>
        <w:widowControl w:val="0"/>
        <w:numPr>
          <w:ilvl w:val="0"/>
          <w:numId w:val="0"/>
        </w:numPr>
        <w:kinsoku/>
        <w:wordWrap/>
        <w:overflowPunct/>
        <w:topLinePunct w:val="0"/>
        <w:autoSpaceDE/>
        <w:autoSpaceDN/>
        <w:bidi w:val="0"/>
        <w:adjustRightInd/>
        <w:snapToGrid/>
        <w:spacing w:line="540" w:lineRule="exact"/>
        <w:ind w:left="0" w:leftChars="0" w:firstLine="641" w:firstLineChars="200"/>
        <w:textAlignment w:val="auto"/>
        <w:rPr>
          <w:rFonts w:hint="eastAsia" w:ascii="黑体" w:hAnsi="黑体" w:eastAsia="黑体" w:cs="黑体"/>
          <w:b/>
          <w:bCs/>
          <w:sz w:val="32"/>
          <w:szCs w:val="32"/>
          <w:lang w:val="en-US" w:eastAsia="zh-CN"/>
        </w:rPr>
      </w:pPr>
      <w:bookmarkStart w:id="511" w:name="_Toc20169"/>
      <w:bookmarkStart w:id="512" w:name="_Toc32383"/>
      <w:bookmarkStart w:id="513" w:name="_Toc30868"/>
      <w:bookmarkStart w:id="514" w:name="_Toc94"/>
      <w:bookmarkStart w:id="515" w:name="_Toc16421"/>
      <w:bookmarkStart w:id="516" w:name="_Toc1328"/>
      <w:bookmarkStart w:id="517" w:name="_Toc19890"/>
      <w:bookmarkStart w:id="518" w:name="_Toc13695"/>
      <w:bookmarkStart w:id="519" w:name="_Toc20270"/>
      <w:bookmarkStart w:id="520" w:name="_Toc4555"/>
      <w:bookmarkStart w:id="521" w:name="_Toc252"/>
      <w:bookmarkStart w:id="522" w:name="_Toc15231"/>
      <w:bookmarkStart w:id="523" w:name="_Toc30391"/>
      <w:bookmarkStart w:id="524" w:name="_Toc9655"/>
      <w:bookmarkStart w:id="525" w:name="_Toc13115"/>
      <w:bookmarkStart w:id="526" w:name="_Toc29021"/>
      <w:r>
        <w:rPr>
          <w:rFonts w:hint="eastAsia" w:ascii="黑体" w:hAnsi="黑体" w:eastAsia="黑体" w:cs="黑体"/>
          <w:b/>
          <w:bCs/>
          <w:sz w:val="32"/>
          <w:szCs w:val="32"/>
          <w:lang w:val="en-US" w:eastAsia="zh-CN"/>
        </w:rPr>
        <w:t>二、</w:t>
      </w:r>
      <w:bookmarkEnd w:id="511"/>
      <w:bookmarkEnd w:id="512"/>
      <w:bookmarkEnd w:id="513"/>
      <w:r>
        <w:rPr>
          <w:rFonts w:hint="eastAsia" w:ascii="黑体" w:hAnsi="黑体" w:eastAsia="黑体" w:cs="黑体"/>
          <w:b/>
          <w:bCs/>
          <w:sz w:val="32"/>
          <w:szCs w:val="32"/>
          <w:lang w:val="en-US" w:eastAsia="zh-CN"/>
        </w:rPr>
        <w:t>动产</w:t>
      </w:r>
      <w:bookmarkEnd w:id="514"/>
      <w:bookmarkEnd w:id="515"/>
      <w:bookmarkEnd w:id="516"/>
      <w:bookmarkEnd w:id="517"/>
      <w:bookmarkEnd w:id="518"/>
      <w:bookmarkEnd w:id="519"/>
      <w:bookmarkEnd w:id="520"/>
      <w:bookmarkEnd w:id="521"/>
      <w:bookmarkEnd w:id="522"/>
      <w:bookmarkEnd w:id="523"/>
      <w:bookmarkEnd w:id="524"/>
      <w:bookmarkEnd w:id="525"/>
      <w:bookmarkEnd w:id="526"/>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both"/>
        <w:textAlignment w:val="auto"/>
        <w:rPr>
          <w:rFonts w:hint="default" w:ascii="仿宋" w:hAnsi="仿宋" w:eastAsia="仿宋" w:cs="仿宋"/>
          <w:snapToGrid/>
          <w:color w:val="auto"/>
          <w:kern w:val="2"/>
          <w:sz w:val="32"/>
          <w:szCs w:val="32"/>
          <w:highlight w:val="none"/>
          <w:lang w:val="en-US" w:eastAsia="zh-CN" w:bidi="ar-SA"/>
        </w:rPr>
      </w:pPr>
      <w:r>
        <w:rPr>
          <w:rFonts w:hint="eastAsia" w:ascii="仿宋" w:hAnsi="仿宋" w:eastAsia="仿宋" w:cs="仿宋"/>
          <w:snapToGrid/>
          <w:color w:val="auto"/>
          <w:kern w:val="2"/>
          <w:sz w:val="32"/>
          <w:szCs w:val="32"/>
          <w:lang w:val="en-US" w:eastAsia="zh-CN" w:bidi="ar-SA"/>
        </w:rPr>
        <w:t>经向</w:t>
      </w:r>
      <w:r>
        <w:rPr>
          <w:rFonts w:hint="eastAsia" w:ascii="仿宋" w:hAnsi="仿宋" w:eastAsia="仿宋" w:cs="仿宋"/>
          <w:snapToGrid/>
          <w:color w:val="auto"/>
          <w:kern w:val="2"/>
          <w:sz w:val="32"/>
          <w:szCs w:val="32"/>
          <w:highlight w:val="none"/>
          <w:lang w:val="en-US" w:eastAsia="zh-CN" w:bidi="ar-SA"/>
        </w:rPr>
        <w:t>福清市公安局交通警察大队车辆管理所</w:t>
      </w:r>
      <w:r>
        <w:rPr>
          <w:rFonts w:hint="eastAsia" w:ascii="仿宋" w:hAnsi="仿宋" w:eastAsia="仿宋" w:cs="仿宋"/>
          <w:snapToGrid/>
          <w:color w:val="auto"/>
          <w:kern w:val="2"/>
          <w:sz w:val="32"/>
          <w:szCs w:val="32"/>
          <w:lang w:val="en-US" w:eastAsia="zh-CN" w:bidi="ar-SA"/>
        </w:rPr>
        <w:t>、福州市公安局交通警察支队查询，正名公司名下无车辆登记信息，未发现其他动产。</w:t>
      </w:r>
    </w:p>
    <w:p>
      <w:pPr>
        <w:pStyle w:val="3"/>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641" w:firstLineChars="200"/>
        <w:textAlignment w:val="auto"/>
        <w:rPr>
          <w:rFonts w:hint="eastAsia" w:ascii="黑体" w:hAnsi="黑体" w:eastAsia="黑体" w:cs="黑体"/>
          <w:b/>
          <w:bCs/>
          <w:sz w:val="32"/>
          <w:szCs w:val="32"/>
          <w:lang w:val="en-US" w:eastAsia="zh-CN"/>
        </w:rPr>
      </w:pPr>
      <w:bookmarkStart w:id="527" w:name="_Toc31887"/>
      <w:bookmarkStart w:id="528" w:name="_Toc4623"/>
      <w:bookmarkStart w:id="529" w:name="_Toc18609"/>
      <w:bookmarkStart w:id="530" w:name="_Toc14838"/>
      <w:bookmarkStart w:id="531" w:name="_Toc12210"/>
      <w:bookmarkStart w:id="532" w:name="_Toc8724"/>
      <w:bookmarkStart w:id="533" w:name="_Toc6860"/>
      <w:bookmarkStart w:id="534" w:name="_Toc18225"/>
      <w:bookmarkStart w:id="535" w:name="_Toc28183"/>
      <w:bookmarkStart w:id="536" w:name="_Toc9589"/>
      <w:bookmarkStart w:id="537" w:name="_Toc30771"/>
      <w:bookmarkStart w:id="538" w:name="_Toc15370"/>
      <w:bookmarkStart w:id="539" w:name="_Toc6042"/>
      <w:bookmarkStart w:id="540" w:name="_Toc5150"/>
      <w:bookmarkStart w:id="541" w:name="_Toc21166"/>
      <w:bookmarkStart w:id="542" w:name="_Toc15725"/>
      <w:r>
        <w:rPr>
          <w:rFonts w:hint="eastAsia" w:ascii="黑体" w:hAnsi="黑体" w:eastAsia="黑体" w:cs="黑体"/>
          <w:b/>
          <w:bCs/>
          <w:sz w:val="32"/>
          <w:szCs w:val="32"/>
          <w:lang w:val="en-US" w:eastAsia="zh-CN"/>
        </w:rPr>
        <w:t>三、知识产权</w:t>
      </w:r>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both"/>
        <w:textAlignment w:val="auto"/>
        <w:rPr>
          <w:rFonts w:hint="default" w:ascii="仿宋" w:hAnsi="仿宋" w:eastAsia="仿宋" w:cs="仿宋"/>
          <w:snapToGrid/>
          <w:color w:val="auto"/>
          <w:kern w:val="2"/>
          <w:sz w:val="32"/>
          <w:szCs w:val="32"/>
          <w:lang w:val="en-US" w:eastAsia="zh-CN" w:bidi="ar-SA"/>
        </w:rPr>
      </w:pPr>
      <w:r>
        <w:rPr>
          <w:rFonts w:hint="eastAsia" w:ascii="仿宋" w:hAnsi="仿宋" w:eastAsia="仿宋" w:cs="仿宋"/>
          <w:snapToGrid/>
          <w:color w:val="auto"/>
          <w:kern w:val="2"/>
          <w:sz w:val="32"/>
          <w:szCs w:val="32"/>
          <w:lang w:val="en-US" w:eastAsia="zh-CN" w:bidi="ar-SA"/>
        </w:rPr>
        <w:t>经向国家知识产权局中国专利公布公告网查询，正名公司名下无专利。经向国家知识产权局商标局、中国商标网查询，正名公司名下无商标。经向中国版权保护中心查询，正名公司名下无著作权。</w:t>
      </w:r>
    </w:p>
    <w:p>
      <w:pPr>
        <w:keepNext w:val="0"/>
        <w:keepLines w:val="0"/>
        <w:pageBreakBefore w:val="0"/>
        <w:widowControl w:val="0"/>
        <w:kinsoku/>
        <w:wordWrap/>
        <w:overflowPunct/>
        <w:topLinePunct w:val="0"/>
        <w:autoSpaceDE/>
        <w:autoSpaceDN/>
        <w:bidi w:val="0"/>
        <w:adjustRightInd/>
        <w:snapToGrid/>
        <w:spacing w:line="480" w:lineRule="exact"/>
        <w:ind w:firstLine="641" w:firstLineChars="200"/>
        <w:jc w:val="both"/>
        <w:textAlignment w:val="auto"/>
        <w:outlineLvl w:val="1"/>
        <w:rPr>
          <w:rFonts w:hint="eastAsia" w:ascii="黑体" w:hAnsi="黑体" w:eastAsia="黑体" w:cs="黑体"/>
          <w:b/>
          <w:bCs/>
          <w:snapToGrid/>
          <w:color w:val="auto"/>
          <w:kern w:val="2"/>
          <w:sz w:val="32"/>
          <w:szCs w:val="32"/>
          <w:lang w:val="en-US" w:eastAsia="zh-CN" w:bidi="ar-SA"/>
        </w:rPr>
      </w:pPr>
      <w:bookmarkStart w:id="543" w:name="_Toc10375"/>
      <w:bookmarkStart w:id="544" w:name="_Toc11519"/>
      <w:bookmarkStart w:id="545" w:name="_Toc9718"/>
      <w:bookmarkStart w:id="546" w:name="_Toc26294"/>
      <w:bookmarkStart w:id="547" w:name="_Toc20078"/>
      <w:bookmarkStart w:id="548" w:name="_Toc24842"/>
      <w:bookmarkStart w:id="549" w:name="_Toc1315"/>
      <w:bookmarkStart w:id="550" w:name="_Toc8935"/>
      <w:bookmarkStart w:id="551" w:name="_Toc21271"/>
      <w:bookmarkStart w:id="552" w:name="_Toc21754"/>
      <w:bookmarkStart w:id="553" w:name="_Toc13091"/>
      <w:r>
        <w:rPr>
          <w:rFonts w:hint="eastAsia" w:ascii="黑体" w:hAnsi="黑体" w:eastAsia="黑体" w:cs="黑体"/>
          <w:b/>
          <w:bCs/>
          <w:snapToGrid/>
          <w:color w:val="auto"/>
          <w:kern w:val="2"/>
          <w:sz w:val="32"/>
          <w:szCs w:val="32"/>
          <w:lang w:val="en-US" w:eastAsia="zh-CN" w:bidi="ar-SA"/>
        </w:rPr>
        <w:t>四、银行存款</w:t>
      </w:r>
      <w:bookmarkEnd w:id="543"/>
      <w:bookmarkEnd w:id="544"/>
      <w:bookmarkEnd w:id="545"/>
      <w:bookmarkEnd w:id="546"/>
      <w:bookmarkEnd w:id="547"/>
      <w:bookmarkEnd w:id="548"/>
      <w:bookmarkEnd w:id="549"/>
      <w:bookmarkEnd w:id="550"/>
      <w:bookmarkEnd w:id="551"/>
      <w:bookmarkEnd w:id="552"/>
      <w:bookmarkEnd w:id="553"/>
    </w:p>
    <w:p>
      <w:pPr>
        <w:spacing w:line="480" w:lineRule="exact"/>
        <w:ind w:firstLine="640" w:firstLineChars="200"/>
        <w:outlineLvl w:val="9"/>
        <w:rPr>
          <w:rFonts w:hint="default" w:ascii="仿宋" w:hAnsi="仿宋" w:eastAsia="仿宋" w:cs="仿宋"/>
          <w:b w:val="0"/>
          <w:bCs w:val="0"/>
          <w:sz w:val="32"/>
          <w:szCs w:val="32"/>
          <w:highlight w:val="none"/>
          <w:lang w:val="en-US" w:eastAsia="zh-CN"/>
        </w:rPr>
      </w:pPr>
      <w:r>
        <w:rPr>
          <w:rFonts w:hint="eastAsia" w:ascii="仿宋" w:hAnsi="仿宋" w:eastAsia="仿宋" w:cs="仿宋"/>
          <w:b w:val="0"/>
          <w:bCs w:val="0"/>
          <w:snapToGrid/>
          <w:color w:val="auto"/>
          <w:kern w:val="2"/>
          <w:sz w:val="32"/>
          <w:szCs w:val="32"/>
          <w:lang w:val="en-US" w:eastAsia="zh-CN" w:bidi="ar-SA"/>
        </w:rPr>
        <w:t>根据正名公司对公账户银行咨询及财产查询反馈信息表显示正名公司名下开设有2个银行账户，账户余额为4.17元。</w:t>
      </w:r>
    </w:p>
    <w:p>
      <w:pPr>
        <w:spacing w:line="480" w:lineRule="exact"/>
        <w:ind w:firstLine="641" w:firstLineChars="200"/>
        <w:outlineLvl w:val="1"/>
        <w:rPr>
          <w:rFonts w:hint="default" w:ascii="黑体" w:hAnsi="黑体" w:eastAsia="黑体" w:cs="黑体"/>
          <w:b/>
          <w:bCs/>
          <w:sz w:val="32"/>
          <w:szCs w:val="32"/>
          <w:lang w:val="en-US" w:eastAsia="zh-CN"/>
        </w:rPr>
      </w:pPr>
      <w:bookmarkStart w:id="554" w:name="_Toc5824"/>
      <w:bookmarkStart w:id="555" w:name="_Toc32034"/>
      <w:bookmarkStart w:id="556" w:name="_Toc6427"/>
      <w:bookmarkStart w:id="557" w:name="_Toc17963"/>
      <w:bookmarkStart w:id="558" w:name="_Toc15768"/>
      <w:bookmarkStart w:id="559" w:name="_Toc2983"/>
      <w:bookmarkStart w:id="560" w:name="_Toc17977"/>
      <w:bookmarkStart w:id="561" w:name="_Toc11239"/>
      <w:bookmarkStart w:id="562" w:name="_Toc12969"/>
      <w:bookmarkStart w:id="563" w:name="_Toc6483"/>
      <w:bookmarkStart w:id="564" w:name="_Toc31646"/>
      <w:bookmarkStart w:id="565" w:name="_Toc13283"/>
      <w:bookmarkStart w:id="566" w:name="_Toc27409"/>
      <w:bookmarkStart w:id="567" w:name="_Toc19634"/>
      <w:bookmarkStart w:id="568" w:name="_Toc11775"/>
      <w:bookmarkStart w:id="569" w:name="_Toc21148"/>
      <w:r>
        <w:rPr>
          <w:rFonts w:hint="eastAsia" w:ascii="黑体" w:hAnsi="黑体" w:eastAsia="黑体" w:cs="黑体"/>
          <w:b/>
          <w:bCs/>
          <w:sz w:val="32"/>
          <w:szCs w:val="32"/>
          <w:lang w:val="en-US" w:eastAsia="zh-CN"/>
        </w:rPr>
        <w:t>五、对外投资</w:t>
      </w:r>
      <w:bookmarkEnd w:id="554"/>
      <w:bookmarkEnd w:id="555"/>
      <w:bookmarkEnd w:id="556"/>
      <w:bookmarkEnd w:id="557"/>
      <w:bookmarkEnd w:id="558"/>
      <w:bookmarkEnd w:id="559"/>
      <w:bookmarkEnd w:id="560"/>
      <w:bookmarkEnd w:id="561"/>
      <w:bookmarkEnd w:id="562"/>
      <w:bookmarkEnd w:id="563"/>
      <w:bookmarkEnd w:id="564"/>
      <w:bookmarkEnd w:id="565"/>
      <w:bookmarkEnd w:id="566"/>
    </w:p>
    <w:bookmarkEnd w:id="567"/>
    <w:bookmarkEnd w:id="568"/>
    <w:bookmarkEnd w:id="569"/>
    <w:p>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both"/>
        <w:textAlignment w:val="auto"/>
        <w:rPr>
          <w:rFonts w:hint="eastAsia" w:ascii="仿宋" w:hAnsi="仿宋" w:eastAsia="仿宋" w:cs="仿宋"/>
          <w:snapToGrid/>
          <w:color w:val="auto"/>
          <w:kern w:val="2"/>
          <w:sz w:val="32"/>
          <w:szCs w:val="32"/>
          <w:lang w:val="en-US" w:eastAsia="zh-CN" w:bidi="ar-SA"/>
        </w:rPr>
      </w:pPr>
      <w:r>
        <w:rPr>
          <w:rFonts w:hint="eastAsia" w:ascii="仿宋" w:hAnsi="仿宋" w:eastAsia="仿宋" w:cs="仿宋"/>
          <w:snapToGrid/>
          <w:color w:val="auto"/>
          <w:kern w:val="2"/>
          <w:sz w:val="32"/>
          <w:szCs w:val="32"/>
          <w:lang w:val="en-US" w:eastAsia="zh-CN" w:bidi="ar-SA"/>
        </w:rPr>
        <w:t>经管理人查询，正名公司无对外投资信息。</w:t>
      </w:r>
    </w:p>
    <w:p>
      <w:pPr>
        <w:pStyle w:val="3"/>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641" w:firstLineChars="200"/>
        <w:textAlignment w:val="auto"/>
        <w:rPr>
          <w:rFonts w:hint="eastAsia" w:ascii="黑体" w:hAnsi="黑体" w:eastAsia="黑体" w:cs="黑体"/>
          <w:b/>
          <w:bCs/>
          <w:sz w:val="32"/>
          <w:szCs w:val="32"/>
          <w:lang w:val="en-US" w:eastAsia="zh-CN"/>
        </w:rPr>
      </w:pPr>
      <w:bookmarkStart w:id="570" w:name="_Toc12739"/>
      <w:bookmarkStart w:id="571" w:name="_Toc30438"/>
      <w:bookmarkStart w:id="572" w:name="_Toc24851"/>
      <w:bookmarkStart w:id="573" w:name="_Toc9190"/>
      <w:bookmarkStart w:id="574" w:name="_Toc5238"/>
      <w:bookmarkStart w:id="575" w:name="_Toc27393"/>
      <w:bookmarkStart w:id="576" w:name="_Toc16253"/>
      <w:bookmarkStart w:id="577" w:name="_Toc10727"/>
      <w:bookmarkStart w:id="578" w:name="_Toc16203"/>
      <w:bookmarkStart w:id="579" w:name="_Toc26220"/>
      <w:bookmarkStart w:id="580" w:name="_Toc13465"/>
      <w:bookmarkStart w:id="581" w:name="_Toc31803"/>
      <w:bookmarkStart w:id="582" w:name="_Toc20926"/>
      <w:bookmarkStart w:id="583" w:name="_Toc27165"/>
      <w:bookmarkStart w:id="584" w:name="_Toc17318"/>
      <w:bookmarkStart w:id="585" w:name="_Toc230"/>
      <w:r>
        <w:rPr>
          <w:rFonts w:hint="eastAsia" w:ascii="黑体" w:hAnsi="黑体" w:eastAsia="黑体" w:cs="黑体"/>
          <w:b/>
          <w:bCs/>
          <w:sz w:val="32"/>
          <w:szCs w:val="32"/>
          <w:lang w:val="en-US" w:eastAsia="zh-CN"/>
        </w:rPr>
        <w:t>六、分支机构</w:t>
      </w:r>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both"/>
        <w:textAlignment w:val="auto"/>
        <w:rPr>
          <w:rFonts w:hint="eastAsia" w:ascii="仿宋" w:hAnsi="仿宋" w:eastAsia="仿宋" w:cs="仿宋"/>
          <w:snapToGrid/>
          <w:color w:val="auto"/>
          <w:kern w:val="2"/>
          <w:sz w:val="32"/>
          <w:szCs w:val="32"/>
          <w:lang w:val="en-US" w:eastAsia="zh-CN" w:bidi="ar-SA"/>
        </w:rPr>
      </w:pPr>
      <w:r>
        <w:rPr>
          <w:rFonts w:hint="eastAsia" w:ascii="仿宋" w:hAnsi="仿宋" w:eastAsia="仿宋" w:cs="仿宋"/>
          <w:snapToGrid/>
          <w:color w:val="auto"/>
          <w:kern w:val="2"/>
          <w:sz w:val="32"/>
          <w:szCs w:val="32"/>
          <w:lang w:val="en-US" w:eastAsia="zh-CN" w:bidi="ar-SA"/>
        </w:rPr>
        <w:t>经管理人查询，正名公司无分支机构信息。</w:t>
      </w:r>
    </w:p>
    <w:p>
      <w:pPr>
        <w:pStyle w:val="3"/>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641" w:firstLineChars="200"/>
        <w:textAlignment w:val="auto"/>
        <w:rPr>
          <w:rFonts w:hint="default" w:ascii="黑体" w:hAnsi="黑体" w:eastAsia="黑体" w:cs="黑体"/>
          <w:b/>
          <w:bCs/>
          <w:sz w:val="32"/>
          <w:szCs w:val="32"/>
          <w:lang w:val="en-US" w:eastAsia="zh-CN"/>
        </w:rPr>
      </w:pPr>
      <w:bookmarkStart w:id="586" w:name="_Toc18141"/>
      <w:bookmarkStart w:id="587" w:name="_Toc13993"/>
      <w:bookmarkStart w:id="588" w:name="_Toc13635"/>
      <w:bookmarkStart w:id="589" w:name="_Toc9056"/>
      <w:bookmarkStart w:id="590" w:name="_Toc19742"/>
      <w:bookmarkStart w:id="591" w:name="_Toc6178"/>
      <w:bookmarkStart w:id="592" w:name="_Toc22741"/>
      <w:bookmarkStart w:id="593" w:name="_Toc26025"/>
      <w:bookmarkStart w:id="594" w:name="_Toc9532"/>
      <w:bookmarkStart w:id="595" w:name="_Toc2992"/>
      <w:bookmarkStart w:id="596" w:name="_Toc32258"/>
      <w:bookmarkStart w:id="597" w:name="_Toc10922"/>
      <w:bookmarkStart w:id="598" w:name="_Toc8520"/>
      <w:bookmarkStart w:id="599" w:name="_Toc2517"/>
      <w:bookmarkStart w:id="600" w:name="_Toc5254"/>
      <w:bookmarkStart w:id="601" w:name="_Toc20570"/>
      <w:r>
        <w:rPr>
          <w:rFonts w:hint="eastAsia" w:ascii="黑体" w:hAnsi="黑体" w:eastAsia="黑体" w:cs="黑体"/>
          <w:b/>
          <w:bCs/>
          <w:sz w:val="32"/>
          <w:szCs w:val="32"/>
          <w:lang w:val="en-US" w:eastAsia="zh-CN"/>
        </w:rPr>
        <w:t>七、对外债权</w:t>
      </w:r>
      <w:bookmarkEnd w:id="586"/>
      <w:bookmarkEnd w:id="587"/>
      <w:bookmarkEnd w:id="588"/>
      <w:r>
        <w:rPr>
          <w:rFonts w:hint="eastAsia" w:ascii="黑体" w:hAnsi="黑体" w:eastAsia="黑体" w:cs="黑体"/>
          <w:b/>
          <w:bCs/>
          <w:sz w:val="32"/>
          <w:szCs w:val="32"/>
          <w:lang w:val="en-US" w:eastAsia="zh-CN"/>
        </w:rPr>
        <w:t>、应收账款</w:t>
      </w:r>
      <w:bookmarkEnd w:id="589"/>
      <w:bookmarkEnd w:id="590"/>
      <w:bookmarkEnd w:id="591"/>
      <w:bookmarkEnd w:id="592"/>
      <w:bookmarkEnd w:id="593"/>
      <w:bookmarkEnd w:id="594"/>
      <w:bookmarkEnd w:id="595"/>
      <w:bookmarkEnd w:id="596"/>
      <w:bookmarkEnd w:id="597"/>
      <w:bookmarkEnd w:id="598"/>
      <w:bookmarkEnd w:id="599"/>
      <w:bookmarkEnd w:id="600"/>
      <w:bookmarkEnd w:id="601"/>
    </w:p>
    <w:p>
      <w:pPr>
        <w:keepNext w:val="0"/>
        <w:keepLines w:val="0"/>
        <w:pageBreakBefore w:val="0"/>
        <w:widowControl w:val="0"/>
        <w:kinsoku/>
        <w:wordWrap/>
        <w:overflowPunct/>
        <w:topLinePunct w:val="0"/>
        <w:autoSpaceDE/>
        <w:autoSpaceDN/>
        <w:bidi w:val="0"/>
        <w:adjustRightInd/>
        <w:snapToGrid/>
        <w:spacing w:line="480" w:lineRule="exact"/>
        <w:ind w:left="0" w:leftChars="0" w:firstLineChars="200"/>
        <w:textAlignment w:val="auto"/>
        <w:outlineLvl w:val="9"/>
        <w:rPr>
          <w:rFonts w:hint="eastAsia" w:ascii="仿宋" w:hAnsi="仿宋" w:eastAsia="仿宋" w:cs="仿宋"/>
          <w:b w:val="0"/>
          <w:bCs w:val="0"/>
          <w:color w:val="auto"/>
          <w:sz w:val="32"/>
          <w:szCs w:val="32"/>
          <w:lang w:val="en-US" w:eastAsia="zh-CN"/>
        </w:rPr>
      </w:pPr>
      <w:bookmarkStart w:id="602" w:name="_Toc8826"/>
      <w:bookmarkStart w:id="603" w:name="_Toc32527"/>
      <w:bookmarkStart w:id="604" w:name="_Toc25829"/>
      <w:bookmarkStart w:id="605" w:name="_Toc651"/>
      <w:r>
        <w:rPr>
          <w:rFonts w:hint="eastAsia" w:ascii="仿宋" w:hAnsi="仿宋" w:eastAsia="仿宋" w:cs="仿宋"/>
          <w:b w:val="0"/>
          <w:bCs w:val="0"/>
          <w:color w:val="auto"/>
          <w:sz w:val="32"/>
          <w:szCs w:val="32"/>
          <w:lang w:val="en-US" w:eastAsia="zh-CN"/>
        </w:rPr>
        <w:t>管理人暂未发现正名公司对外债权和应收账款的情况。</w:t>
      </w:r>
      <w:bookmarkEnd w:id="602"/>
    </w:p>
    <w:p>
      <w:pPr>
        <w:pStyle w:val="3"/>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641" w:firstLineChars="200"/>
        <w:textAlignment w:val="auto"/>
        <w:rPr>
          <w:rFonts w:hint="eastAsia" w:ascii="黑体" w:hAnsi="黑体" w:eastAsia="黑体" w:cs="黑体"/>
          <w:b/>
          <w:bCs/>
          <w:sz w:val="32"/>
          <w:szCs w:val="32"/>
          <w:lang w:val="en-US" w:eastAsia="zh-CN"/>
        </w:rPr>
      </w:pPr>
      <w:bookmarkStart w:id="606" w:name="_Toc14728"/>
      <w:bookmarkStart w:id="607" w:name="_Toc19602"/>
      <w:bookmarkStart w:id="608" w:name="_Toc16920"/>
      <w:bookmarkStart w:id="609" w:name="_Toc5421"/>
      <w:bookmarkStart w:id="610" w:name="_Toc23938"/>
      <w:bookmarkStart w:id="611" w:name="_Toc24595"/>
      <w:bookmarkStart w:id="612" w:name="_Toc16377"/>
      <w:bookmarkStart w:id="613" w:name="_Toc3286"/>
      <w:bookmarkStart w:id="614" w:name="_Toc18034"/>
      <w:bookmarkStart w:id="615" w:name="_Toc17152"/>
      <w:bookmarkStart w:id="616" w:name="_Toc8475"/>
      <w:bookmarkStart w:id="617" w:name="_Toc24752"/>
      <w:bookmarkStart w:id="618" w:name="_Toc27618"/>
      <w:r>
        <w:rPr>
          <w:rFonts w:hint="eastAsia" w:ascii="黑体" w:hAnsi="黑体" w:eastAsia="黑体" w:cs="黑体"/>
          <w:b/>
          <w:bCs/>
          <w:sz w:val="32"/>
          <w:szCs w:val="32"/>
          <w:lang w:val="en-US" w:eastAsia="zh-CN"/>
        </w:rPr>
        <w:t>八、关于应追回的财产</w:t>
      </w:r>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both"/>
        <w:textAlignment w:val="auto"/>
        <w:rPr>
          <w:rFonts w:hint="eastAsia" w:ascii="仿宋" w:hAnsi="仿宋" w:eastAsia="仿宋" w:cs="仿宋"/>
          <w:snapToGrid/>
          <w:color w:val="auto"/>
          <w:kern w:val="2"/>
          <w:sz w:val="32"/>
          <w:szCs w:val="32"/>
          <w:lang w:val="en-US" w:eastAsia="zh-CN" w:bidi="ar-SA"/>
        </w:rPr>
      </w:pPr>
      <w:r>
        <w:rPr>
          <w:rFonts w:hint="eastAsia" w:ascii="仿宋" w:hAnsi="仿宋" w:eastAsia="仿宋" w:cs="仿宋"/>
          <w:snapToGrid/>
          <w:color w:val="auto"/>
          <w:kern w:val="2"/>
          <w:sz w:val="32"/>
          <w:szCs w:val="32"/>
          <w:lang w:val="en-US" w:eastAsia="zh-CN" w:bidi="ar-SA"/>
        </w:rPr>
        <w:t>管理人通过福清法院财产查控系统、实地调查、调取福建省福清市市场监督管理局企业档案、调取相关人民法院的诉讼执行案卷、查询国家企业信用信息公示系统、询问相关债权人等方式，查询正名公司财产情况，暂未发现依据《企业破产法》第三十一条、第三十二条、第三十三条、第三十六条需要行使撤销权或确认无效并予以追回正名公司财产的行为。</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both"/>
        <w:textAlignment w:val="auto"/>
        <w:rPr>
          <w:rFonts w:hint="eastAsia" w:ascii="仿宋" w:hAnsi="仿宋" w:eastAsia="仿宋" w:cs="仿宋"/>
          <w:snapToGrid/>
          <w:color w:val="auto"/>
          <w:kern w:val="2"/>
          <w:sz w:val="32"/>
          <w:szCs w:val="32"/>
          <w:lang w:val="en-US" w:eastAsia="zh-CN" w:bidi="ar-SA"/>
        </w:rPr>
      </w:pPr>
      <w:r>
        <w:rPr>
          <w:rFonts w:hint="eastAsia" w:ascii="仿宋" w:hAnsi="仿宋" w:eastAsia="仿宋" w:cs="仿宋"/>
          <w:snapToGrid/>
          <w:color w:val="auto"/>
          <w:kern w:val="2"/>
          <w:sz w:val="32"/>
          <w:szCs w:val="32"/>
          <w:lang w:val="en-US" w:eastAsia="zh-CN" w:bidi="ar-SA"/>
        </w:rPr>
        <w:t>综上，债务人现有财产银行余额4.17元，此外管理人未发现正名公司名下存在任何房产、车辆、知识产权等的财产或财产线索。</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both"/>
        <w:textAlignment w:val="auto"/>
        <w:rPr>
          <w:rFonts w:hint="eastAsia" w:ascii="仿宋" w:hAnsi="仿宋" w:eastAsia="仿宋" w:cs="仿宋"/>
          <w:snapToGrid/>
          <w:color w:val="auto"/>
          <w:kern w:val="2"/>
          <w:sz w:val="32"/>
          <w:szCs w:val="32"/>
          <w:lang w:val="en-US" w:eastAsia="zh-CN" w:bidi="ar-SA"/>
        </w:rPr>
      </w:pPr>
      <w:r>
        <w:rPr>
          <w:rFonts w:hint="eastAsia" w:ascii="仿宋" w:hAnsi="仿宋" w:eastAsia="仿宋" w:cs="仿宋"/>
          <w:snapToGrid/>
          <w:color w:val="auto"/>
          <w:kern w:val="2"/>
          <w:sz w:val="32"/>
          <w:szCs w:val="32"/>
          <w:lang w:val="en-US" w:eastAsia="zh-CN" w:bidi="ar-SA"/>
        </w:rPr>
        <w:t>特此报告。</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both"/>
        <w:textAlignment w:val="auto"/>
        <w:rPr>
          <w:rFonts w:hint="eastAsia" w:ascii="仿宋" w:hAnsi="仿宋" w:eastAsia="仿宋" w:cs="仿宋"/>
          <w:snapToGrid/>
          <w:color w:val="auto"/>
          <w:kern w:val="2"/>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before="0" w:beforeLines="-2147483648" w:line="480" w:lineRule="exact"/>
        <w:ind w:firstLine="640" w:firstLineChars="200"/>
        <w:jc w:val="right"/>
        <w:textAlignment w:val="auto"/>
        <w:rPr>
          <w:rFonts w:hint="eastAsia" w:ascii="仿宋" w:hAnsi="仿宋" w:eastAsia="仿宋" w:cs="仿宋"/>
          <w:snapToGrid/>
          <w:color w:val="auto"/>
          <w:kern w:val="2"/>
          <w:sz w:val="32"/>
          <w:szCs w:val="32"/>
          <w:lang w:val="en-US" w:eastAsia="zh-CN" w:bidi="ar-SA"/>
        </w:rPr>
      </w:pPr>
      <w:r>
        <w:rPr>
          <w:rFonts w:hint="eastAsia" w:ascii="仿宋" w:hAnsi="仿宋" w:eastAsia="仿宋" w:cs="仿宋"/>
          <w:snapToGrid/>
          <w:color w:val="auto"/>
          <w:kern w:val="2"/>
          <w:sz w:val="32"/>
          <w:szCs w:val="32"/>
          <w:lang w:val="en-US" w:eastAsia="zh-CN" w:bidi="ar-SA"/>
        </w:rPr>
        <w:t>福建正名旅游信息咨询有限公司管理人</w:t>
      </w:r>
    </w:p>
    <w:p>
      <w:pPr>
        <w:keepNext w:val="0"/>
        <w:keepLines w:val="0"/>
        <w:pageBreakBefore w:val="0"/>
        <w:widowControl w:val="0"/>
        <w:kinsoku/>
        <w:wordWrap w:val="0"/>
        <w:overflowPunct/>
        <w:topLinePunct w:val="0"/>
        <w:autoSpaceDE/>
        <w:autoSpaceDN/>
        <w:bidi w:val="0"/>
        <w:adjustRightInd/>
        <w:snapToGrid/>
        <w:spacing w:after="0" w:afterLines="-2147483648" w:line="480" w:lineRule="exact"/>
        <w:ind w:firstLine="640" w:firstLineChars="200"/>
        <w:jc w:val="right"/>
        <w:textAlignment w:val="auto"/>
        <w:outlineLvl w:val="9"/>
        <w:rPr>
          <w:rStyle w:val="16"/>
          <w:rFonts w:hint="eastAsia"/>
          <w:highlight w:val="none"/>
        </w:rPr>
      </w:pPr>
      <w:r>
        <w:rPr>
          <w:rFonts w:hint="eastAsia" w:ascii="仿宋" w:hAnsi="仿宋" w:eastAsia="仿宋" w:cs="仿宋"/>
          <w:snapToGrid/>
          <w:color w:val="auto"/>
          <w:kern w:val="2"/>
          <w:sz w:val="32"/>
          <w:szCs w:val="32"/>
          <w:lang w:val="en-US" w:eastAsia="zh-CN" w:bidi="ar-SA"/>
        </w:rPr>
        <w:t xml:space="preserve">二〇二四年十月二十一日    </w:t>
      </w:r>
      <w:bookmarkStart w:id="619" w:name="_Toc9489"/>
      <w:bookmarkStart w:id="620" w:name="_Toc18510"/>
      <w:bookmarkStart w:id="621" w:name="_Toc285"/>
      <w:bookmarkStart w:id="622" w:name="_Toc8102"/>
      <w:bookmarkStart w:id="623" w:name="_Toc29903"/>
      <w:bookmarkStart w:id="624" w:name="_Toc19829"/>
      <w:bookmarkStart w:id="625" w:name="_Toc30188"/>
      <w:bookmarkStart w:id="626" w:name="_Toc18451"/>
      <w:bookmarkStart w:id="627" w:name="_Toc28430"/>
      <w:bookmarkStart w:id="628" w:name="_Toc24298"/>
      <w:bookmarkStart w:id="629" w:name="_Toc2558"/>
      <w:bookmarkStart w:id="630" w:name="_Toc9805"/>
      <w:bookmarkStart w:id="631" w:name="_Toc17988"/>
      <w:bookmarkStart w:id="632" w:name="_Toc22552"/>
      <w:bookmarkStart w:id="633" w:name="_Toc25760"/>
      <w:bookmarkStart w:id="634" w:name="_Toc1006"/>
      <w:bookmarkStart w:id="635" w:name="_Toc30563"/>
      <w:bookmarkStart w:id="636" w:name="_Toc11334"/>
      <w:bookmarkStart w:id="637" w:name="_Toc26374"/>
      <w:bookmarkStart w:id="638" w:name="_Toc32090"/>
    </w:p>
    <w:p>
      <w:pPr>
        <w:keepNext w:val="0"/>
        <w:keepLines w:val="0"/>
        <w:pageBreakBefore w:val="0"/>
        <w:widowControl w:val="0"/>
        <w:kinsoku/>
        <w:wordWrap/>
        <w:overflowPunct/>
        <w:topLinePunct w:val="0"/>
        <w:autoSpaceDE/>
        <w:autoSpaceDN/>
        <w:bidi w:val="0"/>
        <w:adjustRightInd/>
        <w:snapToGrid/>
        <w:spacing w:after="313" w:afterLines="100" w:line="500" w:lineRule="exact"/>
        <w:jc w:val="center"/>
        <w:textAlignment w:val="auto"/>
        <w:outlineLvl w:val="9"/>
        <w:rPr>
          <w:rStyle w:val="16"/>
          <w:rFonts w:hint="eastAsia"/>
          <w:highlight w:val="none"/>
        </w:rPr>
      </w:pPr>
      <w:bookmarkStart w:id="639" w:name="_Toc1731"/>
      <w:bookmarkStart w:id="640" w:name="_Toc4820"/>
      <w:bookmarkStart w:id="641" w:name="_Toc11888"/>
      <w:bookmarkStart w:id="642" w:name="_Toc2055"/>
      <w:bookmarkStart w:id="643" w:name="_Toc1513"/>
      <w:bookmarkStart w:id="644" w:name="_Toc22516"/>
      <w:bookmarkStart w:id="645" w:name="_Toc16228"/>
      <w:bookmarkStart w:id="646" w:name="_Toc20620"/>
      <w:bookmarkStart w:id="647" w:name="_Toc23834"/>
    </w:p>
    <w:p>
      <w:pPr>
        <w:keepNext w:val="0"/>
        <w:keepLines w:val="0"/>
        <w:pageBreakBefore w:val="0"/>
        <w:widowControl/>
        <w:kinsoku/>
        <w:wordWrap/>
        <w:overflowPunct/>
        <w:topLinePunct w:val="0"/>
        <w:autoSpaceDE/>
        <w:autoSpaceDN/>
        <w:bidi w:val="0"/>
        <w:adjustRightInd/>
        <w:snapToGrid/>
        <w:spacing w:after="0" w:afterLines="-2147483648" w:line="240" w:lineRule="auto"/>
        <w:jc w:val="left"/>
        <w:textAlignment w:val="auto"/>
        <w:outlineLvl w:val="9"/>
        <w:rPr>
          <w:rStyle w:val="16"/>
          <w:rFonts w:hint="eastAsia"/>
          <w:highlight w:val="none"/>
        </w:rPr>
      </w:pPr>
      <w:r>
        <w:rPr>
          <w:rStyle w:val="16"/>
          <w:rFonts w:hint="eastAsia"/>
          <w:highlight w:val="none"/>
        </w:rPr>
        <w:br w:type="page"/>
      </w:r>
    </w:p>
    <w:p>
      <w:pPr>
        <w:keepNext w:val="0"/>
        <w:keepLines w:val="0"/>
        <w:pageBreakBefore w:val="0"/>
        <w:widowControl w:val="0"/>
        <w:kinsoku/>
        <w:wordWrap/>
        <w:overflowPunct/>
        <w:topLinePunct w:val="0"/>
        <w:autoSpaceDE/>
        <w:autoSpaceDN/>
        <w:bidi w:val="0"/>
        <w:adjustRightInd/>
        <w:snapToGrid/>
        <w:spacing w:after="313" w:afterLines="100" w:line="500" w:lineRule="exact"/>
        <w:jc w:val="center"/>
        <w:textAlignment w:val="auto"/>
        <w:outlineLvl w:val="0"/>
        <w:rPr>
          <w:rStyle w:val="16"/>
          <w:rFonts w:hint="eastAsia" w:ascii="方正小标宋简体" w:hAnsi="方正小标宋简体" w:eastAsia="方正小标宋简体" w:cs="方正小标宋简体"/>
          <w:highlight w:val="yellow"/>
        </w:rPr>
      </w:pPr>
      <w:bookmarkStart w:id="648" w:name="_Toc28511"/>
      <w:bookmarkStart w:id="649" w:name="_Toc3755"/>
      <w:bookmarkStart w:id="650" w:name="_Toc14755"/>
      <w:bookmarkStart w:id="651" w:name="_Toc18457"/>
      <w:r>
        <w:rPr>
          <w:rStyle w:val="16"/>
          <w:rFonts w:hint="eastAsia" w:ascii="方正小标宋简体" w:hAnsi="方正小标宋简体" w:eastAsia="方正小标宋简体" w:cs="方正小标宋简体"/>
          <w:highlight w:val="none"/>
        </w:rPr>
        <w:t>提请债权人会议核查债权的报告</w:t>
      </w:r>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bookmarkEnd w:id="637"/>
      <w:bookmarkEnd w:id="639"/>
      <w:bookmarkEnd w:id="640"/>
      <w:bookmarkEnd w:id="641"/>
      <w:bookmarkEnd w:id="642"/>
      <w:bookmarkEnd w:id="643"/>
      <w:bookmarkEnd w:id="644"/>
      <w:bookmarkEnd w:id="645"/>
      <w:bookmarkEnd w:id="646"/>
      <w:bookmarkEnd w:id="647"/>
      <w:bookmarkEnd w:id="648"/>
      <w:bookmarkEnd w:id="649"/>
      <w:bookmarkEnd w:id="650"/>
      <w:bookmarkEnd w:id="651"/>
    </w:p>
    <w:bookmarkEnd w:id="638"/>
    <w:p>
      <w:pPr>
        <w:keepNext w:val="0"/>
        <w:keepLines w:val="0"/>
        <w:pageBreakBefore w:val="0"/>
        <w:widowControl w:val="0"/>
        <w:kinsoku/>
        <w:wordWrap/>
        <w:overflowPunct/>
        <w:topLinePunct w:val="0"/>
        <w:autoSpaceDE/>
        <w:autoSpaceDN/>
        <w:bidi w:val="0"/>
        <w:adjustRightInd/>
        <w:snapToGrid/>
        <w:spacing w:before="313" w:beforeLines="100" w:line="560" w:lineRule="exact"/>
        <w:jc w:val="both"/>
        <w:textAlignment w:val="auto"/>
        <w:rPr>
          <w:rFonts w:hint="eastAsia" w:ascii="仿宋" w:hAnsi="仿宋" w:eastAsia="仿宋" w:cs="仿宋"/>
          <w:b/>
          <w:bCs/>
          <w:snapToGrid/>
          <w:color w:val="auto"/>
          <w:kern w:val="2"/>
          <w:sz w:val="32"/>
          <w:szCs w:val="32"/>
          <w:lang w:val="en-US" w:eastAsia="zh-CN" w:bidi="ar-SA"/>
        </w:rPr>
      </w:pPr>
      <w:r>
        <w:rPr>
          <w:rFonts w:hint="eastAsia" w:ascii="仿宋" w:hAnsi="仿宋" w:eastAsia="仿宋" w:cs="仿宋"/>
          <w:b/>
          <w:bCs/>
          <w:snapToGrid/>
          <w:color w:val="auto"/>
          <w:kern w:val="2"/>
          <w:sz w:val="32"/>
          <w:szCs w:val="32"/>
          <w:lang w:val="en-US" w:eastAsia="zh-CN" w:bidi="ar-SA"/>
        </w:rPr>
        <w:t>福建省福清市人民法院：</w:t>
      </w:r>
    </w:p>
    <w:p>
      <w:pPr>
        <w:keepNext w:val="0"/>
        <w:keepLines w:val="0"/>
        <w:pageBreakBefore w:val="0"/>
        <w:kinsoku/>
        <w:wordWrap/>
        <w:autoSpaceDE w:val="0"/>
        <w:autoSpaceDN w:val="0"/>
        <w:bidi w:val="0"/>
        <w:adjustRightInd/>
        <w:snapToGrid/>
        <w:spacing w:line="560" w:lineRule="exact"/>
        <w:textAlignment w:val="auto"/>
        <w:rPr>
          <w:rFonts w:hint="eastAsia" w:ascii="仿宋" w:hAnsi="仿宋" w:eastAsia="仿宋" w:cs="仿宋"/>
          <w:b/>
          <w:bCs/>
          <w:sz w:val="32"/>
          <w:szCs w:val="32"/>
        </w:rPr>
      </w:pPr>
      <w:r>
        <w:rPr>
          <w:rFonts w:hint="eastAsia" w:ascii="仿宋" w:hAnsi="仿宋" w:eastAsia="仿宋" w:cs="仿宋"/>
          <w:b/>
          <w:bCs/>
          <w:snapToGrid/>
          <w:color w:val="auto"/>
          <w:kern w:val="2"/>
          <w:sz w:val="32"/>
          <w:szCs w:val="32"/>
          <w:lang w:val="en-US" w:eastAsia="zh-CN" w:bidi="ar-SA"/>
        </w:rPr>
        <w:t>福建正名旅游信息咨询有限公司各债权人：</w:t>
      </w:r>
    </w:p>
    <w:p>
      <w:pPr>
        <w:keepNext w:val="0"/>
        <w:keepLines w:val="0"/>
        <w:pageBreakBefore w:val="0"/>
        <w:kinsoku/>
        <w:wordWrap/>
        <w:overflowPunct w:val="0"/>
        <w:topLinePunct/>
        <w:autoSpaceDE/>
        <w:autoSpaceDN/>
        <w:bidi w:val="0"/>
        <w:adjustRightInd/>
        <w:snapToGrid/>
        <w:spacing w:line="560" w:lineRule="exact"/>
        <w:ind w:firstLine="640" w:firstLineChars="200"/>
        <w:textAlignment w:val="auto"/>
        <w:rPr>
          <w:rFonts w:hint="eastAsia" w:ascii="仿宋" w:hAnsi="仿宋" w:eastAsia="仿宋" w:cs="仿宋"/>
          <w:color w:val="000000"/>
          <w:kern w:val="0"/>
          <w:sz w:val="32"/>
          <w:szCs w:val="32"/>
          <w:lang w:bidi="ar"/>
        </w:rPr>
      </w:pPr>
      <w:r>
        <w:rPr>
          <w:rFonts w:hint="eastAsia" w:ascii="仿宋" w:hAnsi="仿宋" w:eastAsia="仿宋" w:cs="仿宋"/>
          <w:color w:val="000000"/>
          <w:kern w:val="0"/>
          <w:sz w:val="32"/>
          <w:szCs w:val="32"/>
          <w:lang w:bidi="ar"/>
        </w:rPr>
        <w:t>管理人就</w:t>
      </w:r>
      <w:r>
        <w:rPr>
          <w:rFonts w:hint="eastAsia" w:ascii="仿宋" w:hAnsi="仿宋" w:eastAsia="仿宋" w:cs="仿宋"/>
          <w:color w:val="000000"/>
          <w:kern w:val="0"/>
          <w:sz w:val="32"/>
          <w:szCs w:val="32"/>
          <w:lang w:val="en-US" w:eastAsia="zh-CN" w:bidi="ar"/>
        </w:rPr>
        <w:t>正名公司</w:t>
      </w:r>
      <w:r>
        <w:rPr>
          <w:rFonts w:hint="eastAsia" w:ascii="仿宋" w:hAnsi="仿宋" w:eastAsia="仿宋" w:cs="仿宋"/>
          <w:color w:val="000000"/>
          <w:kern w:val="0"/>
          <w:sz w:val="32"/>
          <w:szCs w:val="32"/>
          <w:lang w:bidi="ar"/>
        </w:rPr>
        <w:t>债权申报与债权核查情况报告如下：</w:t>
      </w:r>
    </w:p>
    <w:p>
      <w:pPr>
        <w:pStyle w:val="3"/>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1" w:firstLineChars="200"/>
        <w:textAlignment w:val="auto"/>
        <w:rPr>
          <w:rFonts w:hint="eastAsia" w:ascii="黑体" w:hAnsi="黑体" w:eastAsia="黑体" w:cs="黑体"/>
          <w:b/>
          <w:bCs/>
          <w:sz w:val="32"/>
          <w:szCs w:val="32"/>
          <w:lang w:val="en-US" w:eastAsia="zh-CN"/>
        </w:rPr>
      </w:pPr>
      <w:bookmarkStart w:id="652" w:name="_Toc28208"/>
      <w:bookmarkStart w:id="653" w:name="_Toc11391"/>
      <w:bookmarkStart w:id="654" w:name="_Toc3084"/>
      <w:bookmarkStart w:id="655" w:name="_Toc26937"/>
      <w:bookmarkStart w:id="656" w:name="_Toc3011"/>
      <w:bookmarkStart w:id="657" w:name="_Toc31010"/>
      <w:bookmarkStart w:id="658" w:name="_Toc27917"/>
      <w:bookmarkStart w:id="659" w:name="_Toc19767"/>
      <w:bookmarkStart w:id="660" w:name="_Toc21447"/>
      <w:bookmarkStart w:id="661" w:name="_Toc7411"/>
      <w:bookmarkStart w:id="662" w:name="_Toc32378"/>
      <w:bookmarkStart w:id="663" w:name="_Toc15877"/>
      <w:bookmarkStart w:id="664" w:name="_Toc30294"/>
      <w:bookmarkStart w:id="665" w:name="_Toc11103"/>
      <w:bookmarkStart w:id="666" w:name="_Toc12468"/>
      <w:bookmarkStart w:id="667" w:name="_Toc8379"/>
      <w:bookmarkStart w:id="668" w:name="_Toc29184"/>
      <w:bookmarkStart w:id="669" w:name="_Toc18936"/>
      <w:bookmarkStart w:id="670" w:name="_Toc9727"/>
      <w:bookmarkStart w:id="671" w:name="_Toc31732"/>
      <w:bookmarkStart w:id="672" w:name="_Toc14629"/>
      <w:bookmarkStart w:id="673" w:name="_Toc633"/>
      <w:bookmarkStart w:id="674" w:name="_Toc2119"/>
      <w:bookmarkStart w:id="675" w:name="_Toc5023"/>
      <w:bookmarkStart w:id="676" w:name="_Toc4416"/>
      <w:bookmarkStart w:id="677" w:name="_Toc29475"/>
      <w:bookmarkStart w:id="678" w:name="_Toc11903"/>
      <w:bookmarkStart w:id="679" w:name="_Toc1640"/>
      <w:bookmarkStart w:id="680" w:name="_Toc8116"/>
      <w:bookmarkStart w:id="681" w:name="_Toc14873"/>
      <w:bookmarkStart w:id="682" w:name="_Toc30039"/>
      <w:bookmarkStart w:id="683" w:name="_Toc12961"/>
      <w:bookmarkStart w:id="684" w:name="_Toc20729"/>
      <w:bookmarkStart w:id="685" w:name="_Toc20063"/>
      <w:bookmarkStart w:id="686" w:name="_Toc12455"/>
      <w:bookmarkStart w:id="687" w:name="_Toc29794"/>
      <w:bookmarkStart w:id="688" w:name="_Toc15189"/>
      <w:bookmarkStart w:id="689" w:name="_Toc2177"/>
      <w:bookmarkStart w:id="690" w:name="_Toc17422"/>
      <w:bookmarkStart w:id="691" w:name="_Toc8545"/>
      <w:bookmarkStart w:id="692" w:name="_Toc11796"/>
      <w:bookmarkStart w:id="693" w:name="_Toc18819"/>
      <w:bookmarkStart w:id="694" w:name="_Toc14068"/>
      <w:bookmarkStart w:id="695" w:name="_Toc13753"/>
      <w:bookmarkStart w:id="696" w:name="_Toc21874"/>
      <w:bookmarkStart w:id="697" w:name="_Toc1245"/>
      <w:r>
        <w:rPr>
          <w:rFonts w:hint="eastAsia" w:ascii="黑体" w:hAnsi="黑体" w:eastAsia="黑体" w:cs="黑体"/>
          <w:b/>
          <w:bCs/>
          <w:sz w:val="32"/>
          <w:szCs w:val="32"/>
          <w:lang w:val="en-US" w:eastAsia="zh-CN"/>
        </w:rPr>
        <w:t>一、债权申报</w:t>
      </w:r>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bookmarkEnd w:id="694"/>
      <w:bookmarkEnd w:id="695"/>
      <w:bookmarkEnd w:id="696"/>
      <w:bookmarkEnd w:id="697"/>
    </w:p>
    <w:p>
      <w:pPr>
        <w:keepNext w:val="0"/>
        <w:keepLines w:val="0"/>
        <w:pageBreakBefore w:val="0"/>
        <w:kinsoku/>
        <w:wordWrap/>
        <w:overflowPunct w:val="0"/>
        <w:topLinePunct/>
        <w:autoSpaceDE/>
        <w:autoSpaceDN/>
        <w:bidi w:val="0"/>
        <w:adjustRightInd/>
        <w:snapToGrid/>
        <w:spacing w:line="560" w:lineRule="exact"/>
        <w:ind w:firstLine="640" w:firstLineChars="200"/>
        <w:textAlignment w:val="auto"/>
        <w:rPr>
          <w:rFonts w:hint="eastAsia" w:ascii="仿宋" w:hAnsi="仿宋" w:eastAsia="仿宋" w:cs="仿宋"/>
          <w:bCs/>
          <w:color w:val="000000"/>
          <w:kern w:val="0"/>
          <w:sz w:val="32"/>
          <w:szCs w:val="32"/>
          <w:highlight w:val="none"/>
          <w:lang w:bidi="ar"/>
        </w:rPr>
      </w:pPr>
      <w:r>
        <w:rPr>
          <w:rFonts w:hint="eastAsia" w:ascii="仿宋" w:hAnsi="仿宋" w:eastAsia="仿宋" w:cs="仿宋"/>
          <w:bCs/>
          <w:color w:val="000000"/>
          <w:kern w:val="0"/>
          <w:sz w:val="32"/>
          <w:szCs w:val="32"/>
          <w:highlight w:val="none"/>
          <w:lang w:val="en-US" w:eastAsia="zh-CN" w:bidi="ar"/>
        </w:rPr>
        <w:t>正名公司</w:t>
      </w:r>
      <w:r>
        <w:rPr>
          <w:rFonts w:hint="eastAsia" w:ascii="仿宋" w:hAnsi="仿宋" w:eastAsia="仿宋" w:cs="仿宋"/>
          <w:bCs/>
          <w:color w:val="000000"/>
          <w:kern w:val="0"/>
          <w:sz w:val="32"/>
          <w:szCs w:val="32"/>
          <w:highlight w:val="none"/>
          <w:lang w:bidi="ar"/>
        </w:rPr>
        <w:t>债权申报截止日期为</w:t>
      </w:r>
      <w:r>
        <w:rPr>
          <w:rFonts w:hint="eastAsia" w:ascii="仿宋" w:hAnsi="仿宋" w:eastAsia="仿宋" w:cs="仿宋"/>
          <w:bCs/>
          <w:color w:val="000000"/>
          <w:kern w:val="0"/>
          <w:sz w:val="32"/>
          <w:szCs w:val="32"/>
          <w:highlight w:val="none"/>
          <w:lang w:eastAsia="zh-CN" w:bidi="ar"/>
        </w:rPr>
        <w:t>2024年</w:t>
      </w:r>
      <w:r>
        <w:rPr>
          <w:rFonts w:hint="eastAsia" w:ascii="仿宋" w:hAnsi="仿宋" w:eastAsia="仿宋" w:cs="仿宋"/>
          <w:bCs/>
          <w:color w:val="000000"/>
          <w:kern w:val="0"/>
          <w:sz w:val="32"/>
          <w:szCs w:val="32"/>
          <w:highlight w:val="none"/>
          <w:lang w:val="en-US" w:eastAsia="zh-CN" w:bidi="ar"/>
        </w:rPr>
        <w:t>10</w:t>
      </w:r>
      <w:r>
        <w:rPr>
          <w:rFonts w:hint="eastAsia" w:ascii="仿宋" w:hAnsi="仿宋" w:eastAsia="仿宋" w:cs="仿宋"/>
          <w:bCs/>
          <w:color w:val="000000"/>
          <w:kern w:val="0"/>
          <w:sz w:val="32"/>
          <w:szCs w:val="32"/>
          <w:highlight w:val="none"/>
          <w:lang w:eastAsia="zh-CN" w:bidi="ar"/>
        </w:rPr>
        <w:t>月</w:t>
      </w:r>
      <w:r>
        <w:rPr>
          <w:rFonts w:hint="eastAsia" w:ascii="仿宋" w:hAnsi="仿宋" w:eastAsia="仿宋" w:cs="仿宋"/>
          <w:bCs/>
          <w:color w:val="000000"/>
          <w:kern w:val="0"/>
          <w:sz w:val="32"/>
          <w:szCs w:val="32"/>
          <w:highlight w:val="none"/>
          <w:lang w:val="en-US" w:eastAsia="zh-CN" w:bidi="ar"/>
        </w:rPr>
        <w:t>15</w:t>
      </w:r>
      <w:r>
        <w:rPr>
          <w:rFonts w:hint="eastAsia" w:ascii="仿宋" w:hAnsi="仿宋" w:eastAsia="仿宋" w:cs="仿宋"/>
          <w:bCs/>
          <w:color w:val="000000"/>
          <w:kern w:val="0"/>
          <w:sz w:val="32"/>
          <w:szCs w:val="32"/>
          <w:highlight w:val="none"/>
          <w:lang w:eastAsia="zh-CN" w:bidi="ar"/>
        </w:rPr>
        <w:t>日</w:t>
      </w:r>
      <w:r>
        <w:rPr>
          <w:rFonts w:hint="eastAsia" w:ascii="仿宋" w:hAnsi="仿宋" w:eastAsia="仿宋" w:cs="仿宋"/>
          <w:bCs/>
          <w:color w:val="000000"/>
          <w:kern w:val="0"/>
          <w:sz w:val="32"/>
          <w:szCs w:val="32"/>
          <w:highlight w:val="none"/>
          <w:lang w:bidi="ar"/>
        </w:rPr>
        <w:t>。管理人收到债权申报材料后，对申报债权登记造册。截至</w:t>
      </w:r>
      <w:r>
        <w:rPr>
          <w:rFonts w:hint="eastAsia" w:ascii="仿宋" w:hAnsi="仿宋" w:eastAsia="仿宋" w:cs="仿宋"/>
          <w:bCs/>
          <w:color w:val="000000"/>
          <w:kern w:val="0"/>
          <w:sz w:val="32"/>
          <w:szCs w:val="32"/>
          <w:highlight w:val="none"/>
          <w:lang w:val="en-US" w:eastAsia="zh-CN" w:bidi="ar"/>
        </w:rPr>
        <w:t>2024年10月21日</w:t>
      </w:r>
      <w:r>
        <w:rPr>
          <w:rFonts w:hint="eastAsia" w:ascii="仿宋" w:hAnsi="仿宋" w:eastAsia="仿宋" w:cs="仿宋"/>
          <w:bCs/>
          <w:color w:val="000000"/>
          <w:kern w:val="0"/>
          <w:sz w:val="32"/>
          <w:szCs w:val="32"/>
          <w:highlight w:val="none"/>
          <w:lang w:bidi="ar"/>
        </w:rPr>
        <w:t>，</w:t>
      </w:r>
      <w:r>
        <w:rPr>
          <w:rFonts w:hint="eastAsia" w:ascii="仿宋" w:hAnsi="仿宋" w:eastAsia="仿宋" w:cs="仿宋"/>
          <w:bCs/>
          <w:color w:val="000000"/>
          <w:kern w:val="0"/>
          <w:sz w:val="32"/>
          <w:szCs w:val="32"/>
          <w:highlight w:val="none"/>
          <w:lang w:val="en-US" w:eastAsia="zh-CN" w:bidi="ar"/>
        </w:rPr>
        <w:t>正名公司</w:t>
      </w:r>
      <w:r>
        <w:rPr>
          <w:rFonts w:hint="eastAsia" w:ascii="仿宋" w:hAnsi="仿宋" w:eastAsia="仿宋" w:cs="仿宋"/>
          <w:bCs/>
          <w:color w:val="000000"/>
          <w:kern w:val="0"/>
          <w:sz w:val="32"/>
          <w:szCs w:val="32"/>
          <w:highlight w:val="none"/>
          <w:lang w:bidi="ar"/>
        </w:rPr>
        <w:t>已申报债权人共</w:t>
      </w:r>
      <w:r>
        <w:rPr>
          <w:rFonts w:hint="eastAsia" w:ascii="仿宋" w:hAnsi="仿宋" w:eastAsia="仿宋" w:cs="仿宋"/>
          <w:bCs/>
          <w:color w:val="000000"/>
          <w:kern w:val="0"/>
          <w:sz w:val="32"/>
          <w:szCs w:val="32"/>
          <w:highlight w:val="none"/>
          <w:lang w:val="en-US" w:eastAsia="zh-CN" w:bidi="ar"/>
        </w:rPr>
        <w:t>2</w:t>
      </w:r>
      <w:r>
        <w:rPr>
          <w:rFonts w:hint="eastAsia" w:ascii="仿宋" w:hAnsi="仿宋" w:eastAsia="仿宋" w:cs="仿宋"/>
          <w:bCs/>
          <w:color w:val="000000"/>
          <w:kern w:val="0"/>
          <w:sz w:val="32"/>
          <w:szCs w:val="32"/>
          <w:highlight w:val="none"/>
          <w:lang w:bidi="ar"/>
        </w:rPr>
        <w:t>户</w:t>
      </w:r>
      <w:r>
        <w:rPr>
          <w:rFonts w:hint="eastAsia" w:ascii="仿宋" w:hAnsi="仿宋" w:eastAsia="仿宋" w:cs="仿宋"/>
          <w:bCs/>
          <w:color w:val="000000"/>
          <w:kern w:val="0"/>
          <w:sz w:val="32"/>
          <w:szCs w:val="32"/>
          <w:highlight w:val="none"/>
          <w:lang w:val="en-US" w:eastAsia="zh-CN" w:bidi="ar"/>
        </w:rPr>
        <w:t>债权</w:t>
      </w:r>
      <w:r>
        <w:rPr>
          <w:rFonts w:hint="eastAsia" w:ascii="仿宋" w:hAnsi="仿宋" w:eastAsia="仿宋" w:cs="仿宋"/>
          <w:bCs/>
          <w:color w:val="000000"/>
          <w:kern w:val="0"/>
          <w:sz w:val="32"/>
          <w:szCs w:val="32"/>
          <w:highlight w:val="none"/>
          <w:lang w:bidi="ar"/>
        </w:rPr>
        <w:t>，合计申报债权金额214617.31元。</w:t>
      </w:r>
    </w:p>
    <w:p>
      <w:pPr>
        <w:pStyle w:val="3"/>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1" w:firstLineChars="200"/>
        <w:textAlignment w:val="auto"/>
        <w:rPr>
          <w:rFonts w:hint="eastAsia" w:ascii="黑体" w:hAnsi="黑体" w:eastAsia="黑体" w:cs="黑体"/>
          <w:b/>
          <w:bCs/>
          <w:sz w:val="32"/>
          <w:szCs w:val="32"/>
          <w:lang w:val="en-US" w:eastAsia="zh-CN"/>
        </w:rPr>
      </w:pPr>
      <w:bookmarkStart w:id="698" w:name="_Toc17048"/>
      <w:bookmarkStart w:id="699" w:name="_Toc11192"/>
      <w:bookmarkStart w:id="700" w:name="_Toc3411"/>
      <w:bookmarkStart w:id="701" w:name="_Toc28316"/>
      <w:bookmarkStart w:id="702" w:name="_Toc16583"/>
      <w:bookmarkStart w:id="703" w:name="_Toc15982"/>
      <w:bookmarkStart w:id="704" w:name="_Toc12804"/>
      <w:bookmarkStart w:id="705" w:name="_Toc22036"/>
      <w:bookmarkStart w:id="706" w:name="_Toc31759"/>
      <w:bookmarkStart w:id="707" w:name="_Toc12963"/>
      <w:bookmarkStart w:id="708" w:name="_Toc10318"/>
      <w:bookmarkStart w:id="709" w:name="_Toc21097"/>
      <w:bookmarkStart w:id="710" w:name="_Toc4423"/>
      <w:bookmarkStart w:id="711" w:name="_Toc31002"/>
      <w:bookmarkStart w:id="712" w:name="_Toc28098"/>
      <w:bookmarkStart w:id="713" w:name="_Toc8772"/>
      <w:bookmarkStart w:id="714" w:name="_Toc13516"/>
      <w:bookmarkStart w:id="715" w:name="_Toc2760"/>
      <w:bookmarkStart w:id="716" w:name="_Toc1770"/>
      <w:bookmarkStart w:id="717" w:name="_Toc32276"/>
      <w:bookmarkStart w:id="718" w:name="_Toc30924"/>
      <w:bookmarkStart w:id="719" w:name="_Toc7880"/>
      <w:bookmarkStart w:id="720" w:name="_Toc22901"/>
      <w:bookmarkStart w:id="721" w:name="_Toc23919"/>
      <w:bookmarkStart w:id="722" w:name="_Toc32113"/>
      <w:bookmarkStart w:id="723" w:name="_Toc22900"/>
      <w:bookmarkStart w:id="724" w:name="_Toc12098"/>
      <w:bookmarkStart w:id="725" w:name="_Toc7673"/>
      <w:bookmarkStart w:id="726" w:name="_Toc1399"/>
      <w:bookmarkStart w:id="727" w:name="_Toc22131"/>
      <w:bookmarkStart w:id="728" w:name="_Toc6246"/>
      <w:bookmarkStart w:id="729" w:name="_Toc31304"/>
      <w:bookmarkStart w:id="730" w:name="_Toc10038"/>
      <w:bookmarkStart w:id="731" w:name="_Toc17967"/>
      <w:bookmarkStart w:id="732" w:name="_Toc10058"/>
      <w:bookmarkStart w:id="733" w:name="_Toc600"/>
      <w:bookmarkStart w:id="734" w:name="_Toc24399"/>
      <w:bookmarkStart w:id="735" w:name="_Toc4735"/>
      <w:bookmarkStart w:id="736" w:name="_Toc32579"/>
      <w:bookmarkStart w:id="737" w:name="_Toc19239"/>
      <w:bookmarkStart w:id="738" w:name="_Toc8493"/>
      <w:bookmarkStart w:id="739" w:name="_Toc21439"/>
      <w:bookmarkStart w:id="740" w:name="_Toc1718"/>
      <w:bookmarkStart w:id="741" w:name="_Toc29379"/>
      <w:bookmarkStart w:id="742" w:name="_Toc16151"/>
      <w:bookmarkStart w:id="743" w:name="_Toc10757"/>
      <w:r>
        <w:rPr>
          <w:rFonts w:hint="eastAsia" w:ascii="黑体" w:hAnsi="黑体" w:eastAsia="黑体" w:cs="黑体"/>
          <w:b/>
          <w:bCs/>
          <w:sz w:val="32"/>
          <w:szCs w:val="32"/>
          <w:lang w:val="en-US" w:eastAsia="zh-CN"/>
        </w:rPr>
        <w:t>二、债权审查与认定</w:t>
      </w:r>
      <w:bookmarkEnd w:id="698"/>
      <w:bookmarkEnd w:id="699"/>
      <w:bookmarkEnd w:id="700"/>
      <w:bookmarkEnd w:id="701"/>
      <w:bookmarkEnd w:id="702"/>
      <w:bookmarkEnd w:id="703"/>
      <w:bookmarkEnd w:id="704"/>
      <w:bookmarkEnd w:id="705"/>
      <w:bookmarkEnd w:id="706"/>
      <w:bookmarkEnd w:id="707"/>
      <w:bookmarkEnd w:id="708"/>
      <w:bookmarkEnd w:id="709"/>
      <w:bookmarkEnd w:id="710"/>
      <w:bookmarkEnd w:id="711"/>
      <w:bookmarkEnd w:id="712"/>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p>
    <w:p>
      <w:pPr>
        <w:keepNext w:val="0"/>
        <w:keepLines w:val="0"/>
        <w:pageBreakBefore w:val="0"/>
        <w:widowControl/>
        <w:kinsoku/>
        <w:wordWrap/>
        <w:autoSpaceDE/>
        <w:autoSpaceDN/>
        <w:bidi w:val="0"/>
        <w:adjustRightInd/>
        <w:snapToGrid/>
        <w:spacing w:line="560" w:lineRule="exact"/>
        <w:ind w:firstLine="640" w:firstLineChars="200"/>
        <w:jc w:val="left"/>
        <w:textAlignment w:val="auto"/>
        <w:rPr>
          <w:rFonts w:hint="eastAsia" w:ascii="仿宋" w:hAnsi="仿宋" w:eastAsia="仿宋" w:cs="仿宋"/>
          <w:color w:val="000000"/>
          <w:kern w:val="0"/>
          <w:sz w:val="32"/>
          <w:szCs w:val="32"/>
          <w:highlight w:val="none"/>
          <w:lang w:bidi="ar"/>
        </w:rPr>
      </w:pPr>
      <w:r>
        <w:rPr>
          <w:rFonts w:hint="eastAsia" w:ascii="仿宋" w:hAnsi="仿宋" w:eastAsia="仿宋" w:cs="仿宋"/>
          <w:color w:val="000000"/>
          <w:kern w:val="0"/>
          <w:sz w:val="32"/>
          <w:szCs w:val="32"/>
          <w:lang w:bidi="ar"/>
        </w:rPr>
        <w:t>管理人对申报的全部债权进行了登记造册，详尽记载了申报人的姓名、单位、代理人、申报债权额、担保情况、证据、联系方式等事项，形成债权申报登记册，同时对债权的性质、数额、担保财产、是否超过诉讼时效期间、是否超过</w:t>
      </w:r>
      <w:r>
        <w:rPr>
          <w:rFonts w:hint="eastAsia" w:ascii="仿宋" w:hAnsi="仿宋" w:eastAsia="仿宋" w:cs="仿宋"/>
          <w:color w:val="000000"/>
          <w:kern w:val="0"/>
          <w:sz w:val="32"/>
          <w:szCs w:val="32"/>
          <w:highlight w:val="none"/>
          <w:lang w:bidi="ar"/>
        </w:rPr>
        <w:t>强制执行期间等情况进行了初步确认。</w:t>
      </w:r>
    </w:p>
    <w:p>
      <w:pPr>
        <w:keepNext w:val="0"/>
        <w:keepLines w:val="0"/>
        <w:pageBreakBefore w:val="0"/>
        <w:kinsoku/>
        <w:wordWrap/>
        <w:overflowPunct w:val="0"/>
        <w:topLinePunct/>
        <w:autoSpaceDE/>
        <w:autoSpaceDN/>
        <w:bidi w:val="0"/>
        <w:adjustRightInd/>
        <w:snapToGrid/>
        <w:spacing w:line="560" w:lineRule="exact"/>
        <w:ind w:firstLine="640" w:firstLineChars="200"/>
        <w:textAlignment w:val="auto"/>
        <w:rPr>
          <w:rFonts w:hint="eastAsia" w:ascii="仿宋" w:hAnsi="仿宋" w:eastAsia="仿宋" w:cs="仿宋"/>
          <w:color w:val="000000"/>
          <w:kern w:val="0"/>
          <w:sz w:val="32"/>
          <w:szCs w:val="32"/>
          <w:lang w:bidi="ar"/>
        </w:rPr>
      </w:pPr>
      <w:r>
        <w:rPr>
          <w:rFonts w:hint="eastAsia" w:ascii="仿宋" w:hAnsi="仿宋" w:eastAsia="仿宋" w:cs="仿宋"/>
          <w:color w:val="000000"/>
          <w:kern w:val="0"/>
          <w:sz w:val="32"/>
          <w:szCs w:val="32"/>
          <w:lang w:bidi="ar"/>
        </w:rPr>
        <w:t>根据《</w:t>
      </w:r>
      <w:r>
        <w:rPr>
          <w:rFonts w:hint="eastAsia" w:ascii="仿宋" w:hAnsi="仿宋" w:eastAsia="仿宋" w:cs="仿宋"/>
          <w:color w:val="000000"/>
          <w:kern w:val="0"/>
          <w:sz w:val="32"/>
          <w:szCs w:val="32"/>
          <w:lang w:eastAsia="zh-CN" w:bidi="ar"/>
        </w:rPr>
        <w:t>企业破产法</w:t>
      </w:r>
      <w:r>
        <w:rPr>
          <w:rFonts w:hint="eastAsia" w:ascii="仿宋" w:hAnsi="仿宋" w:eastAsia="仿宋" w:cs="仿宋"/>
          <w:color w:val="000000"/>
          <w:kern w:val="0"/>
          <w:sz w:val="32"/>
          <w:szCs w:val="32"/>
          <w:lang w:bidi="ar"/>
        </w:rPr>
        <w:t>》第五十七条：管理人收到债权申报材料后</w:t>
      </w:r>
      <w:r>
        <w:rPr>
          <w:rFonts w:hint="eastAsia" w:ascii="仿宋" w:hAnsi="仿宋" w:eastAsia="仿宋" w:cs="仿宋"/>
          <w:color w:val="000000"/>
          <w:kern w:val="0"/>
          <w:sz w:val="32"/>
          <w:szCs w:val="32"/>
          <w:lang w:eastAsia="zh-CN" w:bidi="ar"/>
        </w:rPr>
        <w:t>，</w:t>
      </w:r>
      <w:r>
        <w:rPr>
          <w:rFonts w:hint="eastAsia" w:ascii="仿宋" w:hAnsi="仿宋" w:eastAsia="仿宋" w:cs="仿宋"/>
          <w:color w:val="000000"/>
          <w:kern w:val="0"/>
          <w:sz w:val="32"/>
          <w:szCs w:val="32"/>
          <w:lang w:bidi="ar"/>
        </w:rPr>
        <w:t>应当登记造册</w:t>
      </w:r>
      <w:r>
        <w:rPr>
          <w:rFonts w:hint="eastAsia" w:ascii="仿宋" w:hAnsi="仿宋" w:eastAsia="仿宋" w:cs="仿宋"/>
          <w:color w:val="000000"/>
          <w:kern w:val="0"/>
          <w:sz w:val="32"/>
          <w:szCs w:val="32"/>
          <w:lang w:eastAsia="zh-CN" w:bidi="ar"/>
        </w:rPr>
        <w:t>，</w:t>
      </w:r>
      <w:r>
        <w:rPr>
          <w:rFonts w:hint="eastAsia" w:ascii="仿宋" w:hAnsi="仿宋" w:eastAsia="仿宋" w:cs="仿宋"/>
          <w:color w:val="000000"/>
          <w:kern w:val="0"/>
          <w:sz w:val="32"/>
          <w:szCs w:val="32"/>
          <w:lang w:bidi="ar"/>
        </w:rPr>
        <w:t>对申报的债权进行审查</w:t>
      </w:r>
      <w:r>
        <w:rPr>
          <w:rFonts w:hint="eastAsia" w:ascii="仿宋" w:hAnsi="仿宋" w:eastAsia="仿宋" w:cs="仿宋"/>
          <w:color w:val="000000"/>
          <w:kern w:val="0"/>
          <w:sz w:val="32"/>
          <w:szCs w:val="32"/>
          <w:lang w:eastAsia="zh-CN" w:bidi="ar"/>
        </w:rPr>
        <w:t>，</w:t>
      </w:r>
      <w:r>
        <w:rPr>
          <w:rFonts w:hint="eastAsia" w:ascii="仿宋" w:hAnsi="仿宋" w:eastAsia="仿宋" w:cs="仿宋"/>
          <w:color w:val="000000"/>
          <w:kern w:val="0"/>
          <w:sz w:val="32"/>
          <w:szCs w:val="32"/>
          <w:lang w:bidi="ar"/>
        </w:rPr>
        <w:t>并编制债权表。</w:t>
      </w:r>
    </w:p>
    <w:p>
      <w:pPr>
        <w:keepNext w:val="0"/>
        <w:keepLines w:val="0"/>
        <w:pageBreakBefore w:val="0"/>
        <w:kinsoku/>
        <w:wordWrap/>
        <w:overflowPunct w:val="0"/>
        <w:topLinePunct/>
        <w:autoSpaceDE/>
        <w:autoSpaceDN/>
        <w:bidi w:val="0"/>
        <w:adjustRightInd/>
        <w:snapToGrid/>
        <w:spacing w:line="560" w:lineRule="exact"/>
        <w:ind w:firstLine="640" w:firstLineChars="200"/>
        <w:textAlignment w:val="auto"/>
        <w:rPr>
          <w:rFonts w:hint="eastAsia" w:ascii="仿宋" w:hAnsi="仿宋" w:eastAsia="仿宋" w:cs="仿宋"/>
          <w:color w:val="000000"/>
          <w:kern w:val="0"/>
          <w:sz w:val="32"/>
          <w:szCs w:val="32"/>
          <w:lang w:eastAsia="zh-CN" w:bidi="ar"/>
        </w:rPr>
      </w:pPr>
      <w:r>
        <w:rPr>
          <w:rFonts w:hint="eastAsia" w:ascii="仿宋" w:hAnsi="仿宋" w:eastAsia="仿宋" w:cs="仿宋"/>
          <w:color w:val="000000"/>
          <w:kern w:val="0"/>
          <w:sz w:val="32"/>
          <w:szCs w:val="32"/>
          <w:lang w:eastAsia="zh-CN" w:bidi="ar"/>
        </w:rPr>
        <w:t>对编入债权表内的债权，管理人认为成立的共</w:t>
      </w:r>
      <w:r>
        <w:rPr>
          <w:rFonts w:hint="eastAsia" w:ascii="仿宋" w:hAnsi="仿宋" w:eastAsia="仿宋" w:cs="仿宋"/>
          <w:color w:val="000000"/>
          <w:kern w:val="0"/>
          <w:sz w:val="32"/>
          <w:szCs w:val="32"/>
          <w:lang w:val="en-US" w:eastAsia="zh-CN" w:bidi="ar"/>
        </w:rPr>
        <w:t>2户3笔</w:t>
      </w:r>
      <w:r>
        <w:rPr>
          <w:rFonts w:hint="eastAsia" w:ascii="仿宋" w:hAnsi="仿宋" w:eastAsia="仿宋" w:cs="仿宋"/>
          <w:color w:val="000000"/>
          <w:kern w:val="0"/>
          <w:sz w:val="32"/>
          <w:szCs w:val="32"/>
          <w:lang w:eastAsia="zh-CN" w:bidi="ar"/>
        </w:rPr>
        <w:t>，总金额为人民币214617.31</w:t>
      </w:r>
      <w:bookmarkStart w:id="1629" w:name="_GoBack"/>
      <w:bookmarkEnd w:id="1629"/>
      <w:r>
        <w:rPr>
          <w:rFonts w:hint="eastAsia" w:ascii="仿宋" w:hAnsi="仿宋" w:eastAsia="仿宋" w:cs="仿宋"/>
          <w:color w:val="000000"/>
          <w:kern w:val="0"/>
          <w:sz w:val="32"/>
          <w:szCs w:val="32"/>
          <w:lang w:eastAsia="zh-CN" w:bidi="ar"/>
        </w:rPr>
        <w:t>元。</w:t>
      </w:r>
    </w:p>
    <w:p>
      <w:pPr>
        <w:keepNext w:val="0"/>
        <w:keepLines w:val="0"/>
        <w:pageBreakBefore w:val="0"/>
        <w:kinsoku/>
        <w:wordWrap/>
        <w:overflowPunct w:val="0"/>
        <w:topLinePunct/>
        <w:autoSpaceDE/>
        <w:autoSpaceDN/>
        <w:bidi w:val="0"/>
        <w:adjustRightInd/>
        <w:snapToGrid/>
        <w:spacing w:line="560" w:lineRule="exact"/>
        <w:ind w:firstLine="640" w:firstLineChars="200"/>
        <w:textAlignment w:val="auto"/>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其中：</w:t>
      </w:r>
    </w:p>
    <w:p>
      <w:pPr>
        <w:keepNext w:val="0"/>
        <w:keepLines w:val="0"/>
        <w:pageBreakBefore w:val="0"/>
        <w:kinsoku/>
        <w:wordWrap/>
        <w:overflowPunct w:val="0"/>
        <w:topLinePunct/>
        <w:autoSpaceDE/>
        <w:autoSpaceDN/>
        <w:bidi w:val="0"/>
        <w:adjustRightInd/>
        <w:snapToGrid/>
        <w:spacing w:line="540" w:lineRule="exact"/>
        <w:ind w:firstLine="640" w:firstLineChars="200"/>
        <w:textAlignment w:val="auto"/>
        <w:rPr>
          <w:rFonts w:hint="eastAsia" w:ascii="仿宋" w:hAnsi="仿宋" w:eastAsia="仿宋" w:cs="仿宋"/>
          <w:color w:val="000000"/>
          <w:kern w:val="0"/>
          <w:sz w:val="32"/>
          <w:szCs w:val="32"/>
          <w:highlight w:val="none"/>
          <w:lang w:val="en-US" w:eastAsia="zh-CN" w:bidi="ar"/>
        </w:rPr>
      </w:pPr>
      <w:r>
        <w:rPr>
          <w:rFonts w:hint="eastAsia" w:ascii="仿宋" w:hAnsi="仿宋" w:eastAsia="仿宋" w:cs="仿宋"/>
          <w:color w:val="000000"/>
          <w:kern w:val="0"/>
          <w:sz w:val="32"/>
          <w:szCs w:val="32"/>
          <w:highlight w:val="none"/>
          <w:lang w:val="en-US" w:eastAsia="zh-CN" w:bidi="ar"/>
        </w:rPr>
        <w:t>普通债权共2笔：总金额为196239.24元；</w:t>
      </w:r>
    </w:p>
    <w:p>
      <w:pPr>
        <w:keepNext w:val="0"/>
        <w:keepLines w:val="0"/>
        <w:pageBreakBefore w:val="0"/>
        <w:kinsoku/>
        <w:wordWrap/>
        <w:overflowPunct w:val="0"/>
        <w:topLinePunct/>
        <w:autoSpaceDE/>
        <w:autoSpaceDN/>
        <w:bidi w:val="0"/>
        <w:adjustRightInd/>
        <w:snapToGrid/>
        <w:spacing w:line="540" w:lineRule="exact"/>
        <w:ind w:firstLine="640" w:firstLineChars="200"/>
        <w:textAlignment w:val="auto"/>
        <w:rPr>
          <w:rFonts w:hint="default" w:ascii="仿宋" w:hAnsi="仿宋" w:eastAsia="仿宋" w:cs="仿宋"/>
          <w:color w:val="000000"/>
          <w:kern w:val="0"/>
          <w:sz w:val="32"/>
          <w:szCs w:val="32"/>
          <w:highlight w:val="none"/>
          <w:lang w:val="en-US" w:eastAsia="zh-CN" w:bidi="ar"/>
        </w:rPr>
      </w:pPr>
      <w:r>
        <w:rPr>
          <w:rFonts w:hint="eastAsia" w:ascii="仿宋" w:hAnsi="仿宋" w:eastAsia="仿宋" w:cs="仿宋"/>
          <w:color w:val="000000"/>
          <w:kern w:val="0"/>
          <w:sz w:val="32"/>
          <w:szCs w:val="32"/>
          <w:highlight w:val="none"/>
          <w:lang w:val="en-US" w:eastAsia="zh-CN" w:bidi="ar"/>
        </w:rPr>
        <w:t>劣后债权共1笔：总金额为18378.07元。</w:t>
      </w:r>
    </w:p>
    <w:p>
      <w:pPr>
        <w:keepNext w:val="0"/>
        <w:keepLines w:val="0"/>
        <w:pageBreakBefore w:val="0"/>
        <w:widowControl w:val="0"/>
        <w:kinsoku/>
        <w:wordWrap/>
        <w:overflowPunct w:val="0"/>
        <w:topLinePunct/>
        <w:autoSpaceDE/>
        <w:autoSpaceDN/>
        <w:bidi w:val="0"/>
        <w:adjustRightInd/>
        <w:snapToGrid/>
        <w:spacing w:line="560" w:lineRule="exact"/>
        <w:ind w:firstLine="640" w:firstLineChars="200"/>
        <w:textAlignment w:val="auto"/>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具体债权认定情况详见下表：</w:t>
      </w:r>
    </w:p>
    <w:tbl>
      <w:tblPr>
        <w:tblStyle w:val="12"/>
        <w:tblpPr w:leftFromText="180" w:rightFromText="180" w:vertAnchor="text" w:horzAnchor="page" w:tblpX="1612" w:tblpY="397"/>
        <w:tblOverlap w:val="never"/>
        <w:tblW w:w="905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26"/>
        <w:gridCol w:w="1930"/>
        <w:gridCol w:w="1535"/>
        <w:gridCol w:w="1679"/>
        <w:gridCol w:w="1737"/>
        <w:gridCol w:w="1652"/>
      </w:tblGrid>
      <w:tr>
        <w:trPr>
          <w:trHeight w:val="700" w:hRule="atLeast"/>
        </w:trPr>
        <w:tc>
          <w:tcPr>
            <w:tcW w:w="9059" w:type="dxa"/>
            <w:gridSpan w:val="6"/>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ascii="仿宋" w:hAnsi="仿宋" w:eastAsia="仿宋" w:cs="仿宋"/>
                <w:b/>
                <w:bCs/>
                <w:i w:val="0"/>
                <w:iCs w:val="0"/>
                <w:color w:val="000000"/>
                <w:sz w:val="32"/>
                <w:szCs w:val="32"/>
                <w:u w:val="none"/>
              </w:rPr>
            </w:pPr>
            <w:bookmarkStart w:id="744" w:name="_Toc12289"/>
            <w:bookmarkStart w:id="745" w:name="_Toc2627"/>
            <w:bookmarkStart w:id="746" w:name="_Toc6834"/>
            <w:bookmarkStart w:id="747" w:name="_Toc25471"/>
            <w:bookmarkStart w:id="748" w:name="_Toc28167"/>
            <w:r>
              <w:rPr>
                <w:rFonts w:hint="eastAsia" w:ascii="仿宋" w:hAnsi="仿宋" w:eastAsia="仿宋" w:cs="仿宋"/>
                <w:b/>
                <w:bCs/>
                <w:i w:val="0"/>
                <w:iCs w:val="0"/>
                <w:color w:val="000000"/>
                <w:kern w:val="0"/>
                <w:sz w:val="32"/>
                <w:szCs w:val="32"/>
                <w:u w:val="none"/>
                <w:lang w:val="en-US" w:eastAsia="zh-CN" w:bidi="ar"/>
              </w:rPr>
              <w:t>福建正名旅游信息咨询有限公司第一次债权人会议债权表</w:t>
            </w:r>
          </w:p>
        </w:tc>
      </w:tr>
      <w:tr>
        <w:trPr>
          <w:trHeight w:val="631" w:hRule="atLeast"/>
        </w:trPr>
        <w:tc>
          <w:tcPr>
            <w:tcW w:w="52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1"/>
                <w:szCs w:val="21"/>
                <w:u w:val="none"/>
                <w:lang w:val="en-US" w:eastAsia="zh-CN" w:bidi="ar"/>
              </w:rPr>
              <w:t>序号</w:t>
            </w:r>
          </w:p>
        </w:tc>
        <w:tc>
          <w:tcPr>
            <w:tcW w:w="1930"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债权人</w:t>
            </w:r>
          </w:p>
        </w:tc>
        <w:tc>
          <w:tcPr>
            <w:tcW w:w="1535"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申报金额（元）</w:t>
            </w:r>
          </w:p>
        </w:tc>
        <w:tc>
          <w:tcPr>
            <w:tcW w:w="3416" w:type="dxa"/>
            <w:gridSpan w:val="2"/>
            <w:tcBorders>
              <w:top w:val="single" w:color="000000" w:sz="8" w:space="0"/>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认定金额（元）</w:t>
            </w:r>
          </w:p>
        </w:tc>
        <w:tc>
          <w:tcPr>
            <w:tcW w:w="1652"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4"/>
                <w:szCs w:val="24"/>
                <w:u w:val="none"/>
                <w:lang w:val="en-US" w:eastAsia="zh-CN" w:bidi="ar"/>
              </w:rPr>
              <w:t>债权性质</w:t>
            </w:r>
          </w:p>
        </w:tc>
      </w:tr>
      <w:tr>
        <w:trPr>
          <w:trHeight w:val="818" w:hRule="atLeast"/>
        </w:trPr>
        <w:tc>
          <w:tcPr>
            <w:tcW w:w="526" w:type="dxa"/>
            <w:vMerge w:val="restart"/>
            <w:tcBorders>
              <w:top w:val="nil"/>
              <w:left w:val="single" w:color="000000" w:sz="8" w:space="0"/>
              <w:right w:val="single" w:color="000000" w:sz="8" w:space="0"/>
            </w:tcBorders>
            <w:shd w:val="clear" w:color="auto" w:fill="auto"/>
            <w:vAlign w:val="center"/>
          </w:tcPr>
          <w:p>
            <w:pPr>
              <w:keepNext w:val="0"/>
              <w:keepLines w:val="0"/>
              <w:pageBreakBefore w:val="0"/>
              <w:widowControl/>
              <w:suppressLineNumbers w:val="0"/>
              <w:kinsoku/>
              <w:autoSpaceDE/>
              <w:autoSpaceDN/>
              <w:bidi w:val="0"/>
              <w:adjustRightInd/>
              <w:snapToGrid/>
              <w:spacing w:line="400" w:lineRule="exact"/>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1</w:t>
            </w:r>
          </w:p>
        </w:tc>
        <w:tc>
          <w:tcPr>
            <w:tcW w:w="1930" w:type="dxa"/>
            <w:vMerge w:val="restart"/>
            <w:tcBorders>
              <w:top w:val="nil"/>
              <w:left w:val="nil"/>
              <w:right w:val="single" w:color="000000" w:sz="8" w:space="0"/>
            </w:tcBorders>
            <w:shd w:val="clear" w:color="auto" w:fill="auto"/>
            <w:vAlign w:val="center"/>
          </w:tcPr>
          <w:p>
            <w:pPr>
              <w:keepNext w:val="0"/>
              <w:keepLines w:val="0"/>
              <w:pageBreakBefore w:val="0"/>
              <w:widowControl/>
              <w:suppressLineNumbers w:val="0"/>
              <w:kinsoku/>
              <w:autoSpaceDE/>
              <w:autoSpaceDN/>
              <w:bidi w:val="0"/>
              <w:adjustRightInd/>
              <w:snapToGrid/>
              <w:spacing w:line="400" w:lineRule="exact"/>
              <w:jc w:val="center"/>
              <w:textAlignment w:val="center"/>
              <w:rPr>
                <w:rFonts w:hint="default" w:ascii="仿宋" w:hAnsi="仿宋" w:eastAsia="仿宋" w:cs="仿宋"/>
                <w:i w:val="0"/>
                <w:iCs w:val="0"/>
                <w:color w:val="000000"/>
                <w:sz w:val="21"/>
                <w:szCs w:val="21"/>
                <w:u w:val="none"/>
                <w:lang w:val="en-US"/>
              </w:rPr>
            </w:pPr>
            <w:r>
              <w:rPr>
                <w:rFonts w:hint="default" w:ascii="仿宋" w:hAnsi="仿宋" w:eastAsia="仿宋" w:cs="仿宋"/>
                <w:i w:val="0"/>
                <w:iCs w:val="0"/>
                <w:color w:val="000000"/>
                <w:sz w:val="21"/>
                <w:szCs w:val="21"/>
                <w:u w:val="none"/>
                <w:lang w:val="en-US"/>
              </w:rPr>
              <w:t>中国建设银行股份有限公司福清分行</w:t>
            </w:r>
          </w:p>
        </w:tc>
        <w:tc>
          <w:tcPr>
            <w:tcW w:w="1535" w:type="dxa"/>
            <w:vMerge w:val="restart"/>
            <w:tcBorders>
              <w:top w:val="nil"/>
              <w:left w:val="nil"/>
              <w:right w:val="single" w:color="000000" w:sz="8" w:space="0"/>
            </w:tcBorders>
            <w:shd w:val="clear" w:color="auto" w:fill="auto"/>
            <w:vAlign w:val="center"/>
          </w:tcPr>
          <w:p>
            <w:pPr>
              <w:keepNext w:val="0"/>
              <w:keepLines w:val="0"/>
              <w:pageBreakBefore w:val="0"/>
              <w:widowControl/>
              <w:suppressLineNumbers w:val="0"/>
              <w:kinsoku/>
              <w:autoSpaceDE/>
              <w:autoSpaceDN/>
              <w:bidi w:val="0"/>
              <w:adjustRightInd/>
              <w:snapToGrid/>
              <w:spacing w:line="400" w:lineRule="exact"/>
              <w:jc w:val="center"/>
              <w:textAlignment w:val="center"/>
              <w:rPr>
                <w:rFonts w:hint="default" w:ascii="宋体" w:hAnsi="宋体" w:eastAsia="宋体" w:cs="宋体"/>
                <w:i w:val="0"/>
                <w:iCs w:val="0"/>
                <w:color w:val="000000"/>
                <w:kern w:val="2"/>
                <w:sz w:val="22"/>
                <w:szCs w:val="22"/>
                <w:u w:val="none"/>
                <w:lang w:val="en-US" w:eastAsia="zh-CN" w:bidi="ar-SA"/>
              </w:rPr>
            </w:pPr>
            <w:r>
              <w:rPr>
                <w:rFonts w:hint="default" w:ascii="宋体" w:hAnsi="宋体" w:eastAsia="宋体" w:cs="宋体"/>
                <w:i w:val="0"/>
                <w:iCs w:val="0"/>
                <w:color w:val="000000"/>
                <w:kern w:val="2"/>
                <w:sz w:val="22"/>
                <w:szCs w:val="22"/>
                <w:u w:val="none"/>
                <w:lang w:val="en-US" w:eastAsia="zh-CN" w:bidi="ar-SA"/>
              </w:rPr>
              <w:t>207364.06</w:t>
            </w:r>
          </w:p>
        </w:tc>
        <w:tc>
          <w:tcPr>
            <w:tcW w:w="3416" w:type="dxa"/>
            <w:gridSpan w:val="2"/>
            <w:tcBorders>
              <w:top w:val="nil"/>
              <w:left w:val="nil"/>
              <w:bottom w:val="single" w:color="auto" w:sz="4" w:space="0"/>
              <w:right w:val="single" w:color="000000" w:sz="8" w:space="0"/>
            </w:tcBorders>
            <w:shd w:val="clear" w:color="auto" w:fill="auto"/>
            <w:vAlign w:val="center"/>
          </w:tcPr>
          <w:p>
            <w:pPr>
              <w:keepNext w:val="0"/>
              <w:keepLines w:val="0"/>
              <w:pageBreakBefore w:val="0"/>
              <w:widowControl/>
              <w:suppressLineNumbers w:val="0"/>
              <w:kinsoku/>
              <w:autoSpaceDE/>
              <w:autoSpaceDN/>
              <w:bidi w:val="0"/>
              <w:adjustRightInd/>
              <w:snapToGrid/>
              <w:spacing w:line="400" w:lineRule="exact"/>
              <w:jc w:val="center"/>
              <w:textAlignment w:val="center"/>
              <w:rPr>
                <w:rFonts w:hint="default" w:ascii="宋体" w:hAnsi="宋体" w:eastAsia="宋体" w:cs="宋体"/>
                <w:i w:val="0"/>
                <w:iCs w:val="0"/>
                <w:color w:val="000000"/>
                <w:kern w:val="2"/>
                <w:sz w:val="22"/>
                <w:szCs w:val="22"/>
                <w:u w:val="none"/>
                <w:lang w:val="en-US" w:eastAsia="zh-CN" w:bidi="ar-SA"/>
              </w:rPr>
            </w:pPr>
            <w:r>
              <w:rPr>
                <w:rFonts w:hint="default" w:ascii="宋体" w:hAnsi="宋体" w:eastAsia="宋体" w:cs="宋体"/>
                <w:i w:val="0"/>
                <w:iCs w:val="0"/>
                <w:color w:val="000000"/>
                <w:kern w:val="2"/>
                <w:sz w:val="22"/>
                <w:szCs w:val="22"/>
                <w:u w:val="none"/>
                <w:lang w:val="en-US" w:eastAsia="zh-CN" w:bidi="ar-SA"/>
              </w:rPr>
              <w:t>188985.99</w:t>
            </w:r>
          </w:p>
        </w:tc>
        <w:tc>
          <w:tcPr>
            <w:tcW w:w="1652" w:type="dxa"/>
            <w:tcBorders>
              <w:top w:val="nil"/>
              <w:left w:val="nil"/>
              <w:bottom w:val="single" w:color="auto" w:sz="4" w:space="0"/>
              <w:right w:val="single" w:color="000000" w:sz="8" w:space="0"/>
            </w:tcBorders>
            <w:shd w:val="clear" w:color="auto" w:fill="auto"/>
            <w:vAlign w:val="center"/>
          </w:tcPr>
          <w:p>
            <w:pPr>
              <w:keepNext w:val="0"/>
              <w:keepLines w:val="0"/>
              <w:pageBreakBefore w:val="0"/>
              <w:widowControl/>
              <w:suppressLineNumbers w:val="0"/>
              <w:kinsoku/>
              <w:autoSpaceDE/>
              <w:autoSpaceDN/>
              <w:bidi w:val="0"/>
              <w:adjustRightInd/>
              <w:snapToGrid/>
              <w:spacing w:line="400" w:lineRule="exact"/>
              <w:jc w:val="center"/>
              <w:textAlignment w:val="center"/>
              <w:rPr>
                <w:rFonts w:hint="default" w:ascii="仿宋" w:hAnsi="仿宋" w:eastAsia="仿宋" w:cs="仿宋"/>
                <w:i w:val="0"/>
                <w:iCs w:val="0"/>
                <w:color w:val="000000"/>
                <w:sz w:val="21"/>
                <w:szCs w:val="21"/>
                <w:u w:val="none"/>
                <w:lang w:val="en-US" w:eastAsia="zh-CN"/>
              </w:rPr>
            </w:pPr>
            <w:r>
              <w:rPr>
                <w:rFonts w:hint="eastAsia" w:ascii="仿宋" w:hAnsi="仿宋" w:eastAsia="仿宋" w:cs="仿宋"/>
                <w:i w:val="0"/>
                <w:iCs w:val="0"/>
                <w:color w:val="000000"/>
                <w:sz w:val="21"/>
                <w:szCs w:val="21"/>
                <w:u w:val="none"/>
                <w:lang w:val="en-US" w:eastAsia="zh-CN"/>
              </w:rPr>
              <w:t>普通债权</w:t>
            </w:r>
          </w:p>
        </w:tc>
      </w:tr>
      <w:tr>
        <w:trPr>
          <w:trHeight w:val="810" w:hRule="atLeast"/>
        </w:trPr>
        <w:tc>
          <w:tcPr>
            <w:tcW w:w="526" w:type="dxa"/>
            <w:vMerge w:val="continue"/>
            <w:tcBorders>
              <w:left w:val="single" w:color="000000" w:sz="8" w:space="0"/>
              <w:bottom w:val="single" w:color="auto" w:sz="4" w:space="0"/>
              <w:right w:val="single" w:color="000000" w:sz="8" w:space="0"/>
            </w:tcBorders>
            <w:shd w:val="clear" w:color="auto" w:fill="auto"/>
            <w:vAlign w:val="center"/>
          </w:tcPr>
          <w:p>
            <w:pPr>
              <w:keepNext w:val="0"/>
              <w:keepLines w:val="0"/>
              <w:pageBreakBefore w:val="0"/>
              <w:widowControl/>
              <w:suppressLineNumbers w:val="0"/>
              <w:kinsoku/>
              <w:autoSpaceDE/>
              <w:autoSpaceDN/>
              <w:bidi w:val="0"/>
              <w:adjustRightInd/>
              <w:snapToGrid/>
              <w:spacing w:line="400" w:lineRule="exact"/>
              <w:jc w:val="center"/>
              <w:textAlignment w:val="center"/>
            </w:pPr>
          </w:p>
        </w:tc>
        <w:tc>
          <w:tcPr>
            <w:tcW w:w="1930" w:type="dxa"/>
            <w:vMerge w:val="continue"/>
            <w:tcBorders>
              <w:left w:val="nil"/>
              <w:bottom w:val="single" w:color="auto" w:sz="4" w:space="0"/>
              <w:right w:val="single" w:color="000000" w:sz="8" w:space="0"/>
            </w:tcBorders>
            <w:shd w:val="clear" w:color="auto" w:fill="auto"/>
            <w:vAlign w:val="center"/>
          </w:tcPr>
          <w:p>
            <w:pPr>
              <w:keepNext w:val="0"/>
              <w:keepLines w:val="0"/>
              <w:pageBreakBefore w:val="0"/>
              <w:widowControl/>
              <w:suppressLineNumbers w:val="0"/>
              <w:kinsoku/>
              <w:autoSpaceDE/>
              <w:autoSpaceDN/>
              <w:bidi w:val="0"/>
              <w:adjustRightInd/>
              <w:snapToGrid/>
              <w:spacing w:line="400" w:lineRule="exact"/>
              <w:jc w:val="center"/>
              <w:textAlignment w:val="center"/>
            </w:pPr>
          </w:p>
        </w:tc>
        <w:tc>
          <w:tcPr>
            <w:tcW w:w="1535" w:type="dxa"/>
            <w:vMerge w:val="continue"/>
            <w:tcBorders>
              <w:left w:val="nil"/>
              <w:bottom w:val="single" w:color="auto" w:sz="4" w:space="0"/>
              <w:right w:val="single" w:color="000000" w:sz="8" w:space="0"/>
            </w:tcBorders>
            <w:shd w:val="clear" w:color="auto" w:fill="auto"/>
            <w:vAlign w:val="center"/>
          </w:tcPr>
          <w:p>
            <w:pPr>
              <w:keepNext w:val="0"/>
              <w:keepLines w:val="0"/>
              <w:pageBreakBefore w:val="0"/>
              <w:widowControl/>
              <w:suppressLineNumbers w:val="0"/>
              <w:kinsoku/>
              <w:autoSpaceDE/>
              <w:autoSpaceDN/>
              <w:bidi w:val="0"/>
              <w:adjustRightInd/>
              <w:snapToGrid/>
              <w:spacing w:line="400" w:lineRule="exact"/>
              <w:jc w:val="center"/>
              <w:textAlignment w:val="center"/>
              <w:rPr>
                <w:rFonts w:hint="default" w:ascii="宋体" w:hAnsi="宋体" w:eastAsia="宋体" w:cs="宋体"/>
                <w:i w:val="0"/>
                <w:iCs w:val="0"/>
                <w:color w:val="000000"/>
                <w:kern w:val="2"/>
                <w:sz w:val="22"/>
                <w:szCs w:val="22"/>
                <w:u w:val="none"/>
                <w:lang w:val="en-US" w:eastAsia="zh-CN" w:bidi="ar-SA"/>
              </w:rPr>
            </w:pPr>
          </w:p>
        </w:tc>
        <w:tc>
          <w:tcPr>
            <w:tcW w:w="3416" w:type="dxa"/>
            <w:gridSpan w:val="2"/>
            <w:tcBorders>
              <w:top w:val="nil"/>
              <w:left w:val="nil"/>
              <w:bottom w:val="single" w:color="auto" w:sz="4" w:space="0"/>
              <w:right w:val="single" w:color="000000" w:sz="8" w:space="0"/>
            </w:tcBorders>
            <w:shd w:val="clear" w:color="auto" w:fill="auto"/>
            <w:vAlign w:val="center"/>
          </w:tcPr>
          <w:p>
            <w:pPr>
              <w:keepNext w:val="0"/>
              <w:keepLines w:val="0"/>
              <w:pageBreakBefore w:val="0"/>
              <w:widowControl/>
              <w:suppressLineNumbers w:val="0"/>
              <w:kinsoku/>
              <w:autoSpaceDE/>
              <w:autoSpaceDN/>
              <w:bidi w:val="0"/>
              <w:adjustRightInd/>
              <w:snapToGrid/>
              <w:spacing w:line="400" w:lineRule="exact"/>
              <w:jc w:val="center"/>
              <w:textAlignment w:val="center"/>
              <w:rPr>
                <w:rFonts w:hint="default" w:ascii="宋体" w:hAnsi="宋体" w:eastAsia="宋体" w:cs="宋体"/>
                <w:i w:val="0"/>
                <w:iCs w:val="0"/>
                <w:color w:val="000000"/>
                <w:kern w:val="2"/>
                <w:sz w:val="22"/>
                <w:szCs w:val="22"/>
                <w:u w:val="none"/>
                <w:lang w:val="en-US" w:eastAsia="zh-CN" w:bidi="ar-SA"/>
              </w:rPr>
            </w:pPr>
            <w:r>
              <w:rPr>
                <w:rFonts w:hint="default" w:ascii="宋体" w:hAnsi="宋体" w:eastAsia="宋体" w:cs="宋体"/>
                <w:i w:val="0"/>
                <w:iCs w:val="0"/>
                <w:color w:val="000000"/>
                <w:kern w:val="2"/>
                <w:sz w:val="22"/>
                <w:szCs w:val="22"/>
                <w:u w:val="none"/>
                <w:lang w:val="en-US" w:eastAsia="zh-CN" w:bidi="ar-SA"/>
              </w:rPr>
              <w:t>18378.07</w:t>
            </w:r>
          </w:p>
        </w:tc>
        <w:tc>
          <w:tcPr>
            <w:tcW w:w="1652" w:type="dxa"/>
            <w:tcBorders>
              <w:top w:val="nil"/>
              <w:left w:val="nil"/>
              <w:bottom w:val="single" w:color="auto" w:sz="4" w:space="0"/>
              <w:right w:val="single" w:color="000000" w:sz="8" w:space="0"/>
            </w:tcBorders>
            <w:shd w:val="clear" w:color="auto" w:fill="auto"/>
            <w:vAlign w:val="center"/>
          </w:tcPr>
          <w:p>
            <w:pPr>
              <w:keepNext w:val="0"/>
              <w:keepLines w:val="0"/>
              <w:pageBreakBefore w:val="0"/>
              <w:widowControl/>
              <w:suppressLineNumbers w:val="0"/>
              <w:kinsoku/>
              <w:autoSpaceDE/>
              <w:autoSpaceDN/>
              <w:bidi w:val="0"/>
              <w:adjustRightInd/>
              <w:snapToGrid/>
              <w:spacing w:line="400" w:lineRule="exact"/>
              <w:jc w:val="center"/>
              <w:textAlignment w:val="center"/>
              <w:rPr>
                <w:rFonts w:hint="default" w:ascii="仿宋" w:hAnsi="仿宋" w:eastAsia="仿宋" w:cs="仿宋"/>
                <w:i w:val="0"/>
                <w:iCs w:val="0"/>
                <w:color w:val="000000"/>
                <w:sz w:val="21"/>
                <w:szCs w:val="21"/>
                <w:u w:val="none"/>
                <w:lang w:val="en-US" w:eastAsia="zh-CN"/>
              </w:rPr>
            </w:pPr>
            <w:r>
              <w:rPr>
                <w:rFonts w:hint="eastAsia" w:ascii="仿宋" w:hAnsi="仿宋" w:eastAsia="仿宋" w:cs="仿宋"/>
                <w:i w:val="0"/>
                <w:iCs w:val="0"/>
                <w:color w:val="000000"/>
                <w:sz w:val="21"/>
                <w:szCs w:val="21"/>
                <w:u w:val="none"/>
                <w:lang w:val="en-US" w:eastAsia="zh-CN"/>
              </w:rPr>
              <w:t>劣后债权</w:t>
            </w:r>
            <w:r>
              <w:rPr>
                <w:rFonts w:hint="eastAsia" w:ascii="仿宋" w:hAnsi="仿宋" w:eastAsia="仿宋" w:cs="仿宋"/>
                <w:i w:val="0"/>
                <w:iCs w:val="0"/>
                <w:color w:val="000000"/>
                <w:kern w:val="0"/>
                <w:sz w:val="21"/>
                <w:szCs w:val="21"/>
                <w:highlight w:val="none"/>
                <w:u w:val="none"/>
                <w:lang w:val="en-US" w:eastAsia="zh-CN" w:bidi="ar"/>
              </w:rPr>
              <w:t>（加倍的迟延履行期间债务利息）</w:t>
            </w:r>
          </w:p>
        </w:tc>
      </w:tr>
      <w:tr>
        <w:trPr>
          <w:trHeight w:val="810" w:hRule="atLeast"/>
        </w:trPr>
        <w:tc>
          <w:tcPr>
            <w:tcW w:w="526" w:type="dxa"/>
            <w:tcBorders>
              <w:left w:val="single" w:color="000000" w:sz="8" w:space="0"/>
              <w:bottom w:val="single" w:color="auto" w:sz="4" w:space="0"/>
              <w:right w:val="single" w:color="000000" w:sz="8" w:space="0"/>
            </w:tcBorders>
            <w:shd w:val="clear" w:color="auto" w:fill="auto"/>
            <w:vAlign w:val="center"/>
          </w:tcPr>
          <w:p>
            <w:pPr>
              <w:keepNext w:val="0"/>
              <w:keepLines w:val="0"/>
              <w:pageBreakBefore w:val="0"/>
              <w:widowControl/>
              <w:suppressLineNumbers w:val="0"/>
              <w:kinsoku/>
              <w:autoSpaceDE/>
              <w:autoSpaceDN/>
              <w:bidi w:val="0"/>
              <w:adjustRightInd/>
              <w:snapToGrid/>
              <w:spacing w:line="400" w:lineRule="exact"/>
              <w:jc w:val="center"/>
              <w:textAlignment w:val="center"/>
              <w:rPr>
                <w:rFonts w:hint="eastAsia" w:eastAsia="宋体"/>
                <w:lang w:val="en-US" w:eastAsia="zh-CN"/>
              </w:rPr>
            </w:pPr>
            <w:r>
              <w:rPr>
                <w:rFonts w:hint="eastAsia"/>
                <w:lang w:val="en-US" w:eastAsia="zh-CN"/>
              </w:rPr>
              <w:t>2</w:t>
            </w:r>
          </w:p>
        </w:tc>
        <w:tc>
          <w:tcPr>
            <w:tcW w:w="1930" w:type="dxa"/>
            <w:tcBorders>
              <w:left w:val="nil"/>
              <w:bottom w:val="single" w:color="auto" w:sz="4" w:space="0"/>
              <w:right w:val="single" w:color="000000" w:sz="8" w:space="0"/>
            </w:tcBorders>
            <w:shd w:val="clear" w:color="auto" w:fill="auto"/>
            <w:vAlign w:val="center"/>
          </w:tcPr>
          <w:p>
            <w:pPr>
              <w:keepNext w:val="0"/>
              <w:keepLines w:val="0"/>
              <w:pageBreakBefore w:val="0"/>
              <w:widowControl/>
              <w:suppressLineNumbers w:val="0"/>
              <w:kinsoku/>
              <w:autoSpaceDE/>
              <w:autoSpaceDN/>
              <w:bidi w:val="0"/>
              <w:adjustRightInd/>
              <w:snapToGrid/>
              <w:spacing w:line="400" w:lineRule="exact"/>
              <w:jc w:val="center"/>
              <w:textAlignment w:val="center"/>
              <w:rPr>
                <w:rFonts w:hint="eastAsia" w:ascii="仿宋" w:hAnsi="仿宋" w:eastAsia="仿宋" w:cs="仿宋"/>
                <w:i w:val="0"/>
                <w:iCs w:val="0"/>
                <w:color w:val="000000"/>
                <w:sz w:val="21"/>
                <w:szCs w:val="21"/>
                <w:u w:val="none"/>
                <w:lang w:val="en-US" w:eastAsia="zh-CN"/>
              </w:rPr>
            </w:pPr>
            <w:r>
              <w:rPr>
                <w:rFonts w:hint="eastAsia" w:ascii="仿宋" w:hAnsi="仿宋" w:eastAsia="仿宋" w:cs="仿宋"/>
                <w:i w:val="0"/>
                <w:iCs w:val="0"/>
                <w:color w:val="000000"/>
                <w:sz w:val="21"/>
                <w:szCs w:val="21"/>
                <w:u w:val="none"/>
                <w:lang w:val="en-US" w:eastAsia="zh-CN"/>
              </w:rPr>
              <w:t>福建省福清市</w:t>
            </w:r>
          </w:p>
          <w:p>
            <w:pPr>
              <w:keepNext w:val="0"/>
              <w:keepLines w:val="0"/>
              <w:pageBreakBefore w:val="0"/>
              <w:widowControl/>
              <w:suppressLineNumbers w:val="0"/>
              <w:kinsoku/>
              <w:autoSpaceDE/>
              <w:autoSpaceDN/>
              <w:bidi w:val="0"/>
              <w:adjustRightInd/>
              <w:snapToGrid/>
              <w:spacing w:line="400" w:lineRule="exact"/>
              <w:jc w:val="center"/>
              <w:textAlignment w:val="center"/>
            </w:pPr>
            <w:r>
              <w:rPr>
                <w:rFonts w:hint="eastAsia" w:ascii="仿宋" w:hAnsi="仿宋" w:eastAsia="仿宋" w:cs="仿宋"/>
                <w:i w:val="0"/>
                <w:iCs w:val="0"/>
                <w:color w:val="000000"/>
                <w:sz w:val="21"/>
                <w:szCs w:val="21"/>
                <w:u w:val="none"/>
                <w:lang w:val="en-US" w:eastAsia="zh-CN"/>
              </w:rPr>
              <w:t>人民法院</w:t>
            </w:r>
          </w:p>
        </w:tc>
        <w:tc>
          <w:tcPr>
            <w:tcW w:w="1535" w:type="dxa"/>
            <w:tcBorders>
              <w:left w:val="nil"/>
              <w:bottom w:val="single" w:color="auto" w:sz="4" w:space="0"/>
              <w:right w:val="single" w:color="000000" w:sz="8" w:space="0"/>
            </w:tcBorders>
            <w:shd w:val="clear" w:color="auto" w:fill="auto"/>
            <w:vAlign w:val="center"/>
          </w:tcPr>
          <w:p>
            <w:pPr>
              <w:keepNext w:val="0"/>
              <w:keepLines w:val="0"/>
              <w:pageBreakBefore w:val="0"/>
              <w:widowControl/>
              <w:suppressLineNumbers w:val="0"/>
              <w:kinsoku/>
              <w:autoSpaceDE/>
              <w:autoSpaceDN/>
              <w:bidi w:val="0"/>
              <w:adjustRightInd/>
              <w:snapToGrid/>
              <w:spacing w:line="400" w:lineRule="exact"/>
              <w:jc w:val="center"/>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7253.25</w:t>
            </w:r>
          </w:p>
        </w:tc>
        <w:tc>
          <w:tcPr>
            <w:tcW w:w="3416" w:type="dxa"/>
            <w:gridSpan w:val="2"/>
            <w:tcBorders>
              <w:top w:val="nil"/>
              <w:left w:val="nil"/>
              <w:bottom w:val="single" w:color="auto" w:sz="4" w:space="0"/>
              <w:right w:val="single" w:color="000000" w:sz="8" w:space="0"/>
            </w:tcBorders>
            <w:shd w:val="clear" w:color="auto" w:fill="auto"/>
            <w:vAlign w:val="center"/>
          </w:tcPr>
          <w:p>
            <w:pPr>
              <w:keepNext w:val="0"/>
              <w:keepLines w:val="0"/>
              <w:pageBreakBefore w:val="0"/>
              <w:widowControl/>
              <w:suppressLineNumbers w:val="0"/>
              <w:kinsoku/>
              <w:autoSpaceDE/>
              <w:autoSpaceDN/>
              <w:bidi w:val="0"/>
              <w:adjustRightInd/>
              <w:snapToGrid/>
              <w:spacing w:line="400" w:lineRule="exact"/>
              <w:jc w:val="center"/>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7253.25</w:t>
            </w:r>
          </w:p>
        </w:tc>
        <w:tc>
          <w:tcPr>
            <w:tcW w:w="1652" w:type="dxa"/>
            <w:tcBorders>
              <w:top w:val="nil"/>
              <w:left w:val="nil"/>
              <w:bottom w:val="single" w:color="auto" w:sz="4" w:space="0"/>
              <w:right w:val="single" w:color="000000" w:sz="8" w:space="0"/>
            </w:tcBorders>
            <w:shd w:val="clear" w:color="auto" w:fill="auto"/>
            <w:vAlign w:val="center"/>
          </w:tcPr>
          <w:p>
            <w:pPr>
              <w:keepNext w:val="0"/>
              <w:keepLines w:val="0"/>
              <w:pageBreakBefore w:val="0"/>
              <w:widowControl/>
              <w:suppressLineNumbers w:val="0"/>
              <w:kinsoku/>
              <w:autoSpaceDE/>
              <w:autoSpaceDN/>
              <w:bidi w:val="0"/>
              <w:adjustRightInd/>
              <w:snapToGrid/>
              <w:spacing w:line="400" w:lineRule="exact"/>
              <w:jc w:val="center"/>
              <w:textAlignment w:val="center"/>
              <w:rPr>
                <w:rFonts w:hint="eastAsia" w:ascii="仿宋" w:hAnsi="仿宋" w:eastAsia="仿宋" w:cs="仿宋"/>
                <w:i w:val="0"/>
                <w:iCs w:val="0"/>
                <w:color w:val="000000"/>
                <w:sz w:val="21"/>
                <w:szCs w:val="21"/>
                <w:u w:val="none"/>
                <w:lang w:val="en-US" w:eastAsia="zh-CN"/>
              </w:rPr>
            </w:pPr>
            <w:r>
              <w:rPr>
                <w:rFonts w:hint="eastAsia" w:ascii="仿宋" w:hAnsi="仿宋" w:eastAsia="仿宋" w:cs="仿宋"/>
                <w:i w:val="0"/>
                <w:iCs w:val="0"/>
                <w:color w:val="000000"/>
                <w:sz w:val="21"/>
                <w:szCs w:val="21"/>
                <w:u w:val="none"/>
                <w:lang w:val="en-US" w:eastAsia="zh-CN"/>
              </w:rPr>
              <w:t>普通债权</w:t>
            </w:r>
          </w:p>
        </w:tc>
      </w:tr>
      <w:tr>
        <w:trPr>
          <w:trHeight w:val="561" w:hRule="atLeast"/>
        </w:trPr>
        <w:tc>
          <w:tcPr>
            <w:tcW w:w="2456" w:type="dxa"/>
            <w:gridSpan w:val="2"/>
            <w:vMerge w:val="restart"/>
            <w:tcBorders>
              <w:top w:val="single" w:color="auto" w:sz="4" w:space="0"/>
              <w:left w:val="single" w:color="000000" w:sz="8" w:space="0"/>
              <w:bottom w:val="single" w:color="auto" w:sz="4" w:space="0"/>
              <w:right w:val="single" w:color="000000" w:sz="8" w:space="0"/>
            </w:tcBorders>
            <w:shd w:val="clear" w:color="auto" w:fill="auto"/>
            <w:vAlign w:val="center"/>
          </w:tcPr>
          <w:p>
            <w:pPr>
              <w:keepNext w:val="0"/>
              <w:keepLines w:val="0"/>
              <w:pageBreakBefore w:val="0"/>
              <w:widowControl/>
              <w:suppressLineNumbers w:val="0"/>
              <w:kinsoku/>
              <w:autoSpaceDE/>
              <w:autoSpaceDN/>
              <w:bidi w:val="0"/>
              <w:adjustRightInd/>
              <w:snapToGrid/>
              <w:spacing w:line="400" w:lineRule="exact"/>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合计</w:t>
            </w:r>
          </w:p>
        </w:tc>
        <w:tc>
          <w:tcPr>
            <w:tcW w:w="1535" w:type="dxa"/>
            <w:vMerge w:val="restart"/>
            <w:tcBorders>
              <w:top w:val="single" w:color="auto" w:sz="4" w:space="0"/>
              <w:left w:val="nil"/>
              <w:right w:val="single" w:color="000000" w:sz="8" w:space="0"/>
            </w:tcBorders>
            <w:shd w:val="clear" w:color="auto" w:fill="auto"/>
            <w:vAlign w:val="center"/>
          </w:tcPr>
          <w:p>
            <w:pPr>
              <w:keepNext w:val="0"/>
              <w:keepLines w:val="0"/>
              <w:pageBreakBefore w:val="0"/>
              <w:widowControl/>
              <w:suppressLineNumbers w:val="0"/>
              <w:kinsoku/>
              <w:autoSpaceDE/>
              <w:autoSpaceDN/>
              <w:bidi w:val="0"/>
              <w:adjustRightInd/>
              <w:snapToGrid/>
              <w:spacing w:line="400" w:lineRule="exact"/>
              <w:jc w:val="center"/>
              <w:textAlignment w:val="center"/>
              <w:rPr>
                <w:rFonts w:hint="default" w:ascii="宋体" w:hAnsi="宋体" w:eastAsia="宋体" w:cs="宋体"/>
                <w:b/>
                <w:bCs/>
                <w:i w:val="0"/>
                <w:iCs w:val="0"/>
                <w:color w:val="000000"/>
                <w:kern w:val="2"/>
                <w:sz w:val="22"/>
                <w:szCs w:val="22"/>
                <w:u w:val="none"/>
                <w:lang w:val="en-US" w:eastAsia="zh-CN" w:bidi="ar-SA"/>
              </w:rPr>
            </w:pPr>
            <w:r>
              <w:rPr>
                <w:rFonts w:hint="eastAsia" w:ascii="宋体" w:hAnsi="宋体" w:cs="宋体"/>
                <w:b/>
                <w:bCs/>
                <w:i w:val="0"/>
                <w:iCs w:val="0"/>
                <w:color w:val="000000"/>
                <w:kern w:val="2"/>
                <w:sz w:val="22"/>
                <w:szCs w:val="22"/>
                <w:u w:val="none"/>
                <w:lang w:val="en-US" w:eastAsia="zh-CN" w:bidi="ar-SA"/>
              </w:rPr>
              <w:t>214617.31</w:t>
            </w:r>
          </w:p>
        </w:tc>
        <w:tc>
          <w:tcPr>
            <w:tcW w:w="1679" w:type="dxa"/>
            <w:vMerge w:val="restart"/>
            <w:tcBorders>
              <w:top w:val="single" w:color="auto" w:sz="4" w:space="0"/>
              <w:left w:val="nil"/>
              <w:right w:val="single" w:color="auto" w:sz="4" w:space="0"/>
            </w:tcBorders>
            <w:shd w:val="clear" w:color="auto" w:fill="auto"/>
            <w:vAlign w:val="center"/>
          </w:tcPr>
          <w:p>
            <w:pPr>
              <w:keepNext w:val="0"/>
              <w:keepLines w:val="0"/>
              <w:pageBreakBefore w:val="0"/>
              <w:widowControl/>
              <w:suppressLineNumbers w:val="0"/>
              <w:kinsoku/>
              <w:autoSpaceDE/>
              <w:autoSpaceDN/>
              <w:bidi w:val="0"/>
              <w:adjustRightInd/>
              <w:snapToGrid/>
              <w:spacing w:line="400" w:lineRule="exact"/>
              <w:jc w:val="center"/>
              <w:textAlignment w:val="center"/>
              <w:rPr>
                <w:rFonts w:hint="default" w:ascii="宋体" w:hAnsi="宋体" w:eastAsia="宋体" w:cs="宋体"/>
                <w:b/>
                <w:bCs/>
                <w:i w:val="0"/>
                <w:iCs w:val="0"/>
                <w:color w:val="000000"/>
                <w:kern w:val="2"/>
                <w:sz w:val="22"/>
                <w:szCs w:val="22"/>
                <w:u w:val="none"/>
                <w:lang w:val="en-US" w:eastAsia="zh-CN" w:bidi="ar-SA"/>
              </w:rPr>
            </w:pPr>
            <w:r>
              <w:rPr>
                <w:rFonts w:hint="eastAsia" w:ascii="宋体" w:hAnsi="宋体" w:cs="宋体"/>
                <w:b/>
                <w:bCs/>
                <w:i w:val="0"/>
                <w:iCs w:val="0"/>
                <w:color w:val="000000"/>
                <w:kern w:val="2"/>
                <w:sz w:val="22"/>
                <w:szCs w:val="22"/>
                <w:u w:val="none"/>
                <w:lang w:val="en-US" w:eastAsia="zh-CN" w:bidi="ar-SA"/>
              </w:rPr>
              <w:t>214617.31</w:t>
            </w:r>
          </w:p>
        </w:tc>
        <w:tc>
          <w:tcPr>
            <w:tcW w:w="1737" w:type="dxa"/>
            <w:tcBorders>
              <w:top w:val="single" w:color="auto" w:sz="4" w:space="0"/>
              <w:left w:val="nil"/>
              <w:bottom w:val="single" w:color="auto" w:sz="4" w:space="0"/>
              <w:right w:val="single" w:color="000000" w:sz="8" w:space="0"/>
            </w:tcBorders>
            <w:shd w:val="clear" w:color="auto" w:fill="auto"/>
            <w:vAlign w:val="center"/>
          </w:tcPr>
          <w:p>
            <w:pPr>
              <w:keepNext w:val="0"/>
              <w:keepLines w:val="0"/>
              <w:pageBreakBefore w:val="0"/>
              <w:widowControl/>
              <w:suppressLineNumbers w:val="0"/>
              <w:kinsoku/>
              <w:autoSpaceDE/>
              <w:autoSpaceDN/>
              <w:bidi w:val="0"/>
              <w:adjustRightInd/>
              <w:snapToGrid/>
              <w:spacing w:line="400" w:lineRule="exact"/>
              <w:jc w:val="center"/>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2"/>
                <w:sz w:val="22"/>
                <w:szCs w:val="22"/>
                <w:u w:val="none"/>
                <w:lang w:val="en-US" w:eastAsia="zh-CN" w:bidi="ar-SA"/>
              </w:rPr>
              <w:t>196239.24</w:t>
            </w:r>
          </w:p>
        </w:tc>
        <w:tc>
          <w:tcPr>
            <w:tcW w:w="1652"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suppressLineNumbers w:val="0"/>
              <w:kinsoku/>
              <w:autoSpaceDE/>
              <w:autoSpaceDN/>
              <w:bidi w:val="0"/>
              <w:adjustRightInd/>
              <w:snapToGrid/>
              <w:spacing w:line="400" w:lineRule="exact"/>
              <w:jc w:val="center"/>
              <w:textAlignment w:val="auto"/>
              <w:rPr>
                <w:rFonts w:hint="default" w:ascii="仿宋" w:hAnsi="仿宋" w:eastAsia="仿宋" w:cs="仿宋"/>
                <w:b w:val="0"/>
                <w:bCs w:val="0"/>
                <w:i w:val="0"/>
                <w:iCs w:val="0"/>
                <w:color w:val="000000"/>
                <w:sz w:val="21"/>
                <w:szCs w:val="21"/>
                <w:u w:val="none"/>
                <w:lang w:bidi="ar"/>
              </w:rPr>
            </w:pPr>
            <w:r>
              <w:rPr>
                <w:rFonts w:hint="eastAsia" w:ascii="仿宋" w:hAnsi="仿宋" w:eastAsia="仿宋" w:cs="仿宋"/>
                <w:i w:val="0"/>
                <w:iCs w:val="0"/>
                <w:color w:val="000000"/>
                <w:sz w:val="21"/>
                <w:szCs w:val="21"/>
                <w:u w:val="none"/>
                <w:lang w:val="en-US" w:eastAsia="zh-CN"/>
              </w:rPr>
              <w:t>普通债权</w:t>
            </w:r>
          </w:p>
        </w:tc>
      </w:tr>
      <w:tr>
        <w:trPr>
          <w:trHeight w:val="634" w:hRule="atLeast"/>
        </w:trPr>
        <w:tc>
          <w:tcPr>
            <w:tcW w:w="2456" w:type="dxa"/>
            <w:gridSpan w:val="2"/>
            <w:vMerge w:val="continue"/>
            <w:tcBorders>
              <w:top w:val="single" w:color="auto" w:sz="4" w:space="0"/>
              <w:left w:val="single" w:color="000000" w:sz="8" w:space="0"/>
              <w:bottom w:val="single" w:color="auto" w:sz="4" w:space="0"/>
              <w:right w:val="single" w:color="000000" w:sz="8" w:space="0"/>
            </w:tcBorders>
            <w:shd w:val="clear" w:color="auto" w:fill="auto"/>
            <w:vAlign w:val="center"/>
          </w:tcPr>
          <w:p>
            <w:pPr>
              <w:keepNext w:val="0"/>
              <w:keepLines w:val="0"/>
              <w:pageBreakBefore w:val="0"/>
              <w:widowControl/>
              <w:kinsoku/>
              <w:autoSpaceDE/>
              <w:autoSpaceDN/>
              <w:bidi w:val="0"/>
              <w:adjustRightInd/>
              <w:snapToGrid/>
              <w:spacing w:line="400" w:lineRule="exact"/>
              <w:jc w:val="center"/>
              <w:rPr>
                <w:rFonts w:hint="eastAsia" w:ascii="仿宋" w:hAnsi="仿宋" w:eastAsia="仿宋" w:cs="仿宋"/>
                <w:b/>
                <w:bCs/>
                <w:i w:val="0"/>
                <w:iCs w:val="0"/>
                <w:color w:val="000000"/>
                <w:sz w:val="21"/>
                <w:szCs w:val="21"/>
                <w:u w:val="none"/>
              </w:rPr>
            </w:pPr>
          </w:p>
        </w:tc>
        <w:tc>
          <w:tcPr>
            <w:tcW w:w="1535" w:type="dxa"/>
            <w:vMerge w:val="continue"/>
            <w:tcBorders>
              <w:left w:val="nil"/>
              <w:bottom w:val="single" w:color="auto" w:sz="4" w:space="0"/>
              <w:right w:val="single" w:color="000000" w:sz="8" w:space="0"/>
            </w:tcBorders>
            <w:shd w:val="clear" w:color="auto" w:fill="auto"/>
            <w:vAlign w:val="center"/>
          </w:tcPr>
          <w:p>
            <w:pPr>
              <w:keepNext w:val="0"/>
              <w:keepLines w:val="0"/>
              <w:pageBreakBefore w:val="0"/>
              <w:widowControl/>
              <w:suppressLineNumbers w:val="0"/>
              <w:kinsoku/>
              <w:autoSpaceDE/>
              <w:autoSpaceDN/>
              <w:bidi w:val="0"/>
              <w:adjustRightInd/>
              <w:snapToGrid/>
              <w:spacing w:line="400" w:lineRule="exact"/>
              <w:jc w:val="center"/>
              <w:textAlignment w:val="center"/>
              <w:rPr>
                <w:rFonts w:hint="eastAsia" w:ascii="宋体" w:hAnsi="宋体" w:eastAsia="宋体" w:cs="宋体"/>
                <w:i w:val="0"/>
                <w:iCs w:val="0"/>
                <w:color w:val="000000"/>
                <w:kern w:val="2"/>
                <w:sz w:val="22"/>
                <w:szCs w:val="22"/>
                <w:u w:val="none"/>
                <w:lang w:val="en-US" w:eastAsia="zh-CN" w:bidi="ar-SA"/>
              </w:rPr>
            </w:pPr>
          </w:p>
        </w:tc>
        <w:tc>
          <w:tcPr>
            <w:tcW w:w="1679" w:type="dxa"/>
            <w:vMerge w:val="continue"/>
            <w:tcBorders>
              <w:left w:val="nil"/>
              <w:bottom w:val="single" w:color="auto" w:sz="4" w:space="0"/>
              <w:right w:val="single" w:color="auto" w:sz="4" w:space="0"/>
            </w:tcBorders>
            <w:shd w:val="clear" w:color="auto" w:fill="auto"/>
            <w:vAlign w:val="center"/>
          </w:tcPr>
          <w:p>
            <w:pPr>
              <w:keepNext w:val="0"/>
              <w:keepLines w:val="0"/>
              <w:pageBreakBefore w:val="0"/>
              <w:widowControl/>
              <w:suppressLineNumbers w:val="0"/>
              <w:kinsoku/>
              <w:autoSpaceDE/>
              <w:autoSpaceDN/>
              <w:bidi w:val="0"/>
              <w:adjustRightInd/>
              <w:snapToGrid/>
              <w:spacing w:line="400" w:lineRule="exact"/>
              <w:jc w:val="center"/>
              <w:textAlignment w:val="center"/>
              <w:rPr>
                <w:rFonts w:hint="default" w:ascii="宋体" w:hAnsi="宋体" w:eastAsia="宋体" w:cs="宋体"/>
                <w:i w:val="0"/>
                <w:iCs w:val="0"/>
                <w:color w:val="000000"/>
                <w:kern w:val="2"/>
                <w:sz w:val="22"/>
                <w:szCs w:val="22"/>
                <w:u w:val="none"/>
                <w:lang w:val="en-US" w:eastAsia="zh-CN" w:bidi="ar-SA"/>
              </w:rPr>
            </w:pPr>
          </w:p>
        </w:tc>
        <w:tc>
          <w:tcPr>
            <w:tcW w:w="1737" w:type="dxa"/>
            <w:tcBorders>
              <w:top w:val="single" w:color="auto" w:sz="4" w:space="0"/>
              <w:left w:val="nil"/>
              <w:bottom w:val="single" w:color="auto" w:sz="4" w:space="0"/>
              <w:right w:val="single" w:color="000000" w:sz="8" w:space="0"/>
            </w:tcBorders>
            <w:shd w:val="clear" w:color="auto" w:fill="auto"/>
            <w:vAlign w:val="center"/>
          </w:tcPr>
          <w:p>
            <w:pPr>
              <w:keepNext w:val="0"/>
              <w:keepLines w:val="0"/>
              <w:pageBreakBefore w:val="0"/>
              <w:widowControl/>
              <w:suppressLineNumbers w:val="0"/>
              <w:kinsoku/>
              <w:autoSpaceDE/>
              <w:autoSpaceDN/>
              <w:bidi w:val="0"/>
              <w:adjustRightInd/>
              <w:snapToGrid/>
              <w:spacing w:line="400" w:lineRule="exact"/>
              <w:jc w:val="center"/>
              <w:textAlignment w:val="center"/>
              <w:rPr>
                <w:rFonts w:hint="default" w:ascii="宋体" w:hAnsi="宋体" w:eastAsia="宋体" w:cs="宋体"/>
                <w:i w:val="0"/>
                <w:iCs w:val="0"/>
                <w:color w:val="000000"/>
                <w:kern w:val="2"/>
                <w:sz w:val="22"/>
                <w:szCs w:val="22"/>
                <w:u w:val="none"/>
                <w:lang w:val="en-US" w:eastAsia="zh-CN" w:bidi="ar-SA"/>
              </w:rPr>
            </w:pPr>
            <w:r>
              <w:rPr>
                <w:rFonts w:hint="default" w:ascii="宋体" w:hAnsi="宋体" w:eastAsia="宋体" w:cs="宋体"/>
                <w:i w:val="0"/>
                <w:iCs w:val="0"/>
                <w:color w:val="000000"/>
                <w:kern w:val="2"/>
                <w:sz w:val="22"/>
                <w:szCs w:val="22"/>
                <w:u w:val="none"/>
                <w:lang w:val="en-US" w:eastAsia="zh-CN" w:bidi="ar-SA"/>
              </w:rPr>
              <w:t>18378.07</w:t>
            </w:r>
          </w:p>
        </w:tc>
        <w:tc>
          <w:tcPr>
            <w:tcW w:w="1652"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suppressLineNumbers w:val="0"/>
              <w:kinsoku/>
              <w:autoSpaceDE/>
              <w:autoSpaceDN/>
              <w:bidi w:val="0"/>
              <w:adjustRightInd/>
              <w:snapToGrid/>
              <w:spacing w:line="400" w:lineRule="exact"/>
              <w:jc w:val="center"/>
              <w:textAlignment w:val="auto"/>
              <w:rPr>
                <w:rFonts w:hint="default" w:ascii="仿宋" w:hAnsi="仿宋" w:eastAsia="仿宋" w:cs="仿宋"/>
                <w:b w:val="0"/>
                <w:bCs w:val="0"/>
                <w:i w:val="0"/>
                <w:iCs w:val="0"/>
                <w:color w:val="000000"/>
                <w:kern w:val="2"/>
                <w:sz w:val="21"/>
                <w:szCs w:val="21"/>
                <w:u w:val="none"/>
                <w:lang w:val="en-US" w:eastAsia="zh-CN" w:bidi="ar"/>
              </w:rPr>
            </w:pPr>
            <w:r>
              <w:rPr>
                <w:rFonts w:hint="eastAsia" w:ascii="仿宋" w:hAnsi="仿宋" w:eastAsia="仿宋" w:cs="仿宋"/>
                <w:i w:val="0"/>
                <w:iCs w:val="0"/>
                <w:color w:val="000000"/>
                <w:sz w:val="21"/>
                <w:szCs w:val="21"/>
                <w:u w:val="none"/>
                <w:lang w:val="en-US" w:eastAsia="zh-CN"/>
              </w:rPr>
              <w:t>劣后债权</w:t>
            </w:r>
            <w:r>
              <w:rPr>
                <w:rFonts w:hint="eastAsia" w:ascii="仿宋" w:hAnsi="仿宋" w:eastAsia="仿宋" w:cs="仿宋"/>
                <w:i w:val="0"/>
                <w:iCs w:val="0"/>
                <w:color w:val="000000"/>
                <w:kern w:val="0"/>
                <w:sz w:val="21"/>
                <w:szCs w:val="21"/>
                <w:highlight w:val="none"/>
                <w:u w:val="none"/>
                <w:lang w:val="en-US" w:eastAsia="zh-CN" w:bidi="ar"/>
              </w:rPr>
              <w:t>（加倍的迟延履行期间债务利息）</w:t>
            </w:r>
          </w:p>
        </w:tc>
      </w:tr>
    </w:tbl>
    <w:p>
      <w:pPr>
        <w:pStyle w:val="3"/>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641" w:firstLineChars="200"/>
        <w:textAlignment w:val="auto"/>
        <w:rPr>
          <w:rFonts w:hint="eastAsia" w:ascii="仿宋" w:hAnsi="仿宋" w:eastAsia="仿宋" w:cs="仿宋"/>
          <w:b/>
          <w:bCs/>
          <w:sz w:val="32"/>
          <w:szCs w:val="32"/>
          <w:lang w:val="en-US" w:eastAsia="zh-CN"/>
        </w:rPr>
      </w:pPr>
      <w:bookmarkStart w:id="749" w:name="_Toc31129"/>
      <w:bookmarkStart w:id="750" w:name="_Toc22147"/>
      <w:bookmarkStart w:id="751" w:name="_Toc20477"/>
      <w:bookmarkStart w:id="752" w:name="_Toc14681"/>
      <w:bookmarkStart w:id="753" w:name="_Toc14963"/>
      <w:bookmarkStart w:id="754" w:name="_Toc28596"/>
      <w:bookmarkStart w:id="755" w:name="_Toc13567"/>
      <w:bookmarkStart w:id="756" w:name="_Toc27577"/>
      <w:bookmarkStart w:id="757" w:name="_Toc7"/>
      <w:bookmarkStart w:id="758" w:name="_Toc27425"/>
      <w:bookmarkStart w:id="759" w:name="_Toc10026"/>
      <w:bookmarkStart w:id="760" w:name="_Toc3085"/>
      <w:bookmarkStart w:id="761" w:name="_Toc1232"/>
      <w:r>
        <w:rPr>
          <w:rFonts w:hint="eastAsia" w:ascii="黑体" w:hAnsi="黑体" w:eastAsia="黑体" w:cs="黑体"/>
          <w:b/>
          <w:bCs/>
          <w:sz w:val="32"/>
          <w:szCs w:val="32"/>
          <w:lang w:val="en-US" w:eastAsia="zh-CN"/>
        </w:rPr>
        <w:t>三、债权异议与复核</w:t>
      </w:r>
      <w:bookmarkEnd w:id="744"/>
      <w:bookmarkEnd w:id="745"/>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p>
    <w:p>
      <w:pPr>
        <w:keepNext w:val="0"/>
        <w:keepLines w:val="0"/>
        <w:pageBreakBefore w:val="0"/>
        <w:widowControl w:val="0"/>
        <w:kinsoku/>
        <w:wordWrap/>
        <w:overflowPunct/>
        <w:topLinePunct w:val="0"/>
        <w:autoSpaceDE/>
        <w:autoSpaceDN/>
        <w:bidi w:val="0"/>
        <w:adjustRightInd/>
        <w:snapToGrid/>
        <w:spacing w:line="400" w:lineRule="exact"/>
        <w:ind w:firstLine="640" w:firstLineChars="200"/>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债权人、债务人对债权表记载的债权有异议的，应当在第一次债权人会议结束的次日起3日内以书面形式向管理人提出异议，并说明事实和理由，提交相关材料及证据。管理人认为异议成立的，将予以采纳。管理人认为异议不成立的，将结果及时通知异议人。若异议人对管理人复核结果仍有异</w:t>
      </w:r>
      <w:r>
        <w:rPr>
          <w:rFonts w:hint="eastAsia" w:ascii="仿宋" w:hAnsi="仿宋" w:eastAsia="仿宋" w:cs="仿宋"/>
          <w:kern w:val="2"/>
          <w:sz w:val="32"/>
          <w:szCs w:val="32"/>
          <w:highlight w:val="none"/>
          <w:lang w:val="en-US" w:eastAsia="zh-CN" w:bidi="ar-SA"/>
        </w:rPr>
        <w:t>议的，须在</w:t>
      </w:r>
      <w:r>
        <w:rPr>
          <w:rFonts w:hint="eastAsia" w:ascii="仿宋" w:hAnsi="仿宋" w:eastAsia="仿宋" w:cs="仿宋"/>
          <w:b/>
          <w:bCs/>
          <w:kern w:val="2"/>
          <w:sz w:val="32"/>
          <w:szCs w:val="32"/>
          <w:highlight w:val="none"/>
          <w:lang w:val="en-US" w:eastAsia="zh-CN" w:bidi="ar-SA"/>
        </w:rPr>
        <w:t>债权人会议核查结束后的十五日内向</w:t>
      </w:r>
      <w:r>
        <w:rPr>
          <w:rFonts w:hint="eastAsia" w:ascii="仿宋" w:hAnsi="仿宋" w:eastAsia="仿宋" w:cs="仿宋"/>
          <w:kern w:val="2"/>
          <w:sz w:val="32"/>
          <w:szCs w:val="32"/>
          <w:highlight w:val="none"/>
          <w:lang w:val="en-US" w:eastAsia="zh-CN" w:bidi="ar-SA"/>
        </w:rPr>
        <w:t>福清法院</w:t>
      </w:r>
      <w:r>
        <w:rPr>
          <w:rFonts w:hint="eastAsia" w:ascii="仿宋" w:hAnsi="仿宋" w:eastAsia="仿宋" w:cs="仿宋"/>
          <w:kern w:val="2"/>
          <w:sz w:val="32"/>
          <w:szCs w:val="32"/>
          <w:lang w:val="en-US" w:eastAsia="zh-CN" w:bidi="ar-SA"/>
        </w:rPr>
        <w:t>提起诉讼，并以书面形式通知管理人（附人民法院《受理案件通知书》）。会后未及时向管理人提出书面异议，</w:t>
      </w:r>
      <w:r>
        <w:rPr>
          <w:rFonts w:hint="eastAsia" w:ascii="仿宋" w:hAnsi="仿宋" w:eastAsia="仿宋" w:cs="仿宋"/>
          <w:kern w:val="2"/>
          <w:sz w:val="32"/>
          <w:szCs w:val="32"/>
          <w:highlight w:val="none"/>
          <w:lang w:val="en-US" w:eastAsia="zh-CN" w:bidi="ar-SA"/>
        </w:rPr>
        <w:t>或未在</w:t>
      </w:r>
      <w:r>
        <w:rPr>
          <w:rFonts w:hint="eastAsia" w:ascii="仿宋" w:hAnsi="仿宋" w:eastAsia="仿宋" w:cs="仿宋"/>
          <w:b/>
          <w:bCs/>
          <w:kern w:val="2"/>
          <w:sz w:val="32"/>
          <w:szCs w:val="32"/>
          <w:highlight w:val="none"/>
          <w:lang w:val="en-US" w:eastAsia="zh-CN" w:bidi="ar-SA"/>
        </w:rPr>
        <w:t>债权人会议核查结束后的十五日内向</w:t>
      </w:r>
      <w:r>
        <w:rPr>
          <w:rFonts w:hint="eastAsia" w:ascii="仿宋" w:hAnsi="仿宋" w:eastAsia="仿宋" w:cs="仿宋"/>
          <w:kern w:val="2"/>
          <w:sz w:val="32"/>
          <w:szCs w:val="32"/>
          <w:lang w:val="en-US" w:eastAsia="zh-CN" w:bidi="ar-SA"/>
        </w:rPr>
        <w:t>福清法院提起诉讼并同时书面通知管理人的，视为对《福建正名旅游信息咨询有限公司第一次债权人会议债权表》记载的债权无异议。</w:t>
      </w:r>
    </w:p>
    <w:p>
      <w:pPr>
        <w:keepNext w:val="0"/>
        <w:keepLines w:val="0"/>
        <w:pageBreakBefore w:val="0"/>
        <w:widowControl w:val="0"/>
        <w:kinsoku/>
        <w:wordWrap/>
        <w:overflowPunct/>
        <w:topLinePunct w:val="0"/>
        <w:autoSpaceDE/>
        <w:autoSpaceDN/>
        <w:bidi w:val="0"/>
        <w:adjustRightInd/>
        <w:snapToGrid/>
        <w:spacing w:line="400" w:lineRule="exact"/>
        <w:ind w:firstLine="640" w:firstLineChars="200"/>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债权人、债务人提起破产债权确认之诉后，涉诉债权将全部转为暂缓认定债权。法院最终裁判驳回诉讼请求的，按照债权表记载的债权认定；反之，管理人将依据法院生效判决结果对涉诉债权进行重新认定。</w:t>
      </w:r>
    </w:p>
    <w:p>
      <w:pPr>
        <w:keepNext w:val="0"/>
        <w:keepLines w:val="0"/>
        <w:pageBreakBefore w:val="0"/>
        <w:widowControl w:val="0"/>
        <w:kinsoku/>
        <w:wordWrap/>
        <w:overflowPunct/>
        <w:topLinePunct w:val="0"/>
        <w:autoSpaceDE/>
        <w:autoSpaceDN/>
        <w:bidi w:val="0"/>
        <w:adjustRightInd/>
        <w:snapToGrid/>
        <w:spacing w:line="400" w:lineRule="exact"/>
        <w:ind w:firstLine="640" w:firstLineChars="200"/>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若债权人、债务人对《福建正名旅游信息咨询有限公司第一次债权人会议债权表》记载的债权无异议的，管理人将提请福清法院裁定确认。</w:t>
      </w:r>
    </w:p>
    <w:p>
      <w:pPr>
        <w:pStyle w:val="3"/>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641" w:firstLineChars="200"/>
        <w:textAlignment w:val="auto"/>
        <w:rPr>
          <w:rFonts w:hint="eastAsia" w:ascii="黑体" w:hAnsi="黑体" w:eastAsia="黑体" w:cs="黑体"/>
          <w:b/>
          <w:bCs/>
          <w:sz w:val="32"/>
          <w:szCs w:val="32"/>
          <w:lang w:val="en-US" w:eastAsia="zh-CN"/>
        </w:rPr>
      </w:pPr>
      <w:bookmarkStart w:id="762" w:name="_Toc13970"/>
      <w:bookmarkStart w:id="763" w:name="_Toc32269"/>
      <w:bookmarkStart w:id="764" w:name="_Toc26905"/>
      <w:bookmarkStart w:id="765" w:name="_Toc4267"/>
      <w:bookmarkStart w:id="766" w:name="_Toc30439"/>
      <w:bookmarkStart w:id="767" w:name="_Toc29539"/>
      <w:bookmarkStart w:id="768" w:name="_Toc9874"/>
      <w:bookmarkStart w:id="769" w:name="_Toc25045"/>
      <w:bookmarkStart w:id="770" w:name="_Toc25468"/>
      <w:bookmarkStart w:id="771" w:name="_Toc3946"/>
      <w:bookmarkStart w:id="772" w:name="_Toc27390"/>
      <w:bookmarkStart w:id="773" w:name="_Toc10405"/>
      <w:bookmarkStart w:id="774" w:name="_Toc30568"/>
      <w:bookmarkStart w:id="775" w:name="_Toc17338"/>
      <w:bookmarkStart w:id="776" w:name="_Toc18802"/>
      <w:bookmarkStart w:id="777" w:name="_Toc22070"/>
      <w:bookmarkStart w:id="778" w:name="_Toc23550"/>
      <w:bookmarkStart w:id="779" w:name="_Toc20718"/>
      <w:r>
        <w:rPr>
          <w:rFonts w:hint="eastAsia" w:ascii="黑体" w:hAnsi="黑体" w:eastAsia="黑体" w:cs="黑体"/>
          <w:b/>
          <w:bCs/>
          <w:sz w:val="32"/>
          <w:szCs w:val="32"/>
          <w:lang w:val="en-US" w:eastAsia="zh-CN"/>
        </w:rPr>
        <w:t>四、关于审查和确认补充申报债权费用</w:t>
      </w:r>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p>
    <w:p>
      <w:pPr>
        <w:keepNext w:val="0"/>
        <w:keepLines w:val="0"/>
        <w:pageBreakBefore w:val="0"/>
        <w:widowControl w:val="0"/>
        <w:kinsoku/>
        <w:wordWrap/>
        <w:overflowPunct/>
        <w:topLinePunct w:val="0"/>
        <w:autoSpaceDE/>
        <w:autoSpaceDN/>
        <w:bidi w:val="0"/>
        <w:adjustRightInd/>
        <w:snapToGrid/>
        <w:spacing w:line="400" w:lineRule="exact"/>
        <w:ind w:firstLine="640" w:firstLineChars="200"/>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根据《企业破产法》第五十六条规定，债权人应当在人民法院确定的债权申报期限内申报债权，未在债权申报期限内申报债权的，可以在债务人破产财产最后分配前补充申报，但是此前已进行的分配，不再对其补充分配。为审查和确认补充申报债权的费用，由补充申报人承担。</w:t>
      </w:r>
    </w:p>
    <w:p>
      <w:pPr>
        <w:keepNext w:val="0"/>
        <w:keepLines w:val="0"/>
        <w:pageBreakBefore w:val="0"/>
        <w:widowControl w:val="0"/>
        <w:kinsoku/>
        <w:wordWrap/>
        <w:overflowPunct/>
        <w:topLinePunct w:val="0"/>
        <w:autoSpaceDE/>
        <w:autoSpaceDN/>
        <w:bidi w:val="0"/>
        <w:adjustRightInd/>
        <w:snapToGrid/>
        <w:spacing w:line="400" w:lineRule="exact"/>
        <w:ind w:firstLine="640" w:firstLineChars="20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特此报告。</w:t>
      </w:r>
    </w:p>
    <w:p>
      <w:pPr>
        <w:keepNext w:val="0"/>
        <w:keepLines w:val="0"/>
        <w:pageBreakBefore w:val="0"/>
        <w:widowControl w:val="0"/>
        <w:kinsoku/>
        <w:wordWrap/>
        <w:overflowPunct/>
        <w:topLinePunct w:val="0"/>
        <w:autoSpaceDE/>
        <w:autoSpaceDN/>
        <w:bidi w:val="0"/>
        <w:adjustRightInd/>
        <w:snapToGrid/>
        <w:spacing w:line="400" w:lineRule="exact"/>
        <w:ind w:firstLine="640" w:firstLineChars="200"/>
        <w:jc w:val="both"/>
        <w:textAlignment w:val="auto"/>
        <w:rPr>
          <w:rFonts w:hint="eastAsia" w:ascii="仿宋" w:hAnsi="仿宋" w:eastAsia="仿宋" w:cs="仿宋"/>
          <w:kern w:val="2"/>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400" w:lineRule="exact"/>
        <w:ind w:firstLine="640" w:firstLineChars="200"/>
        <w:jc w:val="right"/>
        <w:textAlignment w:val="auto"/>
        <w:rPr>
          <w:rFonts w:hint="eastAsia" w:ascii="仿宋" w:hAnsi="仿宋" w:eastAsia="仿宋" w:cs="仿宋"/>
          <w:snapToGrid/>
          <w:color w:val="auto"/>
          <w:kern w:val="2"/>
          <w:sz w:val="32"/>
          <w:szCs w:val="32"/>
          <w:lang w:val="en-US" w:eastAsia="zh-CN" w:bidi="ar-SA"/>
        </w:rPr>
      </w:pPr>
      <w:r>
        <w:rPr>
          <w:rFonts w:hint="eastAsia" w:ascii="仿宋" w:hAnsi="仿宋" w:eastAsia="仿宋" w:cs="仿宋"/>
          <w:snapToGrid/>
          <w:color w:val="auto"/>
          <w:kern w:val="2"/>
          <w:sz w:val="32"/>
          <w:szCs w:val="32"/>
          <w:lang w:val="en-US" w:eastAsia="zh-CN" w:bidi="ar-SA"/>
        </w:rPr>
        <w:t>福建正名旅游信息咨询有限公司管理人</w:t>
      </w:r>
    </w:p>
    <w:p>
      <w:pPr>
        <w:keepNext w:val="0"/>
        <w:keepLines w:val="0"/>
        <w:pageBreakBefore w:val="0"/>
        <w:widowControl w:val="0"/>
        <w:kinsoku/>
        <w:wordWrap w:val="0"/>
        <w:overflowPunct/>
        <w:topLinePunct w:val="0"/>
        <w:autoSpaceDE/>
        <w:autoSpaceDN/>
        <w:bidi w:val="0"/>
        <w:adjustRightInd/>
        <w:snapToGrid/>
        <w:spacing w:line="400" w:lineRule="exact"/>
        <w:ind w:firstLine="640" w:firstLineChars="200"/>
        <w:jc w:val="right"/>
        <w:textAlignment w:val="auto"/>
        <w:rPr>
          <w:rStyle w:val="16"/>
          <w:rFonts w:hint="eastAsia" w:ascii="仿宋" w:hAnsi="仿宋" w:eastAsia="仿宋" w:cs="仿宋"/>
          <w:sz w:val="32"/>
          <w:szCs w:val="32"/>
          <w:lang w:val="en-US"/>
        </w:rPr>
      </w:pPr>
      <w:r>
        <w:rPr>
          <w:rFonts w:hint="eastAsia" w:ascii="仿宋" w:hAnsi="仿宋" w:eastAsia="仿宋" w:cs="仿宋"/>
          <w:snapToGrid/>
          <w:color w:val="auto"/>
          <w:kern w:val="2"/>
          <w:sz w:val="32"/>
          <w:szCs w:val="32"/>
          <w:lang w:val="en-US" w:eastAsia="zh-CN" w:bidi="ar-SA"/>
        </w:rPr>
        <w:t xml:space="preserve">二〇二四年十月二十一日    </w:t>
      </w:r>
    </w:p>
    <w:p>
      <w:pPr>
        <w:spacing w:line="579" w:lineRule="exact"/>
        <w:ind w:firstLine="640" w:firstLineChars="200"/>
        <w:rPr>
          <w:rFonts w:hint="eastAsia" w:ascii="仿宋" w:hAnsi="仿宋" w:eastAsia="仿宋" w:cs="仿宋"/>
          <w:kern w:val="2"/>
          <w:sz w:val="32"/>
          <w:szCs w:val="32"/>
          <w:lang w:val="en-US" w:eastAsia="zh-CN" w:bidi="ar-SA"/>
        </w:rPr>
        <w:sectPr>
          <w:footerReference r:id="rId4" w:type="default"/>
          <w:pgSz w:w="11906" w:h="16838"/>
          <w:pgMar w:top="1440" w:right="1800" w:bottom="1440" w:left="1800" w:header="851" w:footer="992" w:gutter="0"/>
          <w:pgNumType w:fmt="decimal" w:start="1"/>
          <w:cols w:space="425" w:num="1"/>
          <w:docGrid w:type="lines" w:linePitch="312" w:charSpace="0"/>
        </w:sectPr>
      </w:pPr>
    </w:p>
    <w:p>
      <w:pPr>
        <w:pStyle w:val="2"/>
        <w:keepNext w:val="0"/>
        <w:keepLines w:val="0"/>
        <w:pageBreakBefore w:val="0"/>
        <w:widowControl w:val="0"/>
        <w:kinsoku/>
        <w:wordWrap/>
        <w:overflowPunct/>
        <w:topLinePunct w:val="0"/>
        <w:autoSpaceDE/>
        <w:autoSpaceDN/>
        <w:bidi w:val="0"/>
        <w:adjustRightInd/>
        <w:snapToGrid/>
        <w:spacing w:before="0" w:beforeLines="0"/>
        <w:textAlignment w:val="auto"/>
        <w:rPr>
          <w:rFonts w:hint="eastAsia"/>
          <w:lang w:val="en-US" w:eastAsia="zh-CN"/>
        </w:rPr>
      </w:pPr>
      <w:bookmarkStart w:id="780" w:name="_Toc30177"/>
      <w:bookmarkStart w:id="781" w:name="_Toc21930"/>
      <w:bookmarkStart w:id="782" w:name="_Toc30130"/>
      <w:bookmarkStart w:id="783" w:name="_Toc16953"/>
      <w:bookmarkStart w:id="784" w:name="_Toc10690"/>
      <w:bookmarkStart w:id="785" w:name="_Toc31079"/>
      <w:bookmarkStart w:id="786" w:name="_Toc16935"/>
      <w:bookmarkStart w:id="787" w:name="_Toc10288"/>
      <w:bookmarkStart w:id="788" w:name="_Toc2456"/>
      <w:bookmarkStart w:id="789" w:name="_Toc27487"/>
      <w:bookmarkStart w:id="790" w:name="_Toc25163"/>
      <w:bookmarkStart w:id="791" w:name="_Toc27482"/>
      <w:bookmarkStart w:id="792" w:name="_Toc32557"/>
      <w:bookmarkStart w:id="793" w:name="_Toc29015"/>
      <w:bookmarkStart w:id="794" w:name="_Toc28319"/>
      <w:bookmarkStart w:id="795" w:name="_Toc16984"/>
      <w:bookmarkStart w:id="796" w:name="_Toc16620"/>
      <w:bookmarkStart w:id="797" w:name="_Toc15671"/>
      <w:r>
        <w:rPr>
          <w:rFonts w:hint="eastAsia"/>
          <w:lang w:val="en-US" w:eastAsia="zh-CN"/>
        </w:rPr>
        <w:t>破产费用、共益债务的报告</w:t>
      </w:r>
      <w:bookmarkEnd w:id="477"/>
      <w:bookmarkEnd w:id="478"/>
      <w:bookmarkEnd w:id="479"/>
      <w:bookmarkEnd w:id="480"/>
      <w:bookmarkEnd w:id="481"/>
      <w:bookmarkEnd w:id="482"/>
      <w:bookmarkEnd w:id="483"/>
      <w:bookmarkEnd w:id="484"/>
      <w:bookmarkEnd w:id="485"/>
      <w:bookmarkEnd w:id="486"/>
      <w:bookmarkEnd w:id="487"/>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p>
    <w:p>
      <w:pPr>
        <w:keepNext w:val="0"/>
        <w:keepLines w:val="0"/>
        <w:pageBreakBefore w:val="0"/>
        <w:widowControl w:val="0"/>
        <w:kinsoku/>
        <w:wordWrap/>
        <w:overflowPunct/>
        <w:topLinePunct w:val="0"/>
        <w:autoSpaceDE/>
        <w:autoSpaceDN/>
        <w:bidi w:val="0"/>
        <w:adjustRightInd/>
        <w:snapToGrid/>
        <w:spacing w:line="579" w:lineRule="exact"/>
        <w:textAlignment w:val="auto"/>
        <w:rPr>
          <w:rFonts w:hint="eastAsia" w:ascii="仿宋" w:hAnsi="仿宋" w:eastAsia="仿宋" w:cs="仿宋"/>
          <w:b/>
          <w:bCs w:val="0"/>
          <w:sz w:val="32"/>
          <w:szCs w:val="32"/>
        </w:rPr>
      </w:pPr>
      <w:bookmarkStart w:id="798" w:name="_Toc14549"/>
      <w:r>
        <w:rPr>
          <w:rFonts w:hint="eastAsia" w:ascii="仿宋" w:hAnsi="仿宋" w:eastAsia="仿宋" w:cs="仿宋"/>
          <w:b/>
          <w:bCs w:val="0"/>
          <w:sz w:val="32"/>
          <w:szCs w:val="32"/>
          <w:lang w:val="en-US" w:eastAsia="zh-CN"/>
        </w:rPr>
        <w:t>福建省福清市人民法院</w:t>
      </w:r>
      <w:r>
        <w:rPr>
          <w:rFonts w:hint="eastAsia" w:ascii="仿宋" w:hAnsi="仿宋" w:eastAsia="仿宋" w:cs="仿宋"/>
          <w:b/>
          <w:bCs w:val="0"/>
          <w:sz w:val="32"/>
          <w:szCs w:val="32"/>
        </w:rPr>
        <w:t>：</w:t>
      </w:r>
      <w:bookmarkEnd w:id="798"/>
    </w:p>
    <w:p>
      <w:pPr>
        <w:keepNext w:val="0"/>
        <w:keepLines w:val="0"/>
        <w:pageBreakBefore w:val="0"/>
        <w:widowControl w:val="0"/>
        <w:kinsoku/>
        <w:wordWrap/>
        <w:overflowPunct/>
        <w:topLinePunct w:val="0"/>
        <w:bidi w:val="0"/>
        <w:adjustRightInd/>
        <w:snapToGrid/>
        <w:spacing w:line="579" w:lineRule="exact"/>
        <w:textAlignment w:val="auto"/>
        <w:rPr>
          <w:rFonts w:hint="eastAsia" w:ascii="仿宋" w:hAnsi="仿宋" w:eastAsia="仿宋" w:cs="仿宋"/>
          <w:b/>
          <w:bCs w:val="0"/>
          <w:sz w:val="32"/>
          <w:szCs w:val="32"/>
        </w:rPr>
      </w:pPr>
      <w:bookmarkStart w:id="799" w:name="_Toc10587"/>
      <w:r>
        <w:rPr>
          <w:rFonts w:hint="eastAsia" w:ascii="仿宋" w:hAnsi="仿宋" w:eastAsia="仿宋" w:cs="仿宋"/>
          <w:b/>
          <w:bCs w:val="0"/>
          <w:sz w:val="32"/>
          <w:szCs w:val="32"/>
          <w:lang w:val="en-US" w:eastAsia="zh-CN"/>
        </w:rPr>
        <w:t>福建正名旅游信息咨询有限公司</w:t>
      </w:r>
      <w:r>
        <w:rPr>
          <w:rFonts w:hint="eastAsia" w:ascii="仿宋" w:hAnsi="仿宋" w:eastAsia="仿宋" w:cs="仿宋"/>
          <w:b/>
          <w:bCs w:val="0"/>
          <w:sz w:val="32"/>
          <w:szCs w:val="32"/>
        </w:rPr>
        <w:t>各债权人：</w:t>
      </w:r>
      <w:bookmarkEnd w:id="799"/>
    </w:p>
    <w:p>
      <w:pPr>
        <w:keepNext w:val="0"/>
        <w:keepLines w:val="0"/>
        <w:pageBreakBefore w:val="0"/>
        <w:widowControl w:val="0"/>
        <w:kinsoku/>
        <w:wordWrap/>
        <w:overflowPunct/>
        <w:topLinePunct w:val="0"/>
        <w:autoSpaceDE w:val="0"/>
        <w:autoSpaceDN w:val="0"/>
        <w:bidi w:val="0"/>
        <w:adjustRightInd/>
        <w:snapToGrid/>
        <w:spacing w:line="579" w:lineRule="exact"/>
        <w:ind w:firstLine="640" w:firstLineChars="200"/>
        <w:textAlignment w:val="auto"/>
        <w:rPr>
          <w:rFonts w:hint="eastAsia" w:ascii="仿宋" w:hAnsi="仿宋" w:eastAsia="仿宋" w:cs="仿宋"/>
          <w:bCs/>
          <w:sz w:val="32"/>
          <w:szCs w:val="32"/>
        </w:rPr>
      </w:pPr>
      <w:r>
        <w:rPr>
          <w:rFonts w:hint="eastAsia" w:ascii="仿宋" w:hAnsi="仿宋" w:eastAsia="仿宋" w:cs="仿宋"/>
          <w:bCs/>
          <w:sz w:val="32"/>
          <w:szCs w:val="32"/>
        </w:rPr>
        <w:t>根据《</w:t>
      </w:r>
      <w:r>
        <w:rPr>
          <w:rFonts w:hint="eastAsia" w:ascii="仿宋" w:hAnsi="仿宋" w:eastAsia="仿宋" w:cs="仿宋"/>
          <w:bCs/>
          <w:sz w:val="32"/>
          <w:szCs w:val="32"/>
          <w:lang w:eastAsia="zh-CN"/>
        </w:rPr>
        <w:t>企业破产法</w:t>
      </w:r>
      <w:r>
        <w:rPr>
          <w:rFonts w:hint="eastAsia" w:ascii="仿宋" w:hAnsi="仿宋" w:eastAsia="仿宋" w:cs="仿宋"/>
          <w:bCs/>
          <w:sz w:val="32"/>
          <w:szCs w:val="32"/>
        </w:rPr>
        <w:t>》第四十</w:t>
      </w:r>
      <w:r>
        <w:rPr>
          <w:rFonts w:hint="eastAsia" w:ascii="仿宋" w:hAnsi="仿宋" w:eastAsia="仿宋" w:cs="仿宋"/>
          <w:bCs/>
          <w:sz w:val="32"/>
          <w:szCs w:val="32"/>
          <w:lang w:val="en-US" w:eastAsia="zh-CN"/>
        </w:rPr>
        <w:t>三</w:t>
      </w:r>
      <w:r>
        <w:rPr>
          <w:rFonts w:hint="eastAsia" w:ascii="仿宋" w:hAnsi="仿宋" w:eastAsia="仿宋" w:cs="仿宋"/>
          <w:bCs/>
          <w:sz w:val="32"/>
          <w:szCs w:val="32"/>
        </w:rPr>
        <w:t>条之规定，破产费用和共益债务由债务人财产随时清偿，管理人现将</w:t>
      </w:r>
      <w:r>
        <w:rPr>
          <w:rFonts w:hint="eastAsia" w:ascii="仿宋" w:hAnsi="仿宋" w:eastAsia="仿宋" w:cs="仿宋"/>
          <w:bCs/>
          <w:sz w:val="32"/>
          <w:szCs w:val="32"/>
          <w:lang w:val="en-US" w:eastAsia="zh-CN"/>
        </w:rPr>
        <w:t>正名公司</w:t>
      </w:r>
      <w:r>
        <w:rPr>
          <w:rFonts w:hint="eastAsia" w:ascii="仿宋" w:hAnsi="仿宋" w:eastAsia="仿宋" w:cs="仿宋"/>
          <w:bCs/>
          <w:sz w:val="32"/>
          <w:szCs w:val="32"/>
        </w:rPr>
        <w:t>破产费用、共益债务情况作如下报告：</w:t>
      </w:r>
    </w:p>
    <w:p>
      <w:pPr>
        <w:pStyle w:val="3"/>
        <w:keepNext w:val="0"/>
        <w:keepLines w:val="0"/>
        <w:pageBreakBefore w:val="0"/>
        <w:widowControl w:val="0"/>
        <w:numPr>
          <w:ilvl w:val="0"/>
          <w:numId w:val="0"/>
        </w:numPr>
        <w:kinsoku/>
        <w:wordWrap/>
        <w:overflowPunct/>
        <w:topLinePunct w:val="0"/>
        <w:autoSpaceDE/>
        <w:autoSpaceDN/>
        <w:bidi w:val="0"/>
        <w:adjustRightInd/>
        <w:snapToGrid/>
        <w:spacing w:line="579" w:lineRule="exact"/>
        <w:ind w:left="0" w:leftChars="0" w:firstLine="641" w:firstLineChars="200"/>
        <w:textAlignment w:val="auto"/>
        <w:rPr>
          <w:rFonts w:hint="eastAsia" w:ascii="黑体" w:hAnsi="黑体" w:eastAsia="黑体" w:cs="黑体"/>
          <w:b/>
          <w:bCs/>
          <w:sz w:val="32"/>
          <w:szCs w:val="32"/>
          <w:lang w:val="en-US" w:eastAsia="zh-CN"/>
        </w:rPr>
      </w:pPr>
      <w:bookmarkStart w:id="800" w:name="_Toc9449"/>
      <w:bookmarkStart w:id="801" w:name="_Toc23546"/>
      <w:bookmarkStart w:id="802" w:name="_Toc9689"/>
      <w:bookmarkStart w:id="803" w:name="_Toc25306"/>
      <w:bookmarkStart w:id="804" w:name="_Toc23306"/>
      <w:bookmarkStart w:id="805" w:name="_Toc10432"/>
      <w:bookmarkStart w:id="806" w:name="_Toc23968"/>
      <w:bookmarkStart w:id="807" w:name="_Toc17976"/>
      <w:bookmarkStart w:id="808" w:name="_Toc7882"/>
      <w:bookmarkStart w:id="809" w:name="_Toc19379"/>
      <w:bookmarkStart w:id="810" w:name="_Toc9788"/>
      <w:bookmarkStart w:id="811" w:name="_Toc8846"/>
      <w:bookmarkStart w:id="812" w:name="_Toc6339"/>
      <w:bookmarkStart w:id="813" w:name="_Toc21041"/>
      <w:bookmarkStart w:id="814" w:name="_Toc24146"/>
      <w:bookmarkStart w:id="815" w:name="_Toc2545"/>
      <w:bookmarkStart w:id="816" w:name="_Toc11376"/>
      <w:bookmarkStart w:id="817" w:name="_Toc21659"/>
      <w:bookmarkStart w:id="818" w:name="_Toc20539"/>
      <w:bookmarkStart w:id="819" w:name="_Toc30095"/>
      <w:bookmarkStart w:id="820" w:name="_Toc30182"/>
      <w:bookmarkStart w:id="821" w:name="_Toc21952"/>
      <w:bookmarkStart w:id="822" w:name="_Toc22891"/>
      <w:bookmarkStart w:id="823" w:name="_Toc22827"/>
      <w:bookmarkStart w:id="824" w:name="_Toc31602"/>
      <w:bookmarkStart w:id="825" w:name="_Toc23942"/>
      <w:bookmarkStart w:id="826" w:name="_Toc10192"/>
      <w:r>
        <w:rPr>
          <w:rFonts w:hint="eastAsia" w:ascii="黑体" w:hAnsi="黑体" w:eastAsia="黑体" w:cs="黑体"/>
          <w:b/>
          <w:bCs/>
          <w:sz w:val="32"/>
          <w:szCs w:val="32"/>
          <w:lang w:val="en-US" w:eastAsia="zh-CN"/>
        </w:rPr>
        <w:t>一、破产费用</w:t>
      </w:r>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p>
    <w:p>
      <w:pPr>
        <w:keepNext w:val="0"/>
        <w:keepLines w:val="0"/>
        <w:pageBreakBefore w:val="0"/>
        <w:widowControl w:val="0"/>
        <w:kinsoku/>
        <w:wordWrap/>
        <w:overflowPunct/>
        <w:topLinePunct w:val="0"/>
        <w:autoSpaceDE w:val="0"/>
        <w:autoSpaceDN w:val="0"/>
        <w:bidi w:val="0"/>
        <w:adjustRightInd/>
        <w:snapToGrid/>
        <w:spacing w:line="579" w:lineRule="exact"/>
        <w:ind w:firstLine="641" w:firstLineChars="200"/>
        <w:textAlignment w:val="auto"/>
        <w:rPr>
          <w:rFonts w:hint="eastAsia" w:ascii="楷体" w:hAnsi="楷体" w:eastAsia="楷体" w:cs="楷体"/>
          <w:b/>
          <w:sz w:val="32"/>
          <w:szCs w:val="32"/>
          <w:lang w:bidi="ar"/>
        </w:rPr>
      </w:pPr>
      <w:bookmarkStart w:id="827" w:name="_Toc26938"/>
      <w:bookmarkStart w:id="828" w:name="_Toc9686"/>
      <w:bookmarkStart w:id="829" w:name="_Toc30240"/>
      <w:bookmarkStart w:id="830" w:name="_Toc5457"/>
      <w:r>
        <w:rPr>
          <w:rFonts w:hint="eastAsia" w:ascii="楷体" w:hAnsi="楷体" w:eastAsia="楷体" w:cs="楷体"/>
          <w:b/>
          <w:sz w:val="32"/>
          <w:szCs w:val="32"/>
          <w:lang w:bidi="ar"/>
        </w:rPr>
        <w:t>（一）已发生的破产费用</w:t>
      </w:r>
      <w:bookmarkEnd w:id="827"/>
      <w:bookmarkEnd w:id="828"/>
      <w:bookmarkEnd w:id="829"/>
      <w:bookmarkEnd w:id="830"/>
    </w:p>
    <w:p>
      <w:pPr>
        <w:keepNext w:val="0"/>
        <w:keepLines w:val="0"/>
        <w:pageBreakBefore w:val="0"/>
        <w:widowControl w:val="0"/>
        <w:kinsoku/>
        <w:wordWrap/>
        <w:overflowPunct/>
        <w:topLinePunct w:val="0"/>
        <w:autoSpaceDE w:val="0"/>
        <w:autoSpaceDN w:val="0"/>
        <w:bidi w:val="0"/>
        <w:adjustRightInd/>
        <w:snapToGrid/>
        <w:spacing w:line="579" w:lineRule="exact"/>
        <w:ind w:firstLine="640" w:firstLineChars="200"/>
        <w:textAlignment w:val="auto"/>
        <w:rPr>
          <w:rFonts w:hint="eastAsia" w:ascii="仿宋" w:hAnsi="仿宋" w:eastAsia="仿宋" w:cs="仿宋"/>
          <w:bCs/>
          <w:sz w:val="32"/>
          <w:szCs w:val="32"/>
          <w:highlight w:val="none"/>
          <w:lang w:bidi="ar"/>
        </w:rPr>
      </w:pPr>
      <w:r>
        <w:rPr>
          <w:rFonts w:hint="eastAsia" w:ascii="仿宋" w:hAnsi="仿宋" w:eastAsia="仿宋" w:cs="仿宋"/>
          <w:bCs/>
          <w:sz w:val="32"/>
          <w:szCs w:val="32"/>
          <w:highlight w:val="none"/>
          <w:lang w:bidi="ar"/>
        </w:rPr>
        <w:t>截至</w:t>
      </w:r>
      <w:r>
        <w:rPr>
          <w:rFonts w:hint="eastAsia" w:ascii="仿宋" w:hAnsi="仿宋" w:eastAsia="仿宋" w:cs="仿宋"/>
          <w:bCs/>
          <w:sz w:val="32"/>
          <w:szCs w:val="32"/>
          <w:highlight w:val="none"/>
          <w:lang w:eastAsia="zh-CN" w:bidi="ar"/>
        </w:rPr>
        <w:t>2024年</w:t>
      </w:r>
      <w:r>
        <w:rPr>
          <w:rFonts w:hint="eastAsia" w:ascii="仿宋" w:hAnsi="仿宋" w:eastAsia="仿宋" w:cs="仿宋"/>
          <w:bCs/>
          <w:sz w:val="32"/>
          <w:szCs w:val="32"/>
          <w:highlight w:val="none"/>
          <w:lang w:val="en-US" w:eastAsia="zh-CN" w:bidi="ar"/>
        </w:rPr>
        <w:t>10</w:t>
      </w:r>
      <w:r>
        <w:rPr>
          <w:rFonts w:hint="eastAsia" w:ascii="仿宋" w:hAnsi="仿宋" w:eastAsia="仿宋" w:cs="仿宋"/>
          <w:bCs/>
          <w:sz w:val="32"/>
          <w:szCs w:val="32"/>
          <w:highlight w:val="none"/>
          <w:lang w:eastAsia="zh-CN" w:bidi="ar"/>
        </w:rPr>
        <w:t>月</w:t>
      </w:r>
      <w:r>
        <w:rPr>
          <w:rFonts w:hint="eastAsia" w:ascii="仿宋" w:hAnsi="仿宋" w:eastAsia="仿宋" w:cs="仿宋"/>
          <w:bCs/>
          <w:sz w:val="32"/>
          <w:szCs w:val="32"/>
          <w:highlight w:val="none"/>
          <w:lang w:val="en-US" w:eastAsia="zh-CN" w:bidi="ar"/>
        </w:rPr>
        <w:t>21</w:t>
      </w:r>
      <w:r>
        <w:rPr>
          <w:rFonts w:hint="eastAsia" w:ascii="仿宋" w:hAnsi="仿宋" w:eastAsia="仿宋" w:cs="仿宋"/>
          <w:bCs/>
          <w:sz w:val="32"/>
          <w:szCs w:val="32"/>
          <w:highlight w:val="none"/>
          <w:lang w:eastAsia="zh-CN" w:bidi="ar"/>
        </w:rPr>
        <w:t>日</w:t>
      </w:r>
      <w:r>
        <w:rPr>
          <w:rFonts w:hint="eastAsia" w:ascii="仿宋" w:hAnsi="仿宋" w:eastAsia="仿宋" w:cs="仿宋"/>
          <w:bCs/>
          <w:sz w:val="32"/>
          <w:szCs w:val="32"/>
          <w:highlight w:val="none"/>
          <w:lang w:bidi="ar"/>
        </w:rPr>
        <w:t>，</w:t>
      </w:r>
      <w:r>
        <w:rPr>
          <w:rFonts w:hint="eastAsia" w:ascii="仿宋" w:hAnsi="仿宋" w:eastAsia="仿宋" w:cs="仿宋"/>
          <w:bCs/>
          <w:sz w:val="32"/>
          <w:szCs w:val="32"/>
          <w:highlight w:val="none"/>
          <w:lang w:val="en-US" w:eastAsia="zh-CN" w:bidi="ar"/>
        </w:rPr>
        <w:t>正名公司</w:t>
      </w:r>
      <w:r>
        <w:rPr>
          <w:rFonts w:hint="eastAsia" w:ascii="仿宋" w:hAnsi="仿宋" w:eastAsia="仿宋" w:cs="仿宋"/>
          <w:bCs/>
          <w:sz w:val="32"/>
          <w:szCs w:val="32"/>
          <w:highlight w:val="none"/>
          <w:lang w:bidi="ar"/>
        </w:rPr>
        <w:t>破产清算案已发生的差旅费、快递费、办公费</w:t>
      </w:r>
      <w:r>
        <w:rPr>
          <w:rFonts w:hint="eastAsia" w:ascii="仿宋" w:hAnsi="仿宋" w:eastAsia="仿宋" w:cs="仿宋"/>
          <w:bCs/>
          <w:sz w:val="32"/>
          <w:szCs w:val="32"/>
          <w:highlight w:val="none"/>
          <w:lang w:val="en-US" w:eastAsia="zh-CN" w:bidi="ar"/>
        </w:rPr>
        <w:t>等</w:t>
      </w:r>
      <w:r>
        <w:rPr>
          <w:rFonts w:hint="eastAsia" w:ascii="仿宋" w:hAnsi="仿宋" w:eastAsia="仿宋" w:cs="仿宋"/>
          <w:bCs/>
          <w:sz w:val="32"/>
          <w:szCs w:val="32"/>
          <w:highlight w:val="none"/>
          <w:lang w:bidi="ar"/>
        </w:rPr>
        <w:t>破产费用共计</w:t>
      </w:r>
      <w:r>
        <w:rPr>
          <w:rFonts w:hint="eastAsia" w:ascii="仿宋" w:hAnsi="仿宋" w:eastAsia="仿宋" w:cs="仿宋"/>
          <w:bCs/>
          <w:sz w:val="32"/>
          <w:szCs w:val="32"/>
          <w:highlight w:val="none"/>
          <w:lang w:val="en-US" w:eastAsia="zh-CN" w:bidi="ar"/>
        </w:rPr>
        <w:t>299.88</w:t>
      </w:r>
      <w:r>
        <w:rPr>
          <w:rFonts w:hint="eastAsia" w:ascii="仿宋" w:hAnsi="仿宋" w:eastAsia="仿宋" w:cs="仿宋"/>
          <w:bCs/>
          <w:sz w:val="32"/>
          <w:szCs w:val="32"/>
          <w:highlight w:val="none"/>
          <w:lang w:bidi="ar"/>
        </w:rPr>
        <w:t>元，目前由管理人垫付。</w:t>
      </w:r>
    </w:p>
    <w:p>
      <w:pPr>
        <w:keepNext w:val="0"/>
        <w:keepLines w:val="0"/>
        <w:pageBreakBefore w:val="0"/>
        <w:widowControl w:val="0"/>
        <w:kinsoku/>
        <w:wordWrap/>
        <w:overflowPunct/>
        <w:topLinePunct w:val="0"/>
        <w:autoSpaceDE w:val="0"/>
        <w:autoSpaceDN w:val="0"/>
        <w:bidi w:val="0"/>
        <w:adjustRightInd/>
        <w:snapToGrid/>
        <w:spacing w:line="579" w:lineRule="exact"/>
        <w:ind w:firstLine="641" w:firstLineChars="200"/>
        <w:textAlignment w:val="auto"/>
        <w:rPr>
          <w:rFonts w:hint="eastAsia" w:ascii="楷体" w:hAnsi="楷体" w:eastAsia="楷体" w:cs="楷体"/>
          <w:b/>
          <w:sz w:val="32"/>
          <w:szCs w:val="32"/>
          <w:lang w:bidi="ar"/>
        </w:rPr>
      </w:pPr>
      <w:bookmarkStart w:id="831" w:name="_Toc7298"/>
      <w:bookmarkStart w:id="832" w:name="_Toc16208"/>
      <w:bookmarkStart w:id="833" w:name="_Toc15936"/>
      <w:bookmarkStart w:id="834" w:name="_Toc24664"/>
      <w:r>
        <w:rPr>
          <w:rFonts w:hint="eastAsia" w:ascii="楷体" w:hAnsi="楷体" w:eastAsia="楷体" w:cs="楷体"/>
          <w:b/>
          <w:sz w:val="32"/>
          <w:szCs w:val="32"/>
          <w:lang w:bidi="ar"/>
        </w:rPr>
        <w:t>（二）预计产生的破产费用</w:t>
      </w:r>
      <w:bookmarkEnd w:id="831"/>
      <w:bookmarkEnd w:id="832"/>
      <w:bookmarkEnd w:id="833"/>
      <w:bookmarkEnd w:id="834"/>
    </w:p>
    <w:p>
      <w:pPr>
        <w:keepNext w:val="0"/>
        <w:keepLines w:val="0"/>
        <w:pageBreakBefore w:val="0"/>
        <w:widowControl w:val="0"/>
        <w:kinsoku/>
        <w:wordWrap/>
        <w:overflowPunct/>
        <w:topLinePunct w:val="0"/>
        <w:autoSpaceDE w:val="0"/>
        <w:autoSpaceDN w:val="0"/>
        <w:bidi w:val="0"/>
        <w:adjustRightInd/>
        <w:snapToGrid/>
        <w:spacing w:line="579" w:lineRule="exact"/>
        <w:ind w:firstLine="640" w:firstLineChars="200"/>
        <w:textAlignment w:val="auto"/>
        <w:rPr>
          <w:rFonts w:hint="eastAsia" w:ascii="仿宋" w:hAnsi="仿宋" w:eastAsia="仿宋" w:cs="仿宋"/>
          <w:bCs/>
          <w:sz w:val="32"/>
          <w:szCs w:val="32"/>
        </w:rPr>
      </w:pPr>
      <w:r>
        <w:rPr>
          <w:rFonts w:hint="eastAsia" w:ascii="仿宋" w:hAnsi="仿宋" w:eastAsia="仿宋" w:cs="仿宋"/>
          <w:bCs/>
          <w:sz w:val="32"/>
          <w:szCs w:val="32"/>
          <w:lang w:bidi="ar"/>
        </w:rPr>
        <w:t>预计产生的破产费用主要包括：管理人报酬、破产案件的诉讼费用、破产衍生诉讼相关费用、管理人执行职务的费用、注销、档案保管费用等。</w:t>
      </w:r>
      <w:r>
        <w:rPr>
          <w:rFonts w:hint="eastAsia" w:ascii="仿宋" w:hAnsi="仿宋" w:eastAsia="仿宋" w:cs="仿宋"/>
          <w:bCs/>
          <w:sz w:val="32"/>
          <w:szCs w:val="32"/>
        </w:rPr>
        <w:t>以上费用以最终实际发生的金额为准。</w:t>
      </w:r>
    </w:p>
    <w:p>
      <w:pPr>
        <w:pStyle w:val="3"/>
        <w:keepNext w:val="0"/>
        <w:keepLines w:val="0"/>
        <w:pageBreakBefore w:val="0"/>
        <w:widowControl w:val="0"/>
        <w:numPr>
          <w:ilvl w:val="0"/>
          <w:numId w:val="0"/>
        </w:numPr>
        <w:kinsoku/>
        <w:wordWrap/>
        <w:overflowPunct/>
        <w:topLinePunct w:val="0"/>
        <w:autoSpaceDE/>
        <w:autoSpaceDN/>
        <w:bidi w:val="0"/>
        <w:adjustRightInd/>
        <w:snapToGrid/>
        <w:spacing w:line="579" w:lineRule="exact"/>
        <w:ind w:left="0" w:leftChars="0" w:firstLine="641" w:firstLineChars="200"/>
        <w:textAlignment w:val="auto"/>
        <w:rPr>
          <w:rFonts w:hint="eastAsia" w:ascii="黑体" w:hAnsi="黑体" w:eastAsia="黑体" w:cs="黑体"/>
          <w:b/>
          <w:bCs/>
          <w:sz w:val="32"/>
          <w:szCs w:val="32"/>
          <w:lang w:val="en-US" w:eastAsia="zh-CN"/>
        </w:rPr>
      </w:pPr>
      <w:bookmarkStart w:id="835" w:name="_Toc23031"/>
      <w:bookmarkStart w:id="836" w:name="_Toc13867"/>
      <w:bookmarkStart w:id="837" w:name="_Toc12255"/>
      <w:bookmarkStart w:id="838" w:name="_Toc23855"/>
      <w:bookmarkStart w:id="839" w:name="_Toc7802"/>
      <w:bookmarkStart w:id="840" w:name="_Toc14689"/>
      <w:bookmarkStart w:id="841" w:name="_Toc9720"/>
      <w:bookmarkStart w:id="842" w:name="_Toc25609"/>
      <w:bookmarkStart w:id="843" w:name="_Toc21898"/>
      <w:bookmarkStart w:id="844" w:name="_Toc25958"/>
      <w:bookmarkStart w:id="845" w:name="_Toc28496"/>
      <w:bookmarkStart w:id="846" w:name="_Toc7585"/>
      <w:bookmarkStart w:id="847" w:name="_Toc9327"/>
      <w:bookmarkStart w:id="848" w:name="_Toc15090"/>
      <w:bookmarkStart w:id="849" w:name="_Toc26131"/>
      <w:bookmarkStart w:id="850" w:name="_Toc31451"/>
      <w:bookmarkStart w:id="851" w:name="_Toc21988"/>
      <w:bookmarkStart w:id="852" w:name="_Toc31811"/>
      <w:bookmarkStart w:id="853" w:name="_Toc24061"/>
      <w:bookmarkStart w:id="854" w:name="_Toc4495"/>
      <w:bookmarkStart w:id="855" w:name="_Toc1594"/>
      <w:bookmarkStart w:id="856" w:name="_Toc6606"/>
      <w:bookmarkStart w:id="857" w:name="_Toc7841"/>
      <w:bookmarkStart w:id="858" w:name="_Toc8629"/>
      <w:bookmarkStart w:id="859" w:name="_Toc620"/>
      <w:bookmarkStart w:id="860" w:name="_Toc10971"/>
      <w:bookmarkStart w:id="861" w:name="_Toc25047"/>
      <w:r>
        <w:rPr>
          <w:rFonts w:hint="eastAsia" w:ascii="黑体" w:hAnsi="黑体" w:eastAsia="黑体" w:cs="黑体"/>
          <w:b/>
          <w:bCs/>
          <w:sz w:val="32"/>
          <w:szCs w:val="32"/>
          <w:lang w:val="en-US" w:eastAsia="zh-CN"/>
        </w:rPr>
        <w:t>二、共益债务</w:t>
      </w:r>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bookmarkEnd w:id="861"/>
    </w:p>
    <w:p>
      <w:pPr>
        <w:keepNext w:val="0"/>
        <w:keepLines w:val="0"/>
        <w:pageBreakBefore w:val="0"/>
        <w:widowControl w:val="0"/>
        <w:kinsoku/>
        <w:wordWrap/>
        <w:overflowPunct/>
        <w:topLinePunct w:val="0"/>
        <w:autoSpaceDE w:val="0"/>
        <w:autoSpaceDN w:val="0"/>
        <w:bidi w:val="0"/>
        <w:adjustRightInd/>
        <w:snapToGrid/>
        <w:spacing w:line="579" w:lineRule="exact"/>
        <w:ind w:firstLine="640" w:firstLineChars="200"/>
        <w:textAlignment w:val="auto"/>
        <w:rPr>
          <w:rFonts w:hint="eastAsia" w:ascii="仿宋" w:hAnsi="仿宋" w:eastAsia="仿宋" w:cs="仿宋"/>
          <w:bCs/>
          <w:sz w:val="32"/>
          <w:szCs w:val="32"/>
        </w:rPr>
      </w:pPr>
      <w:r>
        <w:rPr>
          <w:rFonts w:hint="eastAsia" w:ascii="仿宋" w:hAnsi="仿宋" w:eastAsia="仿宋" w:cs="仿宋"/>
          <w:bCs/>
          <w:sz w:val="32"/>
          <w:szCs w:val="32"/>
        </w:rPr>
        <w:t>经管理人核查，</w:t>
      </w:r>
      <w:r>
        <w:rPr>
          <w:rFonts w:hint="eastAsia" w:ascii="仿宋" w:hAnsi="仿宋" w:eastAsia="仿宋" w:cs="仿宋"/>
          <w:bCs/>
          <w:sz w:val="32"/>
          <w:szCs w:val="32"/>
          <w:lang w:val="en-US" w:eastAsia="zh-CN"/>
        </w:rPr>
        <w:t>正名公司</w:t>
      </w:r>
      <w:r>
        <w:rPr>
          <w:rFonts w:hint="eastAsia" w:ascii="仿宋" w:hAnsi="仿宋" w:eastAsia="仿宋" w:cs="仿宋"/>
          <w:bCs/>
          <w:sz w:val="32"/>
          <w:szCs w:val="32"/>
        </w:rPr>
        <w:t>暂未发生共益债务。</w:t>
      </w:r>
    </w:p>
    <w:p>
      <w:pPr>
        <w:keepNext w:val="0"/>
        <w:keepLines w:val="0"/>
        <w:pageBreakBefore w:val="0"/>
        <w:widowControl w:val="0"/>
        <w:kinsoku/>
        <w:overflowPunct/>
        <w:topLinePunct w:val="0"/>
        <w:autoSpaceDE w:val="0"/>
        <w:autoSpaceDN w:val="0"/>
        <w:bidi w:val="0"/>
        <w:adjustRightInd/>
        <w:snapToGrid/>
        <w:spacing w:line="579" w:lineRule="exact"/>
        <w:ind w:left="0" w:leftChars="0" w:firstLine="640" w:firstLineChars="200"/>
        <w:textAlignment w:val="auto"/>
        <w:rPr>
          <w:rFonts w:hint="eastAsia" w:ascii="仿宋" w:hAnsi="仿宋" w:eastAsia="仿宋" w:cs="仿宋"/>
          <w:bCs/>
          <w:sz w:val="32"/>
          <w:szCs w:val="32"/>
        </w:rPr>
      </w:pPr>
      <w:r>
        <w:rPr>
          <w:rFonts w:hint="eastAsia" w:ascii="仿宋" w:hAnsi="仿宋" w:eastAsia="仿宋" w:cs="仿宋"/>
          <w:bCs/>
          <w:sz w:val="32"/>
          <w:szCs w:val="32"/>
        </w:rPr>
        <w:t>特此报告。</w:t>
      </w:r>
    </w:p>
    <w:p>
      <w:pPr>
        <w:keepNext w:val="0"/>
        <w:keepLines w:val="0"/>
        <w:pageBreakBefore w:val="0"/>
        <w:widowControl w:val="0"/>
        <w:kinsoku/>
        <w:overflowPunct/>
        <w:topLinePunct w:val="0"/>
        <w:autoSpaceDE w:val="0"/>
        <w:autoSpaceDN w:val="0"/>
        <w:bidi w:val="0"/>
        <w:adjustRightInd/>
        <w:snapToGrid/>
        <w:spacing w:line="500" w:lineRule="exact"/>
        <w:ind w:left="420" w:leftChars="200"/>
        <w:textAlignment w:val="auto"/>
        <w:rPr>
          <w:rFonts w:hint="eastAsia" w:ascii="仿宋" w:hAnsi="仿宋" w:eastAsia="仿宋" w:cs="仿宋"/>
          <w:bCs/>
          <w:sz w:val="32"/>
          <w:szCs w:val="32"/>
        </w:rPr>
      </w:pPr>
    </w:p>
    <w:p>
      <w:pPr>
        <w:keepNext w:val="0"/>
        <w:keepLines w:val="0"/>
        <w:pageBreakBefore w:val="0"/>
        <w:widowControl w:val="0"/>
        <w:kinsoku/>
        <w:overflowPunct/>
        <w:topLinePunct w:val="0"/>
        <w:autoSpaceDE w:val="0"/>
        <w:autoSpaceDN w:val="0"/>
        <w:bidi w:val="0"/>
        <w:adjustRightInd/>
        <w:snapToGrid/>
        <w:spacing w:line="579" w:lineRule="exact"/>
        <w:ind w:left="420" w:leftChars="200"/>
        <w:jc w:val="right"/>
        <w:textAlignment w:val="auto"/>
        <w:rPr>
          <w:rFonts w:hint="eastAsia" w:ascii="仿宋" w:hAnsi="仿宋" w:eastAsia="仿宋" w:cs="仿宋"/>
          <w:bCs/>
          <w:sz w:val="32"/>
          <w:szCs w:val="32"/>
          <w:lang w:val="zh-CN"/>
        </w:rPr>
      </w:pPr>
      <w:bookmarkStart w:id="862" w:name="_Toc30776"/>
      <w:bookmarkStart w:id="863" w:name="_Toc24154"/>
      <w:bookmarkStart w:id="864" w:name="_Toc15214"/>
      <w:bookmarkStart w:id="865" w:name="_Toc31352"/>
      <w:r>
        <w:rPr>
          <w:rFonts w:hint="eastAsia" w:ascii="仿宋" w:hAnsi="仿宋" w:eastAsia="仿宋" w:cs="仿宋"/>
          <w:bCs/>
          <w:sz w:val="32"/>
          <w:szCs w:val="32"/>
          <w:lang w:val="en-US" w:eastAsia="zh-CN"/>
        </w:rPr>
        <w:t>福建正名旅游信息咨询有限公司</w:t>
      </w:r>
      <w:r>
        <w:rPr>
          <w:rFonts w:hint="eastAsia" w:ascii="仿宋" w:hAnsi="仿宋" w:eastAsia="仿宋" w:cs="仿宋"/>
          <w:bCs/>
          <w:sz w:val="32"/>
          <w:szCs w:val="32"/>
          <w:lang w:val="zh-CN"/>
        </w:rPr>
        <w:t>管理人</w:t>
      </w:r>
      <w:bookmarkEnd w:id="862"/>
      <w:bookmarkEnd w:id="863"/>
      <w:bookmarkEnd w:id="864"/>
      <w:bookmarkEnd w:id="865"/>
    </w:p>
    <w:p>
      <w:pPr>
        <w:keepNext w:val="0"/>
        <w:keepLines w:val="0"/>
        <w:pageBreakBefore w:val="0"/>
        <w:widowControl w:val="0"/>
        <w:kinsoku/>
        <w:wordWrap w:val="0"/>
        <w:overflowPunct/>
        <w:topLinePunct w:val="0"/>
        <w:autoSpaceDE w:val="0"/>
        <w:autoSpaceDN w:val="0"/>
        <w:bidi w:val="0"/>
        <w:adjustRightInd/>
        <w:snapToGrid/>
        <w:spacing w:line="579" w:lineRule="exact"/>
        <w:ind w:left="420" w:leftChars="200"/>
        <w:jc w:val="right"/>
        <w:textAlignment w:val="auto"/>
        <w:rPr>
          <w:rFonts w:hint="eastAsia" w:ascii="仿宋" w:hAnsi="仿宋" w:eastAsia="仿宋" w:cs="仿宋"/>
          <w:bCs/>
          <w:sz w:val="32"/>
          <w:szCs w:val="32"/>
          <w:lang w:val="en-US" w:eastAsia="zh-CN"/>
        </w:rPr>
      </w:pPr>
      <w:r>
        <w:rPr>
          <w:rFonts w:hint="eastAsia" w:ascii="仿宋" w:hAnsi="仿宋" w:eastAsia="仿宋" w:cs="仿宋"/>
          <w:bCs/>
          <w:sz w:val="32"/>
          <w:szCs w:val="32"/>
          <w:lang w:eastAsia="zh-CN"/>
        </w:rPr>
        <w:t>二〇二四年十月二十一日</w:t>
      </w:r>
      <w:r>
        <w:rPr>
          <w:rFonts w:hint="eastAsia" w:ascii="仿宋" w:hAnsi="仿宋" w:eastAsia="仿宋" w:cs="仿宋"/>
          <w:bCs/>
          <w:sz w:val="32"/>
          <w:szCs w:val="32"/>
          <w:lang w:val="en-US" w:eastAsia="zh-CN"/>
        </w:rPr>
        <w:t xml:space="preserve">    </w:t>
      </w:r>
    </w:p>
    <w:p>
      <w:pPr>
        <w:outlineLvl w:val="9"/>
        <w:rPr>
          <w:rFonts w:hint="eastAsia"/>
          <w:lang w:val="en-US"/>
        </w:rPr>
      </w:pPr>
    </w:p>
    <w:p>
      <w:pPr>
        <w:pStyle w:val="2"/>
        <w:keepNext w:val="0"/>
        <w:keepLines w:val="0"/>
        <w:pageBreakBefore w:val="0"/>
        <w:widowControl/>
        <w:kinsoku/>
        <w:wordWrap/>
        <w:overflowPunct w:val="0"/>
        <w:topLinePunct/>
        <w:autoSpaceDE/>
        <w:autoSpaceDN/>
        <w:bidi w:val="0"/>
        <w:adjustRightInd w:val="0"/>
        <w:snapToGrid w:val="0"/>
        <w:spacing w:before="313" w:after="313" w:afterLines="100" w:line="500" w:lineRule="exact"/>
        <w:jc w:val="center"/>
        <w:textAlignment w:val="auto"/>
        <w:outlineLvl w:val="0"/>
        <w:rPr>
          <w:rFonts w:hint="eastAsia"/>
          <w:lang w:eastAsia="zh-CN"/>
        </w:rPr>
      </w:pPr>
      <w:bookmarkStart w:id="866" w:name="_Toc17998"/>
      <w:bookmarkStart w:id="867" w:name="_Toc15616"/>
      <w:bookmarkStart w:id="868" w:name="_Toc27837"/>
      <w:bookmarkStart w:id="869" w:name="_Toc2906"/>
      <w:bookmarkStart w:id="870" w:name="_Toc22968"/>
      <w:bookmarkStart w:id="871" w:name="_Toc894"/>
      <w:bookmarkStart w:id="872" w:name="_Toc5107"/>
      <w:bookmarkStart w:id="873" w:name="_Toc25838"/>
      <w:bookmarkStart w:id="874" w:name="_Toc1503"/>
      <w:bookmarkStart w:id="875" w:name="_Toc22787"/>
      <w:bookmarkStart w:id="876" w:name="_Toc11807"/>
      <w:bookmarkStart w:id="877" w:name="_Toc32513"/>
      <w:bookmarkStart w:id="878" w:name="_Toc10590"/>
      <w:r>
        <w:rPr>
          <w:rFonts w:hint="eastAsia"/>
          <w:lang w:val="en-US"/>
        </w:rPr>
        <w:t>管理人报</w:t>
      </w:r>
      <w:r>
        <w:rPr>
          <w:rFonts w:hint="eastAsia"/>
          <w:b w:val="0"/>
          <w:bCs w:val="0"/>
          <w:lang w:val="en-US"/>
        </w:rPr>
        <w:t>酬</w:t>
      </w:r>
      <w:r>
        <w:rPr>
          <w:rFonts w:hint="eastAsia"/>
          <w:lang w:val="en-US"/>
        </w:rPr>
        <w:t>方案的报告</w:t>
      </w:r>
      <w:bookmarkEnd w:id="866"/>
      <w:bookmarkEnd w:id="867"/>
      <w:bookmarkEnd w:id="868"/>
      <w:bookmarkEnd w:id="869"/>
      <w:bookmarkEnd w:id="870"/>
      <w:bookmarkEnd w:id="871"/>
      <w:bookmarkEnd w:id="872"/>
      <w:bookmarkEnd w:id="873"/>
      <w:bookmarkEnd w:id="874"/>
      <w:bookmarkEnd w:id="875"/>
      <w:bookmarkEnd w:id="876"/>
      <w:bookmarkEnd w:id="877"/>
      <w:bookmarkEnd w:id="878"/>
    </w:p>
    <w:p>
      <w:pPr>
        <w:keepNext w:val="0"/>
        <w:keepLines w:val="0"/>
        <w:pageBreakBefore w:val="0"/>
        <w:widowControl w:val="0"/>
        <w:kinsoku/>
        <w:wordWrap/>
        <w:overflowPunct/>
        <w:topLinePunct w:val="0"/>
        <w:autoSpaceDE/>
        <w:autoSpaceDN/>
        <w:bidi w:val="0"/>
        <w:adjustRightInd/>
        <w:snapToGrid/>
        <w:spacing w:before="313" w:beforeLines="100" w:line="560" w:lineRule="exact"/>
        <w:textAlignment w:val="auto"/>
        <w:rPr>
          <w:rFonts w:hint="eastAsia" w:ascii="仿宋" w:hAnsi="仿宋" w:eastAsia="仿宋" w:cs="仿宋"/>
          <w:b/>
          <w:bCs w:val="0"/>
          <w:sz w:val="32"/>
          <w:szCs w:val="32"/>
          <w:lang w:eastAsia="zh-CN"/>
        </w:rPr>
      </w:pPr>
      <w:r>
        <w:rPr>
          <w:rFonts w:hint="eastAsia" w:ascii="仿宋" w:hAnsi="仿宋" w:eastAsia="仿宋" w:cs="仿宋"/>
          <w:b/>
          <w:bCs w:val="0"/>
          <w:sz w:val="32"/>
          <w:szCs w:val="32"/>
          <w:lang w:val="en-US" w:eastAsia="zh-CN"/>
        </w:rPr>
        <w:t>福建省福清市人民法院</w:t>
      </w:r>
      <w:r>
        <w:rPr>
          <w:rFonts w:hint="eastAsia" w:ascii="仿宋" w:hAnsi="仿宋" w:eastAsia="仿宋" w:cs="仿宋"/>
          <w:b/>
          <w:bCs w:val="0"/>
          <w:sz w:val="32"/>
          <w:szCs w:val="32"/>
          <w:lang w:eastAsia="zh-CN"/>
        </w:rPr>
        <w:t>：</w:t>
      </w:r>
    </w:p>
    <w:p>
      <w:pPr>
        <w:keepNext w:val="0"/>
        <w:keepLines w:val="0"/>
        <w:pageBreakBefore w:val="0"/>
        <w:widowControl w:val="0"/>
        <w:kinsoku/>
        <w:overflowPunct/>
        <w:topLinePunct w:val="0"/>
        <w:autoSpaceDE/>
        <w:autoSpaceDN/>
        <w:bidi w:val="0"/>
        <w:adjustRightInd/>
        <w:snapToGrid/>
        <w:spacing w:line="560" w:lineRule="exact"/>
        <w:textAlignment w:val="auto"/>
        <w:rPr>
          <w:rFonts w:hint="eastAsia" w:ascii="仿宋" w:hAnsi="仿宋" w:eastAsia="仿宋" w:cs="仿宋"/>
          <w:b/>
          <w:bCs w:val="0"/>
          <w:sz w:val="32"/>
          <w:szCs w:val="32"/>
          <w:lang w:eastAsia="zh-CN"/>
        </w:rPr>
      </w:pPr>
      <w:r>
        <w:rPr>
          <w:rFonts w:hint="eastAsia" w:ascii="仿宋" w:hAnsi="仿宋" w:eastAsia="仿宋" w:cs="仿宋"/>
          <w:b/>
          <w:bCs w:val="0"/>
          <w:sz w:val="32"/>
          <w:szCs w:val="32"/>
          <w:lang w:val="en-US" w:eastAsia="zh-CN"/>
        </w:rPr>
        <w:t>福建正名旅游信息咨询有限公司</w:t>
      </w:r>
      <w:r>
        <w:rPr>
          <w:rFonts w:hint="eastAsia" w:ascii="仿宋" w:hAnsi="仿宋" w:eastAsia="仿宋" w:cs="仿宋"/>
          <w:b/>
          <w:bCs w:val="0"/>
          <w:sz w:val="32"/>
          <w:szCs w:val="32"/>
          <w:lang w:eastAsia="zh-CN"/>
        </w:rPr>
        <w:t>各债权人：</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outlineLvl w:val="9"/>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依据《最高人民法院关于审理企业破产案件确定管理人报酬的规定》[法释（2007）9号]及其他相关规定，管理人拟确认如下报酬方案：</w:t>
      </w:r>
    </w:p>
    <w:p>
      <w:pPr>
        <w:keepNext w:val="0"/>
        <w:keepLines w:val="0"/>
        <w:pageBreakBefore w:val="0"/>
        <w:widowControl w:val="0"/>
        <w:kinsoku/>
        <w:wordWrap/>
        <w:overflowPunct/>
        <w:topLinePunct w:val="0"/>
        <w:autoSpaceDE/>
        <w:autoSpaceDN/>
        <w:bidi w:val="0"/>
        <w:adjustRightInd/>
        <w:snapToGrid/>
        <w:spacing w:line="579" w:lineRule="exact"/>
        <w:ind w:firstLine="641" w:firstLineChars="200"/>
        <w:textAlignment w:val="auto"/>
        <w:outlineLvl w:val="1"/>
        <w:rPr>
          <w:rFonts w:hint="eastAsia" w:ascii="黑体" w:hAnsi="黑体" w:eastAsia="黑体" w:cs="黑体"/>
          <w:b/>
          <w:bCs w:val="0"/>
          <w:sz w:val="32"/>
          <w:szCs w:val="32"/>
          <w:lang w:val="en-US" w:eastAsia="zh-CN"/>
        </w:rPr>
      </w:pPr>
      <w:bookmarkStart w:id="879" w:name="_Toc26363"/>
      <w:bookmarkStart w:id="880" w:name="_Toc15912"/>
      <w:bookmarkStart w:id="881" w:name="_Toc26784"/>
      <w:bookmarkStart w:id="882" w:name="_Toc29951"/>
      <w:bookmarkStart w:id="883" w:name="_Toc608"/>
      <w:bookmarkStart w:id="884" w:name="_Toc7667"/>
      <w:bookmarkStart w:id="885" w:name="_Toc2966"/>
      <w:bookmarkStart w:id="886" w:name="_Toc28911"/>
      <w:bookmarkStart w:id="887" w:name="_Toc14579"/>
      <w:bookmarkStart w:id="888" w:name="_Toc30871"/>
      <w:bookmarkStart w:id="889" w:name="_Toc32120"/>
      <w:bookmarkStart w:id="890" w:name="_Toc9142"/>
      <w:bookmarkStart w:id="891" w:name="_Toc8153"/>
      <w:r>
        <w:rPr>
          <w:rFonts w:hint="eastAsia" w:ascii="黑体" w:hAnsi="黑体" w:eastAsia="黑体" w:cs="黑体"/>
          <w:b/>
          <w:bCs w:val="0"/>
          <w:sz w:val="32"/>
          <w:szCs w:val="32"/>
          <w:lang w:val="en-US" w:eastAsia="zh-CN"/>
        </w:rPr>
        <w:t>一、管理人报酬金额</w:t>
      </w:r>
      <w:bookmarkEnd w:id="879"/>
      <w:bookmarkEnd w:id="880"/>
      <w:bookmarkEnd w:id="881"/>
      <w:bookmarkEnd w:id="882"/>
      <w:bookmarkEnd w:id="883"/>
      <w:bookmarkEnd w:id="884"/>
      <w:bookmarkEnd w:id="885"/>
      <w:bookmarkEnd w:id="886"/>
      <w:bookmarkEnd w:id="887"/>
      <w:bookmarkEnd w:id="888"/>
      <w:bookmarkEnd w:id="889"/>
      <w:bookmarkEnd w:id="890"/>
      <w:bookmarkEnd w:id="891"/>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outlineLvl w:val="9"/>
        <w:rPr>
          <w:rFonts w:hint="eastAsia" w:ascii="仿宋" w:hAnsi="仿宋" w:eastAsia="仿宋" w:cs="仿宋"/>
          <w:b w:val="0"/>
          <w:bCs/>
          <w:sz w:val="32"/>
          <w:szCs w:val="32"/>
          <w:lang w:eastAsia="zh-CN"/>
        </w:rPr>
      </w:pPr>
      <w:r>
        <w:rPr>
          <w:rFonts w:hint="eastAsia" w:ascii="仿宋" w:hAnsi="仿宋" w:eastAsia="仿宋" w:cs="仿宋"/>
          <w:b w:val="0"/>
          <w:bCs/>
          <w:sz w:val="32"/>
          <w:szCs w:val="32"/>
          <w:lang w:eastAsia="zh-CN"/>
        </w:rPr>
        <w:t>因债务人</w:t>
      </w:r>
      <w:r>
        <w:rPr>
          <w:rFonts w:hint="eastAsia" w:ascii="仿宋" w:hAnsi="仿宋" w:eastAsia="仿宋" w:cs="仿宋"/>
          <w:b w:val="0"/>
          <w:bCs/>
          <w:sz w:val="32"/>
          <w:szCs w:val="32"/>
          <w:lang w:val="en-US" w:eastAsia="zh-CN"/>
        </w:rPr>
        <w:t>现有</w:t>
      </w:r>
      <w:r>
        <w:rPr>
          <w:rFonts w:hint="eastAsia" w:ascii="仿宋" w:hAnsi="仿宋" w:eastAsia="仿宋" w:cs="仿宋"/>
          <w:b w:val="0"/>
          <w:bCs/>
          <w:sz w:val="32"/>
          <w:szCs w:val="32"/>
          <w:lang w:eastAsia="zh-CN"/>
        </w:rPr>
        <w:t>财产</w:t>
      </w:r>
      <w:r>
        <w:rPr>
          <w:rFonts w:hint="eastAsia" w:ascii="仿宋" w:hAnsi="仿宋" w:eastAsia="仿宋" w:cs="仿宋"/>
          <w:b w:val="0"/>
          <w:bCs/>
          <w:sz w:val="32"/>
          <w:szCs w:val="32"/>
          <w:lang w:val="en-US" w:eastAsia="zh-CN"/>
        </w:rPr>
        <w:t>不足以支付破产费用</w:t>
      </w:r>
      <w:r>
        <w:rPr>
          <w:rFonts w:hint="eastAsia" w:ascii="仿宋" w:hAnsi="仿宋" w:eastAsia="仿宋" w:cs="仿宋"/>
          <w:b w:val="0"/>
          <w:bCs/>
          <w:sz w:val="32"/>
          <w:szCs w:val="32"/>
          <w:lang w:eastAsia="zh-CN"/>
        </w:rPr>
        <w:t>，本案管理人报酬依据《最高人民法院关于审理企业破产案件确定管理人报酬的规定》第二条、第九条，</w:t>
      </w:r>
      <w:r>
        <w:rPr>
          <w:rFonts w:hint="eastAsia" w:ascii="仿宋" w:hAnsi="仿宋" w:eastAsia="仿宋" w:cs="仿宋"/>
          <w:b w:val="0"/>
          <w:bCs/>
          <w:sz w:val="32"/>
          <w:szCs w:val="32"/>
          <w:lang w:val="en-US" w:eastAsia="zh-CN"/>
        </w:rPr>
        <w:t>福州市中级人民法院</w:t>
      </w:r>
      <w:r>
        <w:rPr>
          <w:rFonts w:hint="eastAsia" w:ascii="仿宋" w:hAnsi="仿宋" w:eastAsia="仿宋" w:cs="仿宋"/>
          <w:b w:val="0"/>
          <w:bCs/>
          <w:sz w:val="32"/>
          <w:szCs w:val="32"/>
          <w:lang w:eastAsia="zh-CN"/>
        </w:rPr>
        <w:t>及</w:t>
      </w:r>
      <w:r>
        <w:rPr>
          <w:rFonts w:hint="eastAsia" w:ascii="仿宋" w:hAnsi="仿宋" w:eastAsia="仿宋" w:cs="仿宋"/>
          <w:b w:val="0"/>
          <w:bCs/>
          <w:sz w:val="32"/>
          <w:szCs w:val="32"/>
          <w:lang w:val="en-US" w:eastAsia="zh-CN"/>
        </w:rPr>
        <w:t>福清法院</w:t>
      </w:r>
      <w:r>
        <w:rPr>
          <w:rFonts w:hint="eastAsia" w:ascii="仿宋" w:hAnsi="仿宋" w:eastAsia="仿宋" w:cs="仿宋"/>
          <w:b w:val="0"/>
          <w:bCs/>
          <w:sz w:val="32"/>
          <w:szCs w:val="32"/>
          <w:lang w:eastAsia="zh-CN"/>
        </w:rPr>
        <w:t>相关规定，经管理人报告人民法院确认收取</w:t>
      </w:r>
      <w:r>
        <w:rPr>
          <w:rFonts w:hint="eastAsia" w:ascii="仿宋" w:hAnsi="仿宋" w:eastAsia="仿宋" w:cs="仿宋"/>
          <w:b w:val="0"/>
          <w:bCs/>
          <w:sz w:val="32"/>
          <w:szCs w:val="32"/>
          <w:lang w:val="en-US" w:eastAsia="zh-CN"/>
        </w:rPr>
        <w:t>报酬金额</w:t>
      </w:r>
      <w:r>
        <w:rPr>
          <w:rFonts w:hint="eastAsia" w:ascii="仿宋" w:hAnsi="仿宋" w:eastAsia="仿宋" w:cs="仿宋"/>
          <w:b w:val="0"/>
          <w:bCs/>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79" w:lineRule="exact"/>
        <w:ind w:firstLine="641" w:firstLineChars="200"/>
        <w:textAlignment w:val="auto"/>
        <w:outlineLvl w:val="1"/>
        <w:rPr>
          <w:rFonts w:hint="eastAsia" w:ascii="黑体" w:hAnsi="黑体" w:eastAsia="黑体" w:cs="黑体"/>
          <w:b/>
          <w:bCs w:val="0"/>
          <w:sz w:val="32"/>
          <w:szCs w:val="32"/>
          <w:lang w:val="en-US" w:eastAsia="zh-CN"/>
        </w:rPr>
      </w:pPr>
      <w:bookmarkStart w:id="892" w:name="_Toc32745"/>
      <w:bookmarkStart w:id="893" w:name="_Toc15689"/>
      <w:bookmarkStart w:id="894" w:name="_Toc13609"/>
      <w:bookmarkStart w:id="895" w:name="_Toc24348"/>
      <w:bookmarkStart w:id="896" w:name="_Toc31478"/>
      <w:bookmarkStart w:id="897" w:name="_Toc2308"/>
      <w:bookmarkStart w:id="898" w:name="_Toc17531"/>
      <w:bookmarkStart w:id="899" w:name="_Toc10368"/>
      <w:bookmarkStart w:id="900" w:name="_Toc30982"/>
      <w:bookmarkStart w:id="901" w:name="_Toc19244"/>
      <w:bookmarkStart w:id="902" w:name="_Toc13142"/>
      <w:bookmarkStart w:id="903" w:name="_Toc31710"/>
      <w:bookmarkStart w:id="904" w:name="_Toc26486"/>
      <w:r>
        <w:rPr>
          <w:rFonts w:hint="eastAsia" w:ascii="黑体" w:hAnsi="黑体" w:eastAsia="黑体" w:cs="黑体"/>
          <w:b/>
          <w:bCs w:val="0"/>
          <w:sz w:val="32"/>
          <w:szCs w:val="32"/>
          <w:lang w:val="en-US" w:eastAsia="zh-CN"/>
        </w:rPr>
        <w:t>二、收取管理人报酬时间</w:t>
      </w:r>
      <w:bookmarkEnd w:id="892"/>
      <w:bookmarkEnd w:id="893"/>
      <w:bookmarkEnd w:id="894"/>
      <w:bookmarkEnd w:id="895"/>
      <w:bookmarkEnd w:id="896"/>
      <w:bookmarkEnd w:id="897"/>
      <w:bookmarkEnd w:id="898"/>
      <w:bookmarkEnd w:id="899"/>
      <w:bookmarkEnd w:id="900"/>
      <w:bookmarkEnd w:id="901"/>
      <w:bookmarkEnd w:id="902"/>
      <w:bookmarkEnd w:id="903"/>
      <w:bookmarkEnd w:id="904"/>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outlineLvl w:val="9"/>
        <w:rPr>
          <w:rFonts w:hint="eastAsia" w:ascii="仿宋" w:hAnsi="仿宋" w:eastAsia="仿宋" w:cs="仿宋"/>
          <w:b w:val="0"/>
          <w:bCs/>
          <w:sz w:val="32"/>
          <w:szCs w:val="32"/>
          <w:lang w:eastAsia="zh-CN"/>
        </w:rPr>
      </w:pPr>
      <w:r>
        <w:rPr>
          <w:rFonts w:hint="eastAsia" w:ascii="仿宋" w:hAnsi="仿宋" w:eastAsia="仿宋" w:cs="仿宋"/>
          <w:b w:val="0"/>
          <w:bCs/>
          <w:sz w:val="32"/>
          <w:szCs w:val="32"/>
          <w:lang w:eastAsia="zh-CN"/>
        </w:rPr>
        <w:t>管理人提请人民法院终结破产程序时，并经报告人民法院确定收取。</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left"/>
        <w:textAlignment w:val="auto"/>
        <w:rPr>
          <w:rFonts w:hint="eastAsia" w:ascii="仿宋" w:hAnsi="仿宋" w:eastAsia="仿宋" w:cs="仿宋"/>
          <w:b w:val="0"/>
          <w:bCs/>
          <w:sz w:val="32"/>
          <w:szCs w:val="32"/>
          <w:lang w:eastAsia="zh-CN"/>
        </w:rPr>
      </w:pPr>
      <w:r>
        <w:rPr>
          <w:rFonts w:hint="eastAsia" w:ascii="仿宋" w:hAnsi="仿宋" w:eastAsia="仿宋" w:cs="仿宋"/>
          <w:b w:val="0"/>
          <w:bCs/>
          <w:sz w:val="32"/>
          <w:szCs w:val="32"/>
          <w:lang w:eastAsia="zh-CN"/>
        </w:rPr>
        <w:t>特此报告。</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left"/>
        <w:textAlignment w:val="auto"/>
        <w:rPr>
          <w:rFonts w:hint="eastAsia" w:ascii="仿宋" w:hAnsi="仿宋" w:eastAsia="仿宋" w:cs="仿宋"/>
          <w:b w:val="0"/>
          <w:bCs/>
          <w:sz w:val="32"/>
          <w:szCs w:val="32"/>
          <w:lang w:eastAsia="zh-CN"/>
        </w:rPr>
      </w:pP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left"/>
        <w:textAlignment w:val="auto"/>
        <w:rPr>
          <w:rFonts w:hint="eastAsia" w:ascii="仿宋" w:hAnsi="仿宋" w:eastAsia="仿宋" w:cs="仿宋"/>
          <w:b w:val="0"/>
          <w:bCs/>
          <w:sz w:val="32"/>
          <w:szCs w:val="32"/>
          <w:lang w:eastAsia="zh-CN"/>
        </w:rPr>
      </w:pP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left"/>
        <w:textAlignment w:val="auto"/>
        <w:rPr>
          <w:rFonts w:hint="eastAsia" w:ascii="仿宋" w:hAnsi="仿宋" w:eastAsia="仿宋" w:cs="仿宋"/>
          <w:b w:val="0"/>
          <w:bCs/>
          <w:sz w:val="32"/>
          <w:szCs w:val="32"/>
          <w:lang w:eastAsia="zh-CN"/>
        </w:rPr>
      </w:pPr>
    </w:p>
    <w:p>
      <w:pPr>
        <w:keepNext w:val="0"/>
        <w:keepLines w:val="0"/>
        <w:pageBreakBefore w:val="0"/>
        <w:widowControl w:val="0"/>
        <w:kinsoku/>
        <w:overflowPunct/>
        <w:topLinePunct w:val="0"/>
        <w:autoSpaceDE/>
        <w:autoSpaceDN/>
        <w:bidi w:val="0"/>
        <w:adjustRightInd/>
        <w:snapToGrid/>
        <w:spacing w:line="560" w:lineRule="exact"/>
        <w:ind w:firstLine="640" w:firstLineChars="200"/>
        <w:jc w:val="right"/>
        <w:textAlignment w:val="auto"/>
        <w:rPr>
          <w:rFonts w:hint="eastAsia" w:ascii="仿宋" w:hAnsi="仿宋" w:eastAsia="仿宋" w:cs="仿宋"/>
          <w:bCs/>
          <w:sz w:val="32"/>
          <w:szCs w:val="32"/>
          <w:highlight w:val="none"/>
          <w:lang w:val="zh-CN" w:eastAsia="zh-CN"/>
        </w:rPr>
      </w:pPr>
      <w:r>
        <w:rPr>
          <w:rFonts w:hint="eastAsia" w:ascii="仿宋" w:hAnsi="仿宋" w:eastAsia="仿宋" w:cs="仿宋"/>
          <w:bCs/>
          <w:sz w:val="32"/>
          <w:szCs w:val="32"/>
          <w:highlight w:val="none"/>
          <w:lang w:val="en-US" w:eastAsia="zh-CN"/>
        </w:rPr>
        <w:t>福建正名旅游信息咨询有限公司</w:t>
      </w:r>
      <w:r>
        <w:rPr>
          <w:rFonts w:hint="eastAsia" w:ascii="仿宋" w:hAnsi="仿宋" w:eastAsia="仿宋" w:cs="仿宋"/>
          <w:bCs/>
          <w:sz w:val="32"/>
          <w:szCs w:val="32"/>
          <w:highlight w:val="none"/>
          <w:lang w:val="zh-CN" w:eastAsia="zh-CN"/>
        </w:rPr>
        <w:t>管理人</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center"/>
        <w:textAlignment w:val="auto"/>
        <w:rPr>
          <w:rFonts w:hint="eastAsia" w:ascii="仿宋" w:hAnsi="仿宋" w:eastAsia="仿宋" w:cs="仿宋"/>
          <w:bCs/>
          <w:sz w:val="32"/>
          <w:szCs w:val="32"/>
          <w:highlight w:val="none"/>
          <w:lang w:val="en-US" w:eastAsia="zh-CN"/>
        </w:rPr>
      </w:pPr>
      <w:r>
        <w:rPr>
          <w:rFonts w:hint="eastAsia" w:ascii="仿宋" w:hAnsi="仿宋" w:eastAsia="仿宋" w:cs="仿宋"/>
          <w:bCs/>
          <w:sz w:val="32"/>
          <w:szCs w:val="32"/>
          <w:highlight w:val="none"/>
          <w:lang w:val="en-US" w:eastAsia="zh-CN"/>
        </w:rPr>
        <w:t xml:space="preserve">                   </w:t>
      </w:r>
      <w:r>
        <w:rPr>
          <w:rFonts w:hint="eastAsia" w:ascii="仿宋" w:hAnsi="仿宋" w:eastAsia="仿宋" w:cs="仿宋"/>
          <w:bCs/>
          <w:sz w:val="32"/>
          <w:szCs w:val="32"/>
          <w:highlight w:val="none"/>
          <w:lang w:eastAsia="zh-CN"/>
        </w:rPr>
        <w:t>二〇二四年十月二十一日</w:t>
      </w:r>
      <w:r>
        <w:rPr>
          <w:rFonts w:hint="eastAsia" w:ascii="仿宋" w:hAnsi="仿宋" w:eastAsia="仿宋" w:cs="仿宋"/>
          <w:bCs/>
          <w:sz w:val="32"/>
          <w:szCs w:val="32"/>
          <w:highlight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center"/>
        <w:textAlignment w:val="auto"/>
        <w:rPr>
          <w:rFonts w:hint="eastAsia" w:ascii="仿宋" w:hAnsi="仿宋" w:eastAsia="仿宋" w:cs="仿宋"/>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center"/>
        <w:textAlignment w:val="auto"/>
        <w:rPr>
          <w:rFonts w:hint="eastAsia" w:ascii="仿宋" w:hAnsi="仿宋" w:eastAsia="仿宋" w:cs="仿宋"/>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仿宋" w:hAnsi="仿宋" w:eastAsia="仿宋" w:cs="仿宋"/>
          <w:bCs/>
          <w:sz w:val="32"/>
          <w:szCs w:val="32"/>
          <w:highlight w:val="none"/>
          <w:lang w:val="en-US" w:eastAsia="zh-CN"/>
        </w:rPr>
      </w:pPr>
    </w:p>
    <w:p>
      <w:pPr>
        <w:keepNext w:val="0"/>
        <w:keepLines w:val="0"/>
        <w:pageBreakBefore w:val="0"/>
        <w:widowControl/>
        <w:kinsoku/>
        <w:wordWrap/>
        <w:overflowPunct w:val="0"/>
        <w:topLinePunct/>
        <w:autoSpaceDE/>
        <w:autoSpaceDN/>
        <w:bidi w:val="0"/>
        <w:adjustRightInd w:val="0"/>
        <w:snapToGrid w:val="0"/>
        <w:spacing w:after="313" w:afterLines="100" w:line="579" w:lineRule="exact"/>
        <w:ind w:left="0" w:firstLine="0" w:firstLineChars="0"/>
        <w:jc w:val="center"/>
        <w:textAlignment w:val="auto"/>
        <w:outlineLvl w:val="0"/>
        <w:rPr>
          <w:rStyle w:val="16"/>
          <w:rFonts w:hint="eastAsia" w:ascii="方正小标宋简体" w:hAnsi="方正小标宋简体" w:eastAsia="方正小标宋简体" w:cs="方正小标宋简体"/>
          <w:b/>
          <w:bCs/>
          <w:sz w:val="44"/>
          <w:szCs w:val="44"/>
          <w:lang w:val="en-US"/>
        </w:rPr>
      </w:pPr>
      <w:bookmarkStart w:id="905" w:name="_Toc16374"/>
      <w:bookmarkStart w:id="906" w:name="_Toc27920"/>
      <w:bookmarkStart w:id="907" w:name="_Toc30969"/>
      <w:bookmarkStart w:id="908" w:name="_Toc27273"/>
      <w:bookmarkStart w:id="909" w:name="_Toc2596"/>
      <w:bookmarkStart w:id="910" w:name="_Toc4188"/>
      <w:bookmarkStart w:id="911" w:name="_Toc6890"/>
      <w:bookmarkStart w:id="912" w:name="_Toc18019"/>
      <w:bookmarkStart w:id="913" w:name="_Toc30638"/>
      <w:bookmarkStart w:id="914" w:name="_Toc5741"/>
      <w:bookmarkStart w:id="915" w:name="_Toc27414"/>
      <w:bookmarkStart w:id="916" w:name="_Toc8923"/>
      <w:bookmarkStart w:id="917" w:name="_Toc7719"/>
      <w:bookmarkStart w:id="918" w:name="_Toc31340"/>
      <w:bookmarkStart w:id="919" w:name="_Toc29728"/>
      <w:bookmarkStart w:id="920" w:name="_Toc30482"/>
      <w:bookmarkStart w:id="921" w:name="_Toc14228"/>
      <w:bookmarkStart w:id="922" w:name="_Toc14210"/>
      <w:bookmarkStart w:id="923" w:name="_Toc10325"/>
      <w:bookmarkStart w:id="924" w:name="_Toc1875"/>
      <w:r>
        <w:rPr>
          <w:rStyle w:val="16"/>
          <w:rFonts w:hint="eastAsia" w:ascii="方正小标宋简体" w:hAnsi="方正小标宋简体" w:eastAsia="方正小标宋简体" w:cs="方正小标宋简体"/>
          <w:b/>
          <w:bCs/>
          <w:sz w:val="44"/>
          <w:szCs w:val="44"/>
          <w:lang w:val="en-US"/>
        </w:rPr>
        <w:t>提请债权人会议审议</w:t>
      </w:r>
      <w:bookmarkStart w:id="925" w:name="_Toc7155"/>
      <w:bookmarkStart w:id="926" w:name="_Toc7939"/>
      <w:bookmarkStart w:id="927" w:name="_Toc26704"/>
      <w:bookmarkStart w:id="928" w:name="_Toc28921"/>
      <w:bookmarkStart w:id="929" w:name="_Toc20154"/>
      <w:bookmarkStart w:id="930" w:name="_Toc29758"/>
      <w:bookmarkStart w:id="931" w:name="_Toc30237"/>
      <w:bookmarkStart w:id="932" w:name="_Toc13898"/>
      <w:bookmarkStart w:id="933" w:name="_Toc26371"/>
      <w:r>
        <w:rPr>
          <w:rStyle w:val="16"/>
          <w:rFonts w:hint="eastAsia" w:ascii="方正小标宋简体" w:hAnsi="方正小标宋简体" w:eastAsia="方正小标宋简体" w:cs="方正小标宋简体"/>
          <w:b/>
          <w:bCs/>
          <w:sz w:val="44"/>
          <w:szCs w:val="44"/>
          <w:lang w:val="en-US"/>
        </w:rPr>
        <w:t>《财产管理方案》的报告</w:t>
      </w:r>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bookmarkEnd w:id="925"/>
      <w:bookmarkEnd w:id="926"/>
      <w:bookmarkEnd w:id="927"/>
      <w:bookmarkEnd w:id="928"/>
      <w:bookmarkEnd w:id="929"/>
      <w:bookmarkEnd w:id="930"/>
      <w:bookmarkEnd w:id="931"/>
      <w:bookmarkEnd w:id="932"/>
      <w:bookmarkEnd w:id="933"/>
    </w:p>
    <w:p>
      <w:pPr>
        <w:numPr>
          <w:ilvl w:val="0"/>
          <w:numId w:val="0"/>
        </w:numPr>
        <w:spacing w:line="579" w:lineRule="exact"/>
        <w:ind w:firstLine="0" w:firstLineChars="0"/>
        <w:jc w:val="both"/>
        <w:outlineLvl w:val="9"/>
        <w:rPr>
          <w:rFonts w:hint="eastAsia" w:ascii="仿宋" w:hAnsi="仿宋" w:eastAsia="仿宋" w:cs="仿宋"/>
          <w:bCs/>
          <w:kern w:val="2"/>
          <w:sz w:val="32"/>
          <w:szCs w:val="32"/>
          <w:highlight w:val="none"/>
          <w:lang w:bidi="ar"/>
        </w:rPr>
      </w:pPr>
      <w:bookmarkStart w:id="934" w:name="_Toc17325"/>
      <w:bookmarkStart w:id="935" w:name="_Toc22679"/>
      <w:bookmarkStart w:id="936" w:name="_Toc27271"/>
      <w:bookmarkStart w:id="937" w:name="_Toc21196"/>
      <w:bookmarkStart w:id="938" w:name="_Toc16177"/>
      <w:bookmarkStart w:id="939" w:name="_Toc13638"/>
      <w:bookmarkStart w:id="940" w:name="_Toc31145"/>
      <w:r>
        <w:rPr>
          <w:rFonts w:hint="eastAsia" w:ascii="仿宋" w:hAnsi="仿宋" w:eastAsia="仿宋" w:cs="仿宋"/>
          <w:bCs/>
          <w:kern w:val="2"/>
          <w:sz w:val="32"/>
          <w:szCs w:val="32"/>
          <w:highlight w:val="none"/>
          <w:lang w:eastAsia="zh-CN" w:bidi="ar"/>
        </w:rPr>
        <w:t>福建省福清市人民法院</w:t>
      </w:r>
      <w:r>
        <w:rPr>
          <w:rFonts w:hint="eastAsia" w:ascii="仿宋" w:hAnsi="仿宋" w:eastAsia="仿宋" w:cs="仿宋"/>
          <w:bCs/>
          <w:kern w:val="2"/>
          <w:sz w:val="32"/>
          <w:szCs w:val="32"/>
          <w:highlight w:val="none"/>
          <w:lang w:bidi="ar"/>
        </w:rPr>
        <w:t>：</w:t>
      </w:r>
      <w:bookmarkEnd w:id="934"/>
      <w:bookmarkEnd w:id="935"/>
      <w:bookmarkEnd w:id="936"/>
      <w:bookmarkEnd w:id="937"/>
      <w:bookmarkEnd w:id="938"/>
      <w:bookmarkEnd w:id="939"/>
      <w:bookmarkEnd w:id="940"/>
    </w:p>
    <w:p>
      <w:pPr>
        <w:spacing w:line="579" w:lineRule="exact"/>
        <w:ind w:firstLine="0" w:firstLineChars="0"/>
        <w:jc w:val="both"/>
        <w:outlineLvl w:val="9"/>
        <w:rPr>
          <w:rFonts w:hint="eastAsia" w:ascii="仿宋" w:hAnsi="仿宋" w:eastAsia="仿宋" w:cs="仿宋"/>
          <w:bCs/>
          <w:kern w:val="2"/>
          <w:sz w:val="32"/>
          <w:szCs w:val="32"/>
          <w:highlight w:val="none"/>
          <w:lang w:bidi="ar"/>
        </w:rPr>
      </w:pPr>
      <w:bookmarkStart w:id="941" w:name="_Toc18075"/>
      <w:bookmarkStart w:id="942" w:name="_Toc4034"/>
      <w:bookmarkStart w:id="943" w:name="_Toc28322"/>
      <w:bookmarkStart w:id="944" w:name="_Toc30810"/>
      <w:bookmarkStart w:id="945" w:name="_Toc25118"/>
      <w:bookmarkStart w:id="946" w:name="_Toc30994"/>
      <w:bookmarkStart w:id="947" w:name="_Toc19320"/>
      <w:r>
        <w:rPr>
          <w:rFonts w:hint="eastAsia" w:ascii="仿宋" w:hAnsi="仿宋" w:eastAsia="仿宋" w:cs="仿宋"/>
          <w:bCs/>
          <w:kern w:val="2"/>
          <w:sz w:val="32"/>
          <w:szCs w:val="32"/>
          <w:highlight w:val="none"/>
          <w:lang w:val="en-US" w:eastAsia="zh-CN" w:bidi="ar"/>
        </w:rPr>
        <w:t>福建正名旅游信息咨询有限公司</w:t>
      </w:r>
      <w:r>
        <w:rPr>
          <w:rFonts w:hint="eastAsia" w:ascii="仿宋" w:hAnsi="仿宋" w:eastAsia="仿宋" w:cs="仿宋"/>
          <w:bCs/>
          <w:kern w:val="2"/>
          <w:sz w:val="32"/>
          <w:szCs w:val="32"/>
          <w:highlight w:val="none"/>
          <w:lang w:bidi="ar"/>
        </w:rPr>
        <w:t>各债权人：</w:t>
      </w:r>
      <w:bookmarkEnd w:id="941"/>
      <w:bookmarkEnd w:id="942"/>
      <w:bookmarkEnd w:id="943"/>
      <w:bookmarkEnd w:id="944"/>
      <w:bookmarkEnd w:id="945"/>
      <w:bookmarkEnd w:id="946"/>
      <w:bookmarkEnd w:id="947"/>
    </w:p>
    <w:p>
      <w:pPr>
        <w:pBdr>
          <w:top w:val="none" w:color="auto" w:sz="0" w:space="0"/>
          <w:left w:val="none" w:color="auto" w:sz="0" w:space="0"/>
          <w:bottom w:val="none" w:color="auto" w:sz="0" w:space="0"/>
          <w:right w:val="none" w:color="auto" w:sz="0" w:space="0"/>
        </w:pBdr>
        <w:overflowPunct/>
        <w:topLinePunct w:val="0"/>
        <w:autoSpaceDE w:val="0"/>
        <w:autoSpaceDN w:val="0"/>
        <w:adjustRightInd/>
        <w:snapToGrid/>
        <w:spacing w:line="579" w:lineRule="exact"/>
        <w:ind w:firstLine="640" w:firstLineChars="200"/>
        <w:jc w:val="both"/>
        <w:rPr>
          <w:rFonts w:hint="eastAsia" w:ascii="仿宋" w:hAnsi="仿宋" w:eastAsia="仿宋" w:cs="仿宋"/>
          <w:bCs/>
          <w:color w:val="auto"/>
          <w:kern w:val="2"/>
          <w:sz w:val="32"/>
          <w:szCs w:val="32"/>
          <w:highlight w:val="none"/>
          <w:lang w:bidi="ar"/>
        </w:rPr>
      </w:pPr>
      <w:r>
        <w:rPr>
          <w:rFonts w:hint="eastAsia" w:ascii="仿宋" w:hAnsi="仿宋" w:eastAsia="仿宋" w:cs="仿宋"/>
          <w:bCs/>
          <w:color w:val="auto"/>
          <w:kern w:val="2"/>
          <w:sz w:val="32"/>
          <w:szCs w:val="32"/>
          <w:highlight w:val="none"/>
          <w:lang w:bidi="ar"/>
        </w:rPr>
        <w:t>管理人接受指定后，严格履行法定义务，行使法定权利，</w:t>
      </w:r>
      <w:r>
        <w:rPr>
          <w:rFonts w:hint="eastAsia" w:ascii="仿宋" w:hAnsi="仿宋" w:eastAsia="仿宋" w:cs="仿宋"/>
          <w:bCs/>
          <w:color w:val="auto"/>
          <w:kern w:val="2"/>
          <w:sz w:val="32"/>
          <w:szCs w:val="32"/>
          <w:highlight w:val="none"/>
          <w:lang w:val="en-US" w:eastAsia="zh-CN" w:bidi="ar"/>
        </w:rPr>
        <w:t>管理人</w:t>
      </w:r>
      <w:r>
        <w:rPr>
          <w:rFonts w:hint="eastAsia" w:ascii="仿宋" w:hAnsi="仿宋" w:eastAsia="仿宋" w:cs="仿宋"/>
          <w:bCs/>
          <w:color w:val="auto"/>
          <w:kern w:val="2"/>
          <w:sz w:val="32"/>
          <w:szCs w:val="32"/>
          <w:highlight w:val="none"/>
          <w:lang w:bidi="ar"/>
        </w:rPr>
        <w:t>根据《企业破产法》第六十一条第一款第八项规定，拟订如下《债务人财产管理方案》，提交债权人会议审议。</w:t>
      </w:r>
    </w:p>
    <w:p>
      <w:pPr>
        <w:pBdr>
          <w:top w:val="none" w:color="auto" w:sz="0" w:space="0"/>
          <w:left w:val="none" w:color="auto" w:sz="0" w:space="0"/>
          <w:bottom w:val="none" w:color="auto" w:sz="0" w:space="0"/>
          <w:right w:val="none" w:color="auto" w:sz="0" w:space="0"/>
        </w:pBdr>
        <w:overflowPunct/>
        <w:topLinePunct w:val="0"/>
        <w:autoSpaceDE w:val="0"/>
        <w:autoSpaceDN w:val="0"/>
        <w:adjustRightInd/>
        <w:snapToGrid/>
        <w:spacing w:line="579" w:lineRule="exact"/>
        <w:ind w:firstLine="640" w:firstLineChars="200"/>
        <w:jc w:val="both"/>
        <w:rPr>
          <w:rFonts w:hint="eastAsia" w:ascii="仿宋" w:hAnsi="仿宋" w:eastAsia="仿宋" w:cs="仿宋"/>
          <w:bCs/>
          <w:color w:val="auto"/>
          <w:kern w:val="2"/>
          <w:sz w:val="32"/>
          <w:szCs w:val="32"/>
          <w:highlight w:val="none"/>
          <w:lang w:bidi="ar"/>
        </w:rPr>
      </w:pPr>
      <w:r>
        <w:rPr>
          <w:rFonts w:hint="eastAsia" w:ascii="仿宋" w:hAnsi="仿宋" w:eastAsia="仿宋" w:cs="仿宋"/>
          <w:bCs/>
          <w:color w:val="auto"/>
          <w:kern w:val="2"/>
          <w:sz w:val="32"/>
          <w:szCs w:val="32"/>
          <w:highlight w:val="none"/>
          <w:lang w:bidi="ar"/>
        </w:rPr>
        <w:t>特此报告。</w:t>
      </w:r>
    </w:p>
    <w:p>
      <w:pPr>
        <w:pBdr>
          <w:top w:val="none" w:color="auto" w:sz="0" w:space="0"/>
          <w:left w:val="none" w:color="auto" w:sz="0" w:space="0"/>
          <w:bottom w:val="none" w:color="auto" w:sz="0" w:space="0"/>
          <w:right w:val="none" w:color="auto" w:sz="0" w:space="0"/>
        </w:pBdr>
        <w:overflowPunct/>
        <w:topLinePunct w:val="0"/>
        <w:autoSpaceDE w:val="0"/>
        <w:autoSpaceDN w:val="0"/>
        <w:adjustRightInd/>
        <w:snapToGrid/>
        <w:spacing w:line="579" w:lineRule="exact"/>
        <w:ind w:firstLine="640" w:firstLineChars="200"/>
        <w:jc w:val="both"/>
        <w:rPr>
          <w:rFonts w:hint="eastAsia" w:ascii="仿宋" w:hAnsi="仿宋" w:eastAsia="仿宋" w:cs="仿宋"/>
          <w:bCs/>
          <w:color w:val="auto"/>
          <w:kern w:val="2"/>
          <w:sz w:val="32"/>
          <w:szCs w:val="32"/>
          <w:highlight w:val="none"/>
          <w:lang w:bidi="ar"/>
        </w:rPr>
      </w:pPr>
    </w:p>
    <w:p>
      <w:pPr>
        <w:pBdr>
          <w:top w:val="none" w:color="auto" w:sz="0" w:space="0"/>
          <w:left w:val="none" w:color="auto" w:sz="0" w:space="0"/>
          <w:bottom w:val="none" w:color="auto" w:sz="0" w:space="0"/>
          <w:right w:val="none" w:color="auto" w:sz="0" w:space="0"/>
        </w:pBdr>
        <w:overflowPunct/>
        <w:topLinePunct w:val="0"/>
        <w:autoSpaceDE/>
        <w:autoSpaceDN/>
        <w:snapToGrid/>
        <w:spacing w:line="579" w:lineRule="exact"/>
        <w:ind w:firstLine="0" w:firstLineChars="0"/>
        <w:jc w:val="right"/>
        <w:rPr>
          <w:rFonts w:hint="eastAsia" w:ascii="仿宋" w:hAnsi="仿宋" w:eastAsia="仿宋" w:cs="仿宋"/>
          <w:bCs/>
          <w:sz w:val="32"/>
          <w:szCs w:val="32"/>
          <w:highlight w:val="none"/>
          <w:lang w:val="en-US" w:bidi="ar"/>
        </w:rPr>
      </w:pPr>
      <w:r>
        <w:rPr>
          <w:rFonts w:hint="eastAsia" w:ascii="仿宋" w:hAnsi="仿宋" w:eastAsia="仿宋" w:cs="仿宋"/>
          <w:bCs/>
          <w:kern w:val="2"/>
          <w:sz w:val="32"/>
          <w:szCs w:val="32"/>
          <w:highlight w:val="none"/>
          <w:lang w:val="en-US" w:eastAsia="zh-CN" w:bidi="ar"/>
        </w:rPr>
        <w:t>福建正名旅游信息咨询有限公司</w:t>
      </w:r>
      <w:r>
        <w:rPr>
          <w:rFonts w:hint="eastAsia" w:ascii="仿宋" w:hAnsi="仿宋" w:eastAsia="仿宋" w:cs="仿宋"/>
          <w:bCs/>
          <w:sz w:val="32"/>
          <w:szCs w:val="32"/>
          <w:highlight w:val="none"/>
          <w:lang w:val="en-US" w:bidi="ar"/>
        </w:rPr>
        <w:t>管理人</w:t>
      </w:r>
    </w:p>
    <w:p>
      <w:pPr>
        <w:widowControl w:val="0"/>
        <w:pBdr>
          <w:top w:val="none" w:color="auto" w:sz="0" w:space="0"/>
          <w:left w:val="none" w:color="auto" w:sz="0" w:space="0"/>
          <w:bottom w:val="none" w:color="auto" w:sz="0" w:space="0"/>
          <w:right w:val="none" w:color="auto" w:sz="0" w:space="0"/>
        </w:pBdr>
        <w:kinsoku/>
        <w:wordWrap w:val="0"/>
        <w:autoSpaceDE/>
        <w:autoSpaceDN/>
        <w:adjustRightInd/>
        <w:snapToGrid/>
        <w:spacing w:line="579" w:lineRule="exact"/>
        <w:ind w:firstLine="0" w:firstLineChars="0"/>
        <w:jc w:val="right"/>
        <w:textAlignment w:val="auto"/>
        <w:rPr>
          <w:rFonts w:hint="default" w:ascii="仿宋" w:hAnsi="仿宋" w:eastAsia="仿宋" w:cs="仿宋"/>
          <w:bCs/>
          <w:sz w:val="32"/>
          <w:szCs w:val="32"/>
          <w:highlight w:val="none"/>
          <w:lang w:val="en-US" w:eastAsia="zh-CN" w:bidi="ar"/>
        </w:rPr>
      </w:pPr>
      <w:r>
        <w:rPr>
          <w:rFonts w:hint="eastAsia" w:ascii="仿宋" w:hAnsi="仿宋" w:eastAsia="仿宋" w:cs="仿宋"/>
          <w:bCs/>
          <w:sz w:val="32"/>
          <w:szCs w:val="32"/>
          <w:highlight w:val="none"/>
          <w:lang w:eastAsia="zh-CN" w:bidi="ar"/>
        </w:rPr>
        <w:t>二〇二四年十月二十一日</w:t>
      </w:r>
      <w:r>
        <w:rPr>
          <w:rFonts w:hint="eastAsia" w:ascii="仿宋" w:hAnsi="仿宋" w:eastAsia="仿宋" w:cs="仿宋"/>
          <w:bCs/>
          <w:sz w:val="32"/>
          <w:szCs w:val="32"/>
          <w:highlight w:val="none"/>
          <w:lang w:val="en-US" w:eastAsia="zh-CN" w:bidi="ar"/>
        </w:rPr>
        <w:t xml:space="preserve">    </w:t>
      </w:r>
    </w:p>
    <w:p>
      <w:pPr>
        <w:widowControl w:val="0"/>
        <w:pBdr>
          <w:top w:val="none" w:color="auto" w:sz="0" w:space="0"/>
          <w:left w:val="none" w:color="auto" w:sz="0" w:space="0"/>
          <w:bottom w:val="none" w:color="auto" w:sz="0" w:space="0"/>
          <w:right w:val="none" w:color="auto" w:sz="0" w:space="0"/>
        </w:pBdr>
        <w:kinsoku/>
        <w:wordWrap/>
        <w:autoSpaceDE w:val="0"/>
        <w:autoSpaceDN w:val="0"/>
        <w:adjustRightInd/>
        <w:snapToGrid/>
        <w:spacing w:line="579" w:lineRule="exact"/>
        <w:ind w:firstLine="640" w:firstLineChars="200"/>
        <w:jc w:val="both"/>
        <w:textAlignment w:val="auto"/>
        <w:rPr>
          <w:rFonts w:hint="eastAsia" w:ascii="仿宋" w:hAnsi="仿宋" w:eastAsia="仿宋" w:cs="仿宋"/>
          <w:bCs/>
          <w:sz w:val="32"/>
          <w:szCs w:val="32"/>
          <w:highlight w:val="yellow"/>
          <w:lang w:bidi="ar"/>
        </w:rPr>
      </w:pPr>
    </w:p>
    <w:p>
      <w:pPr>
        <w:widowControl w:val="0"/>
        <w:pBdr>
          <w:top w:val="none" w:color="auto" w:sz="0" w:space="0"/>
          <w:left w:val="none" w:color="auto" w:sz="0" w:space="0"/>
          <w:bottom w:val="none" w:color="auto" w:sz="0" w:space="0"/>
          <w:right w:val="none" w:color="auto" w:sz="0" w:space="0"/>
        </w:pBdr>
        <w:kinsoku/>
        <w:wordWrap/>
        <w:autoSpaceDE w:val="0"/>
        <w:autoSpaceDN w:val="0"/>
        <w:adjustRightInd/>
        <w:snapToGrid/>
        <w:spacing w:line="579" w:lineRule="exact"/>
        <w:ind w:firstLine="640" w:firstLineChars="200"/>
        <w:jc w:val="both"/>
        <w:textAlignment w:val="auto"/>
        <w:rPr>
          <w:rFonts w:hint="eastAsia" w:ascii="仿宋" w:hAnsi="仿宋" w:eastAsia="仿宋" w:cs="仿宋"/>
          <w:b w:val="0"/>
          <w:bCs/>
          <w:sz w:val="32"/>
          <w:szCs w:val="32"/>
          <w:lang w:val="en-US" w:bidi="ar"/>
        </w:rPr>
      </w:pPr>
    </w:p>
    <w:p>
      <w:pPr>
        <w:widowControl w:val="0"/>
        <w:pBdr>
          <w:top w:val="none" w:color="auto" w:sz="0" w:space="0"/>
          <w:left w:val="none" w:color="auto" w:sz="0" w:space="0"/>
          <w:bottom w:val="none" w:color="auto" w:sz="0" w:space="0"/>
          <w:right w:val="none" w:color="auto" w:sz="0" w:space="0"/>
        </w:pBdr>
        <w:kinsoku/>
        <w:wordWrap/>
        <w:autoSpaceDE w:val="0"/>
        <w:autoSpaceDN w:val="0"/>
        <w:adjustRightInd/>
        <w:snapToGrid/>
        <w:spacing w:line="579" w:lineRule="exact"/>
        <w:ind w:firstLine="640" w:firstLineChars="200"/>
        <w:jc w:val="both"/>
        <w:textAlignment w:val="auto"/>
        <w:rPr>
          <w:rFonts w:hint="eastAsia" w:ascii="仿宋" w:hAnsi="仿宋" w:eastAsia="仿宋" w:cs="仿宋"/>
          <w:b w:val="0"/>
          <w:bCs/>
          <w:sz w:val="32"/>
          <w:szCs w:val="32"/>
          <w:lang w:val="en-US" w:bidi="ar"/>
        </w:rPr>
      </w:pPr>
    </w:p>
    <w:p>
      <w:pPr>
        <w:widowControl w:val="0"/>
        <w:pBdr>
          <w:top w:val="none" w:color="auto" w:sz="0" w:space="0"/>
          <w:left w:val="none" w:color="auto" w:sz="0" w:space="0"/>
          <w:bottom w:val="none" w:color="auto" w:sz="0" w:space="0"/>
          <w:right w:val="none" w:color="auto" w:sz="0" w:space="0"/>
        </w:pBdr>
        <w:kinsoku/>
        <w:wordWrap/>
        <w:autoSpaceDE w:val="0"/>
        <w:autoSpaceDN w:val="0"/>
        <w:adjustRightInd/>
        <w:snapToGrid/>
        <w:spacing w:line="579" w:lineRule="exact"/>
        <w:ind w:firstLine="640" w:firstLineChars="200"/>
        <w:jc w:val="both"/>
        <w:textAlignment w:val="auto"/>
        <w:rPr>
          <w:rFonts w:hint="eastAsia" w:ascii="仿宋" w:hAnsi="仿宋" w:eastAsia="仿宋" w:cs="仿宋"/>
          <w:b w:val="0"/>
          <w:bCs/>
          <w:sz w:val="32"/>
          <w:szCs w:val="32"/>
          <w:lang w:val="en-US" w:bidi="ar"/>
        </w:rPr>
      </w:pPr>
    </w:p>
    <w:p>
      <w:pPr>
        <w:widowControl w:val="0"/>
        <w:pBdr>
          <w:top w:val="none" w:color="auto" w:sz="0" w:space="0"/>
          <w:left w:val="none" w:color="auto" w:sz="0" w:space="0"/>
          <w:bottom w:val="none" w:color="auto" w:sz="0" w:space="0"/>
          <w:right w:val="none" w:color="auto" w:sz="0" w:space="0"/>
        </w:pBdr>
        <w:kinsoku/>
        <w:wordWrap/>
        <w:autoSpaceDE w:val="0"/>
        <w:autoSpaceDN w:val="0"/>
        <w:adjustRightInd/>
        <w:snapToGrid/>
        <w:spacing w:line="579" w:lineRule="exact"/>
        <w:ind w:firstLine="640" w:firstLineChars="200"/>
        <w:jc w:val="both"/>
        <w:textAlignment w:val="auto"/>
        <w:rPr>
          <w:rFonts w:hint="eastAsia" w:ascii="仿宋" w:hAnsi="仿宋" w:eastAsia="仿宋" w:cs="仿宋"/>
          <w:b w:val="0"/>
          <w:bCs/>
          <w:sz w:val="32"/>
          <w:szCs w:val="32"/>
          <w:lang w:val="en-US" w:bidi="ar"/>
        </w:rPr>
      </w:pPr>
    </w:p>
    <w:p>
      <w:pPr>
        <w:widowControl w:val="0"/>
        <w:pBdr>
          <w:top w:val="none" w:color="auto" w:sz="0" w:space="0"/>
          <w:left w:val="none" w:color="auto" w:sz="0" w:space="0"/>
          <w:bottom w:val="none" w:color="auto" w:sz="0" w:space="0"/>
          <w:right w:val="none" w:color="auto" w:sz="0" w:space="0"/>
        </w:pBdr>
        <w:kinsoku/>
        <w:wordWrap/>
        <w:autoSpaceDE w:val="0"/>
        <w:autoSpaceDN w:val="0"/>
        <w:adjustRightInd/>
        <w:snapToGrid/>
        <w:spacing w:line="579" w:lineRule="exact"/>
        <w:ind w:firstLine="640" w:firstLineChars="200"/>
        <w:jc w:val="both"/>
        <w:textAlignment w:val="auto"/>
        <w:rPr>
          <w:rFonts w:hint="eastAsia" w:ascii="仿宋" w:hAnsi="仿宋" w:eastAsia="仿宋" w:cs="仿宋"/>
          <w:b w:val="0"/>
          <w:bCs/>
          <w:sz w:val="32"/>
          <w:szCs w:val="32"/>
          <w:lang w:val="en-US" w:bidi="ar"/>
        </w:rPr>
      </w:pPr>
    </w:p>
    <w:p>
      <w:pPr>
        <w:widowControl w:val="0"/>
        <w:pBdr>
          <w:top w:val="none" w:color="auto" w:sz="0" w:space="0"/>
          <w:left w:val="none" w:color="auto" w:sz="0" w:space="0"/>
          <w:bottom w:val="none" w:color="auto" w:sz="0" w:space="0"/>
          <w:right w:val="none" w:color="auto" w:sz="0" w:space="0"/>
        </w:pBdr>
        <w:kinsoku/>
        <w:wordWrap/>
        <w:autoSpaceDE w:val="0"/>
        <w:autoSpaceDN w:val="0"/>
        <w:adjustRightInd/>
        <w:snapToGrid/>
        <w:spacing w:line="579" w:lineRule="exact"/>
        <w:ind w:firstLine="640" w:firstLineChars="200"/>
        <w:jc w:val="both"/>
        <w:textAlignment w:val="auto"/>
        <w:rPr>
          <w:rFonts w:hint="eastAsia" w:ascii="仿宋" w:hAnsi="仿宋" w:eastAsia="仿宋" w:cs="仿宋"/>
          <w:b w:val="0"/>
          <w:bCs/>
          <w:sz w:val="32"/>
          <w:szCs w:val="32"/>
          <w:lang w:val="en-US" w:bidi="ar"/>
        </w:rPr>
      </w:pPr>
    </w:p>
    <w:p>
      <w:pPr>
        <w:widowControl w:val="0"/>
        <w:pBdr>
          <w:top w:val="none" w:color="auto" w:sz="0" w:space="0"/>
          <w:left w:val="none" w:color="auto" w:sz="0" w:space="0"/>
          <w:bottom w:val="none" w:color="auto" w:sz="0" w:space="0"/>
          <w:right w:val="none" w:color="auto" w:sz="0" w:space="0"/>
        </w:pBdr>
        <w:kinsoku/>
        <w:wordWrap/>
        <w:autoSpaceDE w:val="0"/>
        <w:autoSpaceDN w:val="0"/>
        <w:adjustRightInd/>
        <w:snapToGrid/>
        <w:spacing w:line="579" w:lineRule="exact"/>
        <w:ind w:firstLine="640" w:firstLineChars="200"/>
        <w:jc w:val="both"/>
        <w:textAlignment w:val="auto"/>
        <w:rPr>
          <w:rFonts w:hint="eastAsia" w:ascii="仿宋" w:hAnsi="仿宋" w:eastAsia="仿宋" w:cs="仿宋"/>
          <w:b w:val="0"/>
          <w:bCs/>
          <w:sz w:val="32"/>
          <w:szCs w:val="32"/>
          <w:lang w:val="en-US" w:bidi="ar"/>
        </w:rPr>
      </w:pPr>
    </w:p>
    <w:p>
      <w:pPr>
        <w:widowControl w:val="0"/>
        <w:pBdr>
          <w:top w:val="none" w:color="auto" w:sz="0" w:space="0"/>
          <w:left w:val="none" w:color="auto" w:sz="0" w:space="0"/>
          <w:bottom w:val="none" w:color="auto" w:sz="0" w:space="0"/>
          <w:right w:val="none" w:color="auto" w:sz="0" w:space="0"/>
        </w:pBdr>
        <w:kinsoku/>
        <w:wordWrap/>
        <w:autoSpaceDE w:val="0"/>
        <w:autoSpaceDN w:val="0"/>
        <w:adjustRightInd/>
        <w:snapToGrid/>
        <w:spacing w:line="579" w:lineRule="exact"/>
        <w:ind w:firstLine="640" w:firstLineChars="200"/>
        <w:jc w:val="both"/>
        <w:textAlignment w:val="auto"/>
        <w:rPr>
          <w:rFonts w:hint="eastAsia" w:ascii="仿宋" w:hAnsi="仿宋" w:eastAsia="仿宋" w:cs="仿宋"/>
          <w:b w:val="0"/>
          <w:bCs/>
          <w:sz w:val="32"/>
          <w:szCs w:val="32"/>
          <w:lang w:val="en-US" w:bidi="ar"/>
        </w:rPr>
      </w:pPr>
    </w:p>
    <w:p>
      <w:pPr>
        <w:widowControl w:val="0"/>
        <w:pBdr>
          <w:top w:val="none" w:color="auto" w:sz="0" w:space="0"/>
          <w:left w:val="none" w:color="auto" w:sz="0" w:space="0"/>
          <w:bottom w:val="none" w:color="auto" w:sz="0" w:space="0"/>
          <w:right w:val="none" w:color="auto" w:sz="0" w:space="0"/>
        </w:pBdr>
        <w:kinsoku/>
        <w:wordWrap/>
        <w:autoSpaceDE w:val="0"/>
        <w:autoSpaceDN w:val="0"/>
        <w:adjustRightInd/>
        <w:snapToGrid/>
        <w:spacing w:line="579" w:lineRule="exact"/>
        <w:ind w:firstLine="640" w:firstLineChars="200"/>
        <w:jc w:val="both"/>
        <w:textAlignment w:val="auto"/>
        <w:rPr>
          <w:rFonts w:hint="eastAsia" w:ascii="仿宋" w:hAnsi="仿宋" w:eastAsia="仿宋" w:cs="仿宋"/>
          <w:b w:val="0"/>
          <w:bCs/>
          <w:sz w:val="32"/>
          <w:szCs w:val="32"/>
          <w:lang w:val="en-US" w:bidi="ar"/>
        </w:rPr>
      </w:pPr>
    </w:p>
    <w:p>
      <w:pPr>
        <w:widowControl w:val="0"/>
        <w:pBdr>
          <w:top w:val="none" w:color="auto" w:sz="0" w:space="0"/>
          <w:left w:val="none" w:color="auto" w:sz="0" w:space="0"/>
          <w:bottom w:val="none" w:color="auto" w:sz="0" w:space="0"/>
          <w:right w:val="none" w:color="auto" w:sz="0" w:space="0"/>
        </w:pBdr>
        <w:kinsoku/>
        <w:wordWrap/>
        <w:autoSpaceDE w:val="0"/>
        <w:autoSpaceDN w:val="0"/>
        <w:adjustRightInd/>
        <w:snapToGrid/>
        <w:spacing w:line="579" w:lineRule="exact"/>
        <w:ind w:firstLine="640" w:firstLineChars="200"/>
        <w:jc w:val="both"/>
        <w:textAlignment w:val="auto"/>
        <w:rPr>
          <w:rFonts w:hint="eastAsia" w:ascii="仿宋" w:hAnsi="仿宋" w:eastAsia="仿宋" w:cs="仿宋"/>
          <w:b w:val="0"/>
          <w:bCs/>
          <w:sz w:val="32"/>
          <w:szCs w:val="32"/>
          <w:lang w:val="en-US" w:bidi="ar"/>
        </w:rPr>
      </w:pPr>
    </w:p>
    <w:p>
      <w:pPr>
        <w:widowControl/>
        <w:kinsoku w:val="0"/>
        <w:wordWrap/>
        <w:autoSpaceDE w:val="0"/>
        <w:autoSpaceDN w:val="0"/>
        <w:adjustRightInd w:val="0"/>
        <w:snapToGrid w:val="0"/>
        <w:spacing w:line="579" w:lineRule="exact"/>
        <w:ind w:firstLine="0" w:firstLineChars="0"/>
        <w:jc w:val="both"/>
        <w:textAlignment w:val="baseline"/>
        <w:rPr>
          <w:rFonts w:hint="eastAsia" w:ascii="仿宋" w:hAnsi="仿宋" w:eastAsia="仿宋" w:cs="仿宋"/>
          <w:b/>
          <w:bCs/>
          <w:sz w:val="28"/>
          <w:szCs w:val="28"/>
          <w:lang w:val="en-US" w:bidi="zh-CN"/>
        </w:rPr>
      </w:pPr>
    </w:p>
    <w:p>
      <w:pPr>
        <w:widowControl/>
        <w:kinsoku w:val="0"/>
        <w:wordWrap/>
        <w:autoSpaceDE/>
        <w:autoSpaceDN/>
        <w:adjustRightInd w:val="0"/>
        <w:snapToGrid w:val="0"/>
        <w:spacing w:line="530" w:lineRule="exact"/>
        <w:ind w:firstLine="0" w:firstLineChars="0"/>
        <w:jc w:val="both"/>
        <w:textAlignment w:val="baseline"/>
        <w:rPr>
          <w:rFonts w:hint="default" w:ascii="仿宋" w:hAnsi="仿宋" w:eastAsia="仿宋" w:cs="仿宋"/>
          <w:sz w:val="28"/>
          <w:szCs w:val="28"/>
          <w:lang w:val="en-US" w:bidi="zh-CN"/>
        </w:rPr>
      </w:pPr>
      <w:r>
        <w:rPr>
          <w:rFonts w:hint="eastAsia" w:ascii="仿宋" w:hAnsi="仿宋" w:eastAsia="仿宋" w:cs="仿宋"/>
          <w:b/>
          <w:bCs/>
          <w:sz w:val="32"/>
          <w:szCs w:val="32"/>
          <w:lang w:val="en-US" w:bidi="zh-CN"/>
        </w:rPr>
        <w:t>附件：</w:t>
      </w:r>
    </w:p>
    <w:p>
      <w:pPr>
        <w:keepNext w:val="0"/>
        <w:keepLines w:val="0"/>
        <w:pageBreakBefore w:val="0"/>
        <w:widowControl/>
        <w:kinsoku/>
        <w:wordWrap/>
        <w:overflowPunct w:val="0"/>
        <w:topLinePunct/>
        <w:autoSpaceDE/>
        <w:autoSpaceDN/>
        <w:bidi w:val="0"/>
        <w:adjustRightInd w:val="0"/>
        <w:snapToGrid w:val="0"/>
        <w:spacing w:after="313" w:afterLines="100" w:line="530" w:lineRule="exact"/>
        <w:ind w:left="0" w:firstLine="0" w:firstLineChars="0"/>
        <w:jc w:val="center"/>
        <w:textAlignment w:val="auto"/>
        <w:outlineLvl w:val="1"/>
        <w:rPr>
          <w:rStyle w:val="16"/>
          <w:rFonts w:hint="eastAsia" w:ascii="方正小标宋简体" w:hAnsi="方正小标宋简体" w:eastAsia="方正小标宋简体" w:cs="方正小标宋简体"/>
          <w:sz w:val="44"/>
          <w:szCs w:val="44"/>
          <w:lang w:val="en-US"/>
        </w:rPr>
      </w:pPr>
      <w:bookmarkStart w:id="948" w:name="_Toc17620"/>
      <w:bookmarkStart w:id="949" w:name="_Toc13686"/>
      <w:bookmarkStart w:id="950" w:name="_Toc16613"/>
      <w:bookmarkStart w:id="951" w:name="_Toc10917"/>
      <w:bookmarkStart w:id="952" w:name="_Toc14079"/>
      <w:bookmarkStart w:id="953" w:name="_Toc5377"/>
      <w:bookmarkStart w:id="954" w:name="_Toc26079"/>
      <w:bookmarkStart w:id="955" w:name="_Toc14674"/>
      <w:bookmarkStart w:id="956" w:name="_Toc17683"/>
      <w:bookmarkStart w:id="957" w:name="_Toc605"/>
      <w:bookmarkStart w:id="958" w:name="_Toc27884"/>
      <w:bookmarkStart w:id="959" w:name="_Toc15935"/>
      <w:bookmarkStart w:id="960" w:name="_Toc13641"/>
      <w:bookmarkStart w:id="961" w:name="_Toc11169"/>
      <w:bookmarkStart w:id="962" w:name="_Toc19807"/>
      <w:bookmarkStart w:id="963" w:name="_Toc22571"/>
      <w:bookmarkStart w:id="964" w:name="_Toc29871"/>
      <w:bookmarkStart w:id="965" w:name="_Toc3364"/>
      <w:bookmarkStart w:id="966" w:name="_Toc6350"/>
      <w:bookmarkStart w:id="967" w:name="_Toc30296"/>
      <w:bookmarkStart w:id="968" w:name="_Toc12056"/>
      <w:bookmarkStart w:id="969" w:name="_Toc22101"/>
      <w:bookmarkStart w:id="970" w:name="_Toc22161"/>
      <w:r>
        <w:rPr>
          <w:rStyle w:val="16"/>
          <w:rFonts w:hint="eastAsia" w:ascii="方正小标宋简体" w:hAnsi="方正小标宋简体" w:eastAsia="方正小标宋简体" w:cs="方正小标宋简体"/>
          <w:sz w:val="44"/>
          <w:szCs w:val="44"/>
          <w:lang w:val="en-US"/>
        </w:rPr>
        <w:t>财产管理方案</w:t>
      </w:r>
      <w:bookmarkEnd w:id="948"/>
      <w:bookmarkEnd w:id="949"/>
      <w:bookmarkEnd w:id="950"/>
      <w:bookmarkEnd w:id="951"/>
      <w:bookmarkEnd w:id="952"/>
      <w:bookmarkEnd w:id="953"/>
      <w:bookmarkEnd w:id="954"/>
      <w:bookmarkEnd w:id="955"/>
      <w:bookmarkEnd w:id="956"/>
      <w:bookmarkEnd w:id="957"/>
      <w:bookmarkEnd w:id="958"/>
      <w:bookmarkEnd w:id="959"/>
      <w:bookmarkEnd w:id="960"/>
      <w:bookmarkEnd w:id="961"/>
      <w:bookmarkEnd w:id="962"/>
      <w:bookmarkEnd w:id="963"/>
      <w:bookmarkEnd w:id="964"/>
      <w:bookmarkEnd w:id="965"/>
      <w:bookmarkEnd w:id="966"/>
      <w:bookmarkEnd w:id="967"/>
      <w:bookmarkEnd w:id="968"/>
      <w:bookmarkEnd w:id="969"/>
      <w:bookmarkEnd w:id="970"/>
    </w:p>
    <w:p>
      <w:pPr>
        <w:pStyle w:val="3"/>
        <w:keepNext w:val="0"/>
        <w:keepLines w:val="0"/>
        <w:pageBreakBefore w:val="0"/>
        <w:widowControl w:val="0"/>
        <w:kinsoku/>
        <w:wordWrap w:val="0"/>
        <w:overflowPunct/>
        <w:topLinePunct/>
        <w:autoSpaceDE/>
        <w:autoSpaceDN/>
        <w:bidi w:val="0"/>
        <w:adjustRightInd/>
        <w:spacing w:line="579" w:lineRule="exact"/>
        <w:ind w:firstLine="641" w:firstLineChars="200"/>
        <w:textAlignment w:val="auto"/>
        <w:rPr>
          <w:rFonts w:hint="eastAsia" w:ascii="黑体" w:hAnsi="黑体" w:eastAsia="黑体" w:cs="黑体"/>
          <w:bCs w:val="0"/>
          <w:sz w:val="32"/>
          <w:szCs w:val="32"/>
          <w:lang w:bidi="ar"/>
        </w:rPr>
      </w:pPr>
      <w:bookmarkStart w:id="971" w:name="_Toc25364"/>
      <w:bookmarkStart w:id="972" w:name="_Toc4561"/>
      <w:bookmarkStart w:id="973" w:name="_Toc27431"/>
      <w:bookmarkStart w:id="974" w:name="_Toc12701"/>
      <w:bookmarkStart w:id="975" w:name="_Toc2833"/>
      <w:bookmarkStart w:id="976" w:name="_Toc7254"/>
      <w:bookmarkStart w:id="977" w:name="_Toc13565"/>
      <w:bookmarkStart w:id="978" w:name="_Toc18047"/>
      <w:bookmarkStart w:id="979" w:name="_Toc6133"/>
      <w:bookmarkStart w:id="980" w:name="_Toc30168"/>
      <w:bookmarkStart w:id="981" w:name="_Toc2023"/>
      <w:bookmarkStart w:id="982" w:name="_Toc10946"/>
      <w:bookmarkStart w:id="983" w:name="_Toc12885"/>
      <w:bookmarkStart w:id="984" w:name="_Toc29886"/>
      <w:bookmarkStart w:id="985" w:name="_Toc11471"/>
      <w:bookmarkStart w:id="986" w:name="_Toc11212"/>
      <w:bookmarkStart w:id="987" w:name="_Toc12419"/>
      <w:bookmarkStart w:id="988" w:name="_Toc27394"/>
      <w:bookmarkStart w:id="989" w:name="_Toc32318"/>
      <w:bookmarkStart w:id="990" w:name="_Toc21442"/>
      <w:bookmarkStart w:id="991" w:name="_Toc8989"/>
      <w:bookmarkStart w:id="992" w:name="_Toc2599"/>
      <w:bookmarkStart w:id="993" w:name="_Toc17466"/>
      <w:r>
        <w:rPr>
          <w:rFonts w:hint="eastAsia" w:ascii="黑体" w:hAnsi="黑体" w:eastAsia="黑体" w:cs="黑体"/>
          <w:bCs w:val="0"/>
          <w:sz w:val="32"/>
          <w:szCs w:val="32"/>
          <w:lang w:bidi="ar"/>
        </w:rPr>
        <w:t>一、财产管理</w:t>
      </w:r>
      <w:r>
        <w:rPr>
          <w:rFonts w:hint="eastAsia" w:ascii="黑体" w:hAnsi="黑体" w:eastAsia="黑体" w:cs="黑体"/>
          <w:bCs w:val="0"/>
          <w:sz w:val="32"/>
          <w:szCs w:val="32"/>
          <w:lang w:val="en-US" w:eastAsia="zh-CN" w:bidi="ar"/>
        </w:rPr>
        <w:t>的</w:t>
      </w:r>
      <w:r>
        <w:rPr>
          <w:rFonts w:hint="eastAsia" w:ascii="黑体" w:hAnsi="黑体" w:eastAsia="黑体" w:cs="黑体"/>
          <w:bCs w:val="0"/>
          <w:sz w:val="32"/>
          <w:szCs w:val="32"/>
          <w:lang w:bidi="ar"/>
        </w:rPr>
        <w:t>原则</w:t>
      </w:r>
      <w:bookmarkEnd w:id="971"/>
      <w:bookmarkEnd w:id="972"/>
      <w:bookmarkEnd w:id="973"/>
      <w:bookmarkEnd w:id="974"/>
      <w:bookmarkEnd w:id="975"/>
      <w:bookmarkEnd w:id="976"/>
      <w:bookmarkEnd w:id="977"/>
      <w:bookmarkEnd w:id="978"/>
      <w:bookmarkEnd w:id="979"/>
      <w:bookmarkEnd w:id="980"/>
      <w:bookmarkEnd w:id="981"/>
      <w:bookmarkEnd w:id="982"/>
      <w:bookmarkEnd w:id="983"/>
      <w:bookmarkEnd w:id="984"/>
      <w:bookmarkEnd w:id="985"/>
      <w:bookmarkEnd w:id="986"/>
      <w:bookmarkEnd w:id="987"/>
      <w:bookmarkEnd w:id="988"/>
      <w:bookmarkEnd w:id="989"/>
      <w:bookmarkEnd w:id="990"/>
      <w:bookmarkEnd w:id="991"/>
      <w:bookmarkEnd w:id="992"/>
      <w:bookmarkEnd w:id="993"/>
    </w:p>
    <w:p>
      <w:pPr>
        <w:keepNext w:val="0"/>
        <w:keepLines w:val="0"/>
        <w:pageBreakBefore w:val="0"/>
        <w:widowControl w:val="0"/>
        <w:kinsoku/>
        <w:wordWrap w:val="0"/>
        <w:overflowPunct/>
        <w:topLinePunct/>
        <w:autoSpaceDE/>
        <w:autoSpaceDN/>
        <w:bidi w:val="0"/>
        <w:adjustRightInd/>
        <w:spacing w:line="579" w:lineRule="exact"/>
        <w:ind w:firstLine="640" w:firstLineChars="200"/>
        <w:textAlignment w:val="auto"/>
        <w:rPr>
          <w:rFonts w:hint="eastAsia" w:ascii="仿宋" w:hAnsi="仿宋" w:eastAsia="仿宋" w:cs="仿宋"/>
          <w:bCs/>
          <w:sz w:val="32"/>
          <w:szCs w:val="32"/>
          <w:lang w:bidi="ar"/>
        </w:rPr>
      </w:pPr>
      <w:r>
        <w:rPr>
          <w:rFonts w:hint="eastAsia" w:ascii="仿宋" w:hAnsi="仿宋" w:eastAsia="仿宋" w:cs="仿宋"/>
          <w:bCs/>
          <w:sz w:val="32"/>
          <w:szCs w:val="32"/>
          <w:lang w:bidi="ar"/>
        </w:rPr>
        <w:t>管理人将遵循“合法合规、公开公正、高效有序、实现财产价值最大化”的原则管理债务人财产。</w:t>
      </w:r>
    </w:p>
    <w:p>
      <w:pPr>
        <w:pStyle w:val="3"/>
        <w:keepNext w:val="0"/>
        <w:keepLines w:val="0"/>
        <w:pageBreakBefore w:val="0"/>
        <w:widowControl w:val="0"/>
        <w:kinsoku/>
        <w:wordWrap w:val="0"/>
        <w:overflowPunct/>
        <w:topLinePunct/>
        <w:autoSpaceDE/>
        <w:autoSpaceDN/>
        <w:bidi w:val="0"/>
        <w:adjustRightInd/>
        <w:spacing w:line="579" w:lineRule="exact"/>
        <w:ind w:firstLine="641" w:firstLineChars="200"/>
        <w:textAlignment w:val="auto"/>
        <w:rPr>
          <w:rFonts w:hint="eastAsia" w:ascii="黑体" w:hAnsi="黑体" w:eastAsia="黑体" w:cs="黑体"/>
          <w:bCs w:val="0"/>
          <w:sz w:val="32"/>
          <w:szCs w:val="32"/>
          <w:lang w:bidi="ar"/>
        </w:rPr>
      </w:pPr>
      <w:bookmarkStart w:id="994" w:name="_Toc5180"/>
      <w:bookmarkStart w:id="995" w:name="_Toc11785"/>
      <w:bookmarkStart w:id="996" w:name="_Toc21755"/>
      <w:bookmarkStart w:id="997" w:name="_Toc11818"/>
      <w:bookmarkStart w:id="998" w:name="_Toc8445"/>
      <w:bookmarkStart w:id="999" w:name="_Toc5054"/>
      <w:bookmarkStart w:id="1000" w:name="_Toc18748"/>
      <w:bookmarkStart w:id="1001" w:name="_Toc24508"/>
      <w:bookmarkStart w:id="1002" w:name="_Toc17946"/>
      <w:bookmarkStart w:id="1003" w:name="_Toc9642"/>
      <w:bookmarkStart w:id="1004" w:name="_Toc25796"/>
      <w:bookmarkStart w:id="1005" w:name="_Toc26286"/>
      <w:bookmarkStart w:id="1006" w:name="_Toc26303"/>
      <w:bookmarkStart w:id="1007" w:name="_Toc28483"/>
      <w:bookmarkStart w:id="1008" w:name="_Toc6821"/>
      <w:bookmarkStart w:id="1009" w:name="_Toc29669"/>
      <w:bookmarkStart w:id="1010" w:name="_Toc8440"/>
      <w:bookmarkStart w:id="1011" w:name="_Toc17708"/>
      <w:bookmarkStart w:id="1012" w:name="_Toc2137"/>
      <w:bookmarkStart w:id="1013" w:name="_Toc20278"/>
      <w:bookmarkStart w:id="1014" w:name="_Toc18292"/>
      <w:bookmarkStart w:id="1015" w:name="_Toc17043"/>
      <w:bookmarkStart w:id="1016" w:name="_Toc32471"/>
      <w:r>
        <w:rPr>
          <w:rFonts w:hint="eastAsia" w:ascii="黑体" w:hAnsi="黑体" w:eastAsia="黑体" w:cs="黑体"/>
          <w:bCs w:val="0"/>
          <w:sz w:val="32"/>
          <w:szCs w:val="32"/>
          <w:lang w:bidi="ar"/>
        </w:rPr>
        <w:t>二、管理的财产范围</w:t>
      </w:r>
      <w:bookmarkEnd w:id="994"/>
      <w:bookmarkEnd w:id="995"/>
      <w:bookmarkEnd w:id="996"/>
      <w:bookmarkEnd w:id="997"/>
      <w:bookmarkEnd w:id="998"/>
      <w:bookmarkEnd w:id="999"/>
      <w:bookmarkEnd w:id="1000"/>
      <w:bookmarkEnd w:id="1001"/>
      <w:bookmarkEnd w:id="1002"/>
      <w:bookmarkEnd w:id="1003"/>
      <w:bookmarkEnd w:id="1004"/>
      <w:bookmarkEnd w:id="1005"/>
      <w:bookmarkEnd w:id="1006"/>
      <w:bookmarkEnd w:id="1007"/>
      <w:bookmarkEnd w:id="1008"/>
      <w:bookmarkEnd w:id="1009"/>
      <w:bookmarkEnd w:id="1010"/>
      <w:bookmarkEnd w:id="1011"/>
      <w:bookmarkEnd w:id="1012"/>
      <w:bookmarkEnd w:id="1013"/>
      <w:bookmarkEnd w:id="1014"/>
      <w:bookmarkEnd w:id="1015"/>
      <w:bookmarkEnd w:id="1016"/>
    </w:p>
    <w:p>
      <w:pPr>
        <w:keepNext w:val="0"/>
        <w:keepLines w:val="0"/>
        <w:pageBreakBefore w:val="0"/>
        <w:widowControl w:val="0"/>
        <w:kinsoku/>
        <w:wordWrap w:val="0"/>
        <w:overflowPunct/>
        <w:topLinePunct/>
        <w:autoSpaceDE/>
        <w:autoSpaceDN/>
        <w:bidi w:val="0"/>
        <w:adjustRightInd/>
        <w:spacing w:line="579" w:lineRule="exact"/>
        <w:ind w:firstLine="640" w:firstLineChars="200"/>
        <w:textAlignment w:val="auto"/>
        <w:rPr>
          <w:rFonts w:hint="eastAsia" w:ascii="仿宋" w:hAnsi="仿宋" w:eastAsia="仿宋" w:cs="仿宋"/>
          <w:bCs/>
          <w:sz w:val="32"/>
          <w:szCs w:val="32"/>
          <w:lang w:bidi="ar"/>
        </w:rPr>
      </w:pPr>
      <w:r>
        <w:rPr>
          <w:rFonts w:hint="eastAsia" w:ascii="仿宋" w:hAnsi="仿宋" w:eastAsia="仿宋" w:cs="仿宋"/>
          <w:bCs/>
          <w:sz w:val="32"/>
          <w:szCs w:val="32"/>
          <w:lang w:eastAsia="zh-CN" w:bidi="ar"/>
        </w:rPr>
        <w:t>（</w:t>
      </w:r>
      <w:r>
        <w:rPr>
          <w:rFonts w:hint="eastAsia" w:ascii="仿宋" w:hAnsi="仿宋" w:eastAsia="仿宋" w:cs="仿宋"/>
          <w:bCs/>
          <w:sz w:val="32"/>
          <w:szCs w:val="32"/>
          <w:lang w:bidi="ar"/>
        </w:rPr>
        <w:t>一</w:t>
      </w:r>
      <w:r>
        <w:rPr>
          <w:rFonts w:hint="eastAsia" w:ascii="仿宋" w:hAnsi="仿宋" w:eastAsia="仿宋" w:cs="仿宋"/>
          <w:bCs/>
          <w:sz w:val="32"/>
          <w:szCs w:val="32"/>
          <w:lang w:eastAsia="zh-CN" w:bidi="ar"/>
        </w:rPr>
        <w:t>）</w:t>
      </w:r>
      <w:r>
        <w:rPr>
          <w:rFonts w:hint="eastAsia" w:ascii="仿宋" w:hAnsi="仿宋" w:eastAsia="仿宋" w:cs="仿宋"/>
          <w:bCs/>
          <w:sz w:val="32"/>
          <w:szCs w:val="32"/>
          <w:lang w:bidi="ar"/>
        </w:rPr>
        <w:t>管理人所管理的债务人财产，包括案件受理时属于债务人的全部财产，以及案件受理后至案件程序终结前债务人取得的财产。</w:t>
      </w:r>
    </w:p>
    <w:p>
      <w:pPr>
        <w:keepNext w:val="0"/>
        <w:keepLines w:val="0"/>
        <w:pageBreakBefore w:val="0"/>
        <w:widowControl w:val="0"/>
        <w:kinsoku/>
        <w:wordWrap w:val="0"/>
        <w:overflowPunct/>
        <w:topLinePunct/>
        <w:autoSpaceDE/>
        <w:autoSpaceDN/>
        <w:bidi w:val="0"/>
        <w:adjustRightInd/>
        <w:spacing w:line="579" w:lineRule="exact"/>
        <w:ind w:firstLine="640" w:firstLineChars="200"/>
        <w:textAlignment w:val="auto"/>
        <w:rPr>
          <w:rFonts w:hint="eastAsia" w:ascii="仿宋" w:hAnsi="仿宋" w:eastAsia="仿宋" w:cs="仿宋"/>
          <w:bCs/>
          <w:sz w:val="32"/>
          <w:szCs w:val="32"/>
          <w:lang w:bidi="ar"/>
        </w:rPr>
      </w:pPr>
      <w:r>
        <w:rPr>
          <w:rFonts w:hint="eastAsia" w:ascii="仿宋" w:hAnsi="仿宋" w:eastAsia="仿宋" w:cs="仿宋"/>
          <w:bCs/>
          <w:sz w:val="32"/>
          <w:szCs w:val="32"/>
          <w:lang w:eastAsia="zh-CN" w:bidi="ar"/>
        </w:rPr>
        <w:t>（</w:t>
      </w:r>
      <w:r>
        <w:rPr>
          <w:rFonts w:hint="eastAsia" w:ascii="仿宋" w:hAnsi="仿宋" w:eastAsia="仿宋" w:cs="仿宋"/>
          <w:bCs/>
          <w:sz w:val="32"/>
          <w:szCs w:val="32"/>
          <w:lang w:bidi="ar"/>
        </w:rPr>
        <w:t>二</w:t>
      </w:r>
      <w:r>
        <w:rPr>
          <w:rFonts w:hint="eastAsia" w:ascii="仿宋" w:hAnsi="仿宋" w:eastAsia="仿宋" w:cs="仿宋"/>
          <w:bCs/>
          <w:sz w:val="32"/>
          <w:szCs w:val="32"/>
          <w:lang w:eastAsia="zh-CN" w:bidi="ar"/>
        </w:rPr>
        <w:t>）</w:t>
      </w:r>
      <w:r>
        <w:rPr>
          <w:rFonts w:hint="eastAsia" w:ascii="仿宋" w:hAnsi="仿宋" w:eastAsia="仿宋" w:cs="仿宋"/>
          <w:bCs/>
          <w:sz w:val="32"/>
          <w:szCs w:val="32"/>
          <w:lang w:bidi="ar"/>
        </w:rPr>
        <w:t>前述财产的具体种类包括但不限于不动产、车辆及其他动产、无形资产、银行存款、应收债权及其他有价值的权利和实物。</w:t>
      </w:r>
    </w:p>
    <w:p>
      <w:pPr>
        <w:pStyle w:val="3"/>
        <w:keepNext w:val="0"/>
        <w:keepLines w:val="0"/>
        <w:pageBreakBefore w:val="0"/>
        <w:widowControl w:val="0"/>
        <w:kinsoku/>
        <w:wordWrap w:val="0"/>
        <w:overflowPunct/>
        <w:topLinePunct/>
        <w:autoSpaceDE/>
        <w:autoSpaceDN/>
        <w:bidi w:val="0"/>
        <w:adjustRightInd/>
        <w:spacing w:line="579" w:lineRule="exact"/>
        <w:ind w:firstLine="641" w:firstLineChars="200"/>
        <w:textAlignment w:val="auto"/>
        <w:rPr>
          <w:rFonts w:hint="eastAsia" w:ascii="黑体" w:hAnsi="黑体" w:eastAsia="黑体" w:cs="黑体"/>
          <w:bCs w:val="0"/>
          <w:sz w:val="32"/>
          <w:szCs w:val="32"/>
          <w:lang w:bidi="ar"/>
        </w:rPr>
      </w:pPr>
      <w:bookmarkStart w:id="1017" w:name="_Toc31577"/>
      <w:bookmarkStart w:id="1018" w:name="_Toc29907"/>
      <w:bookmarkStart w:id="1019" w:name="_Toc22844"/>
      <w:bookmarkStart w:id="1020" w:name="_Toc21004"/>
      <w:bookmarkStart w:id="1021" w:name="_Toc24605"/>
      <w:bookmarkStart w:id="1022" w:name="_Toc27990"/>
      <w:bookmarkStart w:id="1023" w:name="_Toc21556"/>
      <w:bookmarkStart w:id="1024" w:name="_Toc11073"/>
      <w:bookmarkStart w:id="1025" w:name="_Toc4187"/>
      <w:bookmarkStart w:id="1026" w:name="_Toc26834"/>
      <w:bookmarkStart w:id="1027" w:name="_Toc12873"/>
      <w:bookmarkStart w:id="1028" w:name="_Toc1697"/>
      <w:bookmarkStart w:id="1029" w:name="_Toc159"/>
      <w:bookmarkStart w:id="1030" w:name="_Toc18434"/>
      <w:bookmarkStart w:id="1031" w:name="_Toc9228"/>
      <w:bookmarkStart w:id="1032" w:name="_Toc25828"/>
      <w:bookmarkStart w:id="1033" w:name="_Toc23587"/>
      <w:bookmarkStart w:id="1034" w:name="_Toc3637"/>
      <w:bookmarkStart w:id="1035" w:name="_Toc18036"/>
      <w:bookmarkStart w:id="1036" w:name="_Toc32603"/>
      <w:bookmarkStart w:id="1037" w:name="_Toc8141"/>
      <w:bookmarkStart w:id="1038" w:name="_Toc29633"/>
      <w:bookmarkStart w:id="1039" w:name="_Toc6462"/>
      <w:bookmarkStart w:id="1040" w:name="_Toc4141"/>
      <w:bookmarkStart w:id="1041" w:name="_Toc943"/>
      <w:bookmarkStart w:id="1042" w:name="_Toc15125"/>
      <w:bookmarkStart w:id="1043" w:name="_Toc16591"/>
      <w:bookmarkStart w:id="1044" w:name="_Toc2706"/>
      <w:bookmarkStart w:id="1045" w:name="_Toc23319"/>
      <w:bookmarkStart w:id="1046" w:name="_Toc23209"/>
      <w:bookmarkStart w:id="1047" w:name="_Toc4702"/>
      <w:bookmarkStart w:id="1048" w:name="_Toc27438"/>
      <w:bookmarkStart w:id="1049" w:name="_Toc11255"/>
      <w:bookmarkStart w:id="1050" w:name="_Toc6832"/>
      <w:bookmarkStart w:id="1051" w:name="_Toc27831"/>
      <w:bookmarkStart w:id="1052" w:name="_Toc3586"/>
      <w:r>
        <w:rPr>
          <w:rFonts w:hint="eastAsia" w:ascii="黑体" w:hAnsi="黑体" w:eastAsia="黑体" w:cs="黑体"/>
          <w:bCs w:val="0"/>
          <w:sz w:val="32"/>
          <w:szCs w:val="32"/>
          <w:lang w:bidi="ar"/>
        </w:rPr>
        <w:t>三、债务人财产的接管</w:t>
      </w:r>
      <w:bookmarkEnd w:id="1017"/>
      <w:bookmarkEnd w:id="1018"/>
      <w:bookmarkEnd w:id="1019"/>
      <w:bookmarkEnd w:id="1020"/>
      <w:bookmarkEnd w:id="1021"/>
      <w:bookmarkEnd w:id="1022"/>
      <w:bookmarkEnd w:id="1023"/>
      <w:bookmarkEnd w:id="1024"/>
      <w:bookmarkEnd w:id="1025"/>
      <w:bookmarkEnd w:id="1026"/>
      <w:bookmarkEnd w:id="1027"/>
      <w:bookmarkEnd w:id="1028"/>
      <w:bookmarkEnd w:id="1029"/>
      <w:bookmarkEnd w:id="1030"/>
      <w:bookmarkEnd w:id="1031"/>
      <w:bookmarkEnd w:id="1032"/>
      <w:bookmarkEnd w:id="1033"/>
      <w:bookmarkEnd w:id="1034"/>
      <w:bookmarkEnd w:id="1035"/>
      <w:bookmarkEnd w:id="1036"/>
      <w:bookmarkEnd w:id="1037"/>
      <w:bookmarkEnd w:id="1038"/>
      <w:bookmarkEnd w:id="1039"/>
      <w:bookmarkEnd w:id="1040"/>
      <w:bookmarkEnd w:id="1041"/>
      <w:bookmarkEnd w:id="1042"/>
      <w:bookmarkEnd w:id="1043"/>
      <w:bookmarkEnd w:id="1044"/>
      <w:bookmarkEnd w:id="1045"/>
      <w:bookmarkEnd w:id="1046"/>
      <w:bookmarkEnd w:id="1047"/>
      <w:bookmarkEnd w:id="1048"/>
      <w:bookmarkEnd w:id="1049"/>
      <w:bookmarkEnd w:id="1050"/>
      <w:bookmarkEnd w:id="1051"/>
      <w:bookmarkEnd w:id="1052"/>
    </w:p>
    <w:p>
      <w:pPr>
        <w:keepNext w:val="0"/>
        <w:keepLines w:val="0"/>
        <w:pageBreakBefore w:val="0"/>
        <w:widowControl w:val="0"/>
        <w:numPr>
          <w:ilvl w:val="0"/>
          <w:numId w:val="8"/>
        </w:numPr>
        <w:kinsoku/>
        <w:wordWrap w:val="0"/>
        <w:overflowPunct/>
        <w:topLinePunct/>
        <w:autoSpaceDE/>
        <w:autoSpaceDN/>
        <w:bidi w:val="0"/>
        <w:adjustRightInd/>
        <w:snapToGrid w:val="0"/>
        <w:spacing w:line="579" w:lineRule="exact"/>
        <w:ind w:firstLine="641" w:firstLineChars="200"/>
        <w:textAlignment w:val="auto"/>
        <w:rPr>
          <w:rFonts w:hint="eastAsia" w:ascii="楷体" w:hAnsi="楷体" w:eastAsia="楷体" w:cs="楷体"/>
          <w:b/>
          <w:bCs w:val="0"/>
          <w:kern w:val="2"/>
          <w:sz w:val="32"/>
          <w:szCs w:val="32"/>
          <w:lang w:bidi="ar"/>
        </w:rPr>
      </w:pPr>
      <w:r>
        <w:rPr>
          <w:rFonts w:hint="eastAsia" w:ascii="楷体" w:hAnsi="楷体" w:eastAsia="楷体" w:cs="楷体"/>
          <w:b/>
          <w:bCs w:val="0"/>
          <w:kern w:val="2"/>
          <w:sz w:val="32"/>
          <w:szCs w:val="32"/>
          <w:lang w:bidi="ar"/>
        </w:rPr>
        <w:t>接管的具体步骤</w:t>
      </w:r>
    </w:p>
    <w:p>
      <w:pPr>
        <w:keepNext w:val="0"/>
        <w:keepLines w:val="0"/>
        <w:pageBreakBefore w:val="0"/>
        <w:widowControl w:val="0"/>
        <w:numPr>
          <w:ilvl w:val="0"/>
          <w:numId w:val="0"/>
        </w:numPr>
        <w:kinsoku/>
        <w:wordWrap w:val="0"/>
        <w:overflowPunct/>
        <w:topLinePunct/>
        <w:autoSpaceDE/>
        <w:autoSpaceDN/>
        <w:bidi w:val="0"/>
        <w:adjustRightInd/>
        <w:spacing w:line="579" w:lineRule="exact"/>
        <w:ind w:left="0" w:leftChars="0" w:firstLine="640" w:firstLineChars="200"/>
        <w:textAlignment w:val="auto"/>
        <w:rPr>
          <w:rFonts w:hint="eastAsia" w:ascii="仿宋" w:hAnsi="仿宋" w:eastAsia="仿宋" w:cs="仿宋"/>
          <w:bCs/>
          <w:sz w:val="32"/>
          <w:szCs w:val="32"/>
          <w:lang w:bidi="ar"/>
        </w:rPr>
      </w:pPr>
      <w:r>
        <w:rPr>
          <w:rFonts w:hint="eastAsia" w:ascii="仿宋" w:hAnsi="仿宋" w:eastAsia="仿宋" w:cs="仿宋"/>
          <w:bCs/>
          <w:kern w:val="2"/>
          <w:sz w:val="32"/>
          <w:szCs w:val="32"/>
          <w:lang w:val="en-US" w:eastAsia="zh-CN" w:bidi="ar"/>
        </w:rPr>
        <w:t>1.</w:t>
      </w:r>
      <w:r>
        <w:rPr>
          <w:rFonts w:hint="eastAsia" w:ascii="仿宋" w:hAnsi="仿宋" w:eastAsia="仿宋" w:cs="仿宋"/>
          <w:bCs/>
          <w:sz w:val="32"/>
          <w:szCs w:val="32"/>
          <w:lang w:bidi="ar"/>
        </w:rPr>
        <w:t>制定接管工作方案</w:t>
      </w:r>
    </w:p>
    <w:p>
      <w:pPr>
        <w:keepNext w:val="0"/>
        <w:keepLines w:val="0"/>
        <w:pageBreakBefore w:val="0"/>
        <w:widowControl w:val="0"/>
        <w:kinsoku/>
        <w:wordWrap w:val="0"/>
        <w:overflowPunct/>
        <w:topLinePunct/>
        <w:autoSpaceDE/>
        <w:autoSpaceDN/>
        <w:bidi w:val="0"/>
        <w:adjustRightInd/>
        <w:spacing w:line="579" w:lineRule="exact"/>
        <w:ind w:firstLine="640" w:firstLineChars="200"/>
        <w:textAlignment w:val="auto"/>
        <w:rPr>
          <w:rFonts w:hint="eastAsia" w:ascii="仿宋" w:hAnsi="仿宋" w:eastAsia="仿宋" w:cs="仿宋"/>
          <w:bCs/>
          <w:sz w:val="32"/>
          <w:szCs w:val="32"/>
          <w:lang w:bidi="ar"/>
        </w:rPr>
      </w:pPr>
      <w:r>
        <w:rPr>
          <w:rFonts w:hint="eastAsia" w:ascii="仿宋" w:hAnsi="仿宋" w:eastAsia="仿宋" w:cs="仿宋"/>
          <w:bCs/>
          <w:sz w:val="32"/>
          <w:szCs w:val="32"/>
          <w:lang w:bidi="ar"/>
        </w:rPr>
        <w:t>管理人接受指定后，立即向</w:t>
      </w:r>
      <w:r>
        <w:rPr>
          <w:rFonts w:hint="eastAsia" w:ascii="仿宋" w:hAnsi="仿宋" w:eastAsia="仿宋" w:cs="仿宋"/>
          <w:bCs/>
          <w:sz w:val="32"/>
          <w:szCs w:val="32"/>
          <w:lang w:val="en-US" w:eastAsia="zh-CN" w:bidi="ar"/>
        </w:rPr>
        <w:t>福清法院</w:t>
      </w:r>
      <w:r>
        <w:rPr>
          <w:rFonts w:hint="eastAsia" w:ascii="仿宋" w:hAnsi="仿宋" w:eastAsia="仿宋" w:cs="仿宋"/>
          <w:bCs/>
          <w:sz w:val="32"/>
          <w:szCs w:val="32"/>
          <w:lang w:bidi="ar"/>
        </w:rPr>
        <w:t>申请阅卷并初步了解</w:t>
      </w:r>
      <w:r>
        <w:rPr>
          <w:rFonts w:hint="eastAsia" w:ascii="仿宋" w:hAnsi="仿宋" w:eastAsia="仿宋" w:cs="仿宋"/>
          <w:bCs/>
          <w:sz w:val="32"/>
          <w:szCs w:val="32"/>
          <w:lang w:val="en-US" w:eastAsia="zh-CN" w:bidi="ar"/>
        </w:rPr>
        <w:t>正名公司</w:t>
      </w:r>
      <w:r>
        <w:rPr>
          <w:rFonts w:hint="eastAsia" w:ascii="仿宋" w:hAnsi="仿宋" w:eastAsia="仿宋" w:cs="仿宋"/>
          <w:bCs/>
          <w:sz w:val="32"/>
          <w:szCs w:val="32"/>
          <w:lang w:bidi="ar"/>
        </w:rPr>
        <w:t>的企业情况，安排工作人员成立接管小组，拟定了接管时间和接管方案，按照不同财产类型采用相应的接管方式。</w:t>
      </w:r>
    </w:p>
    <w:p>
      <w:pPr>
        <w:keepNext w:val="0"/>
        <w:keepLines w:val="0"/>
        <w:pageBreakBefore w:val="0"/>
        <w:widowControl w:val="0"/>
        <w:numPr>
          <w:ilvl w:val="0"/>
          <w:numId w:val="0"/>
        </w:numPr>
        <w:kinsoku/>
        <w:wordWrap w:val="0"/>
        <w:overflowPunct/>
        <w:topLinePunct/>
        <w:autoSpaceDE/>
        <w:autoSpaceDN/>
        <w:bidi w:val="0"/>
        <w:adjustRightInd/>
        <w:spacing w:line="579" w:lineRule="exact"/>
        <w:ind w:left="0" w:leftChars="0" w:firstLine="640" w:firstLineChars="200"/>
        <w:textAlignment w:val="auto"/>
        <w:rPr>
          <w:rFonts w:hint="eastAsia" w:ascii="仿宋" w:hAnsi="仿宋" w:eastAsia="仿宋" w:cs="仿宋"/>
          <w:bCs/>
          <w:sz w:val="32"/>
          <w:szCs w:val="32"/>
          <w:lang w:bidi="ar"/>
        </w:rPr>
      </w:pPr>
      <w:r>
        <w:rPr>
          <w:rFonts w:hint="eastAsia" w:ascii="仿宋" w:hAnsi="仿宋" w:eastAsia="仿宋" w:cs="仿宋"/>
          <w:bCs/>
          <w:kern w:val="2"/>
          <w:sz w:val="32"/>
          <w:szCs w:val="32"/>
          <w:lang w:val="en-US" w:eastAsia="zh-CN" w:bidi="ar"/>
        </w:rPr>
        <w:t>2.</w:t>
      </w:r>
      <w:r>
        <w:rPr>
          <w:rFonts w:hint="eastAsia" w:ascii="仿宋" w:hAnsi="仿宋" w:eastAsia="仿宋" w:cs="仿宋"/>
          <w:bCs/>
          <w:sz w:val="32"/>
          <w:szCs w:val="32"/>
          <w:lang w:bidi="ar"/>
        </w:rPr>
        <w:t>明确接管财产范围</w:t>
      </w:r>
    </w:p>
    <w:p>
      <w:pPr>
        <w:keepNext w:val="0"/>
        <w:keepLines w:val="0"/>
        <w:pageBreakBefore w:val="0"/>
        <w:widowControl w:val="0"/>
        <w:kinsoku/>
        <w:wordWrap w:val="0"/>
        <w:overflowPunct/>
        <w:topLinePunct/>
        <w:autoSpaceDE/>
        <w:autoSpaceDN/>
        <w:bidi w:val="0"/>
        <w:adjustRightInd/>
        <w:spacing w:line="579" w:lineRule="exact"/>
        <w:ind w:firstLine="640" w:firstLineChars="200"/>
        <w:textAlignment w:val="auto"/>
        <w:rPr>
          <w:rFonts w:hint="eastAsia" w:ascii="仿宋" w:hAnsi="仿宋" w:eastAsia="仿宋" w:cs="仿宋"/>
          <w:bCs/>
          <w:sz w:val="32"/>
          <w:szCs w:val="32"/>
          <w:lang w:bidi="ar"/>
        </w:rPr>
      </w:pPr>
      <w:r>
        <w:rPr>
          <w:rFonts w:hint="eastAsia" w:ascii="仿宋" w:hAnsi="仿宋" w:eastAsia="仿宋" w:cs="仿宋"/>
          <w:bCs/>
          <w:sz w:val="32"/>
          <w:szCs w:val="32"/>
          <w:lang w:bidi="ar"/>
        </w:rPr>
        <w:t>根据《企业破产法》第三十条规定，破产申请受理时属于债务人的全部财产，以及破产申请受理后至破产程序终结前债务人取得的财产，为债务人财产。</w:t>
      </w:r>
    </w:p>
    <w:p>
      <w:pPr>
        <w:keepNext w:val="0"/>
        <w:keepLines w:val="0"/>
        <w:pageBreakBefore w:val="0"/>
        <w:widowControl w:val="0"/>
        <w:kinsoku/>
        <w:wordWrap w:val="0"/>
        <w:overflowPunct/>
        <w:topLinePunct/>
        <w:autoSpaceDE/>
        <w:autoSpaceDN/>
        <w:bidi w:val="0"/>
        <w:adjustRightInd/>
        <w:spacing w:line="579" w:lineRule="exact"/>
        <w:ind w:firstLine="640" w:firstLineChars="200"/>
        <w:textAlignment w:val="auto"/>
        <w:rPr>
          <w:rFonts w:hint="eastAsia" w:ascii="仿宋" w:hAnsi="仿宋" w:eastAsia="仿宋" w:cs="仿宋"/>
          <w:bCs/>
          <w:sz w:val="32"/>
          <w:szCs w:val="32"/>
          <w:lang w:bidi="ar"/>
        </w:rPr>
      </w:pPr>
      <w:r>
        <w:rPr>
          <w:rFonts w:hint="eastAsia" w:ascii="仿宋" w:hAnsi="仿宋" w:eastAsia="仿宋" w:cs="仿宋"/>
          <w:bCs/>
          <w:sz w:val="32"/>
          <w:szCs w:val="32"/>
          <w:lang w:bidi="ar"/>
        </w:rPr>
        <w:t>依照《企业破产法》第二十五条规定，管理人履行接管债务人的财产、印章和账簿、文书等资料的法定职责。</w:t>
      </w:r>
      <w:r>
        <w:rPr>
          <w:rFonts w:hint="eastAsia" w:ascii="仿宋" w:hAnsi="仿宋" w:eastAsia="仿宋" w:cs="仿宋"/>
          <w:bCs/>
          <w:sz w:val="32"/>
          <w:szCs w:val="32"/>
          <w:lang w:val="en-US" w:eastAsia="zh-CN" w:bidi="ar"/>
        </w:rPr>
        <w:t>正名公司</w:t>
      </w:r>
      <w:r>
        <w:rPr>
          <w:rFonts w:hint="eastAsia" w:ascii="仿宋" w:hAnsi="仿宋" w:eastAsia="仿宋" w:cs="仿宋"/>
          <w:bCs/>
          <w:sz w:val="32"/>
          <w:szCs w:val="32"/>
          <w:lang w:bidi="ar"/>
        </w:rPr>
        <w:t>应向管理人移交包括但不限于下述财产及资料：（1）包括动产和不动产在内的实物财产及其权利凭证；（2）现金、银行存款、有价证券、全部银行账户</w:t>
      </w:r>
      <w:r>
        <w:rPr>
          <w:rFonts w:hint="eastAsia" w:ascii="仿宋" w:hAnsi="仿宋" w:eastAsia="仿宋" w:cs="仿宋"/>
          <w:bCs/>
          <w:sz w:val="32"/>
          <w:szCs w:val="32"/>
          <w:lang w:eastAsia="zh-CN" w:bidi="ar"/>
        </w:rPr>
        <w:t>印鉴</w:t>
      </w:r>
      <w:r>
        <w:rPr>
          <w:rFonts w:hint="eastAsia" w:ascii="仿宋" w:hAnsi="仿宋" w:eastAsia="仿宋" w:cs="仿宋"/>
          <w:bCs/>
          <w:sz w:val="32"/>
          <w:szCs w:val="32"/>
          <w:lang w:bidi="ar"/>
        </w:rPr>
        <w:t>、银行票据、银行开户许可证；（3）知识产权、对外投资、特许权等无形资产的权利凭证；（4）公章、财务专用章、合同专用章、发票专用章、法定代表人名章及其他印章；（5）法人营业执照、税务登记证书及各类资质证书、组织机构代码证、特种行业许可证等与债务人经营业务相关的批准、许可或授权文件；（6）总账、明细账、台账、日记账、会计凭证、重要空白凭证、会计报表等财务账簿及审计、评估、网银、网银密码、网银支付器等资料；（7）章程、管理制度、股东会决议、董事会决议、监事会决议以及内部会议记录等档案文件；（8）各类合同、协议及相关债权、债务等文件资料；（9）诉讼、仲裁案件及其案件材料；（10）人事档案文件；（11）电脑数据和授权密码；</w:t>
      </w:r>
      <w:r>
        <w:rPr>
          <w:rFonts w:hint="eastAsia" w:ascii="仿宋" w:hAnsi="仿宋" w:eastAsia="仿宋" w:cs="仿宋"/>
          <w:bCs/>
          <w:sz w:val="32"/>
          <w:szCs w:val="32"/>
          <w:lang w:eastAsia="zh-CN" w:bidi="ar"/>
        </w:rPr>
        <w:t>（</w:t>
      </w:r>
      <w:r>
        <w:rPr>
          <w:rFonts w:hint="eastAsia" w:ascii="仿宋" w:hAnsi="仿宋" w:eastAsia="仿宋" w:cs="仿宋"/>
          <w:bCs/>
          <w:sz w:val="32"/>
          <w:szCs w:val="32"/>
          <w:lang w:bidi="ar"/>
        </w:rPr>
        <w:t>12）其他财产、印章和账簿、文书等资料。</w:t>
      </w:r>
    </w:p>
    <w:p>
      <w:pPr>
        <w:keepNext w:val="0"/>
        <w:keepLines w:val="0"/>
        <w:pageBreakBefore w:val="0"/>
        <w:widowControl w:val="0"/>
        <w:kinsoku/>
        <w:wordWrap w:val="0"/>
        <w:overflowPunct/>
        <w:topLinePunct/>
        <w:autoSpaceDE/>
        <w:autoSpaceDN/>
        <w:bidi w:val="0"/>
        <w:adjustRightInd/>
        <w:spacing w:line="579" w:lineRule="exact"/>
        <w:ind w:firstLine="640" w:firstLineChars="200"/>
        <w:textAlignment w:val="auto"/>
        <w:rPr>
          <w:rFonts w:hint="eastAsia" w:ascii="仿宋" w:hAnsi="仿宋" w:eastAsia="仿宋" w:cs="仿宋"/>
          <w:bCs/>
          <w:sz w:val="32"/>
          <w:szCs w:val="32"/>
          <w:lang w:bidi="ar"/>
        </w:rPr>
      </w:pPr>
      <w:r>
        <w:rPr>
          <w:rFonts w:hint="eastAsia" w:ascii="仿宋" w:hAnsi="仿宋" w:eastAsia="仿宋" w:cs="仿宋"/>
          <w:bCs/>
          <w:sz w:val="32"/>
          <w:szCs w:val="32"/>
          <w:lang w:bidi="ar"/>
        </w:rPr>
        <w:t>3.联系清算义务人，发布接管公告/通知，申明清算义务和相应法律责任</w:t>
      </w:r>
    </w:p>
    <w:p>
      <w:pPr>
        <w:keepNext w:val="0"/>
        <w:keepLines w:val="0"/>
        <w:pageBreakBefore w:val="0"/>
        <w:widowControl w:val="0"/>
        <w:kinsoku/>
        <w:wordWrap w:val="0"/>
        <w:overflowPunct/>
        <w:topLinePunct/>
        <w:autoSpaceDE/>
        <w:autoSpaceDN/>
        <w:bidi w:val="0"/>
        <w:adjustRightInd/>
        <w:spacing w:line="579" w:lineRule="exact"/>
        <w:ind w:firstLine="640" w:firstLineChars="200"/>
        <w:textAlignment w:val="auto"/>
        <w:rPr>
          <w:rFonts w:hint="eastAsia" w:ascii="仿宋" w:hAnsi="仿宋" w:eastAsia="仿宋" w:cs="仿宋"/>
          <w:bCs/>
          <w:sz w:val="32"/>
          <w:szCs w:val="32"/>
          <w:lang w:bidi="ar"/>
        </w:rPr>
      </w:pPr>
      <w:r>
        <w:rPr>
          <w:rFonts w:hint="eastAsia" w:ascii="仿宋" w:hAnsi="仿宋" w:eastAsia="仿宋" w:cs="仿宋"/>
          <w:bCs/>
          <w:sz w:val="32"/>
          <w:szCs w:val="32"/>
          <w:lang w:bidi="ar"/>
        </w:rPr>
        <w:t>管理人于2024年</w:t>
      </w:r>
      <w:r>
        <w:rPr>
          <w:rFonts w:hint="eastAsia" w:ascii="仿宋" w:hAnsi="仿宋" w:eastAsia="仿宋" w:cs="仿宋"/>
          <w:bCs/>
          <w:sz w:val="32"/>
          <w:szCs w:val="32"/>
          <w:lang w:val="en-US" w:eastAsia="zh-CN" w:bidi="ar"/>
        </w:rPr>
        <w:t>9</w:t>
      </w:r>
      <w:r>
        <w:rPr>
          <w:rFonts w:hint="eastAsia" w:ascii="仿宋" w:hAnsi="仿宋" w:eastAsia="仿宋" w:cs="仿宋"/>
          <w:bCs/>
          <w:sz w:val="32"/>
          <w:szCs w:val="32"/>
          <w:lang w:bidi="ar"/>
        </w:rPr>
        <w:t>月</w:t>
      </w:r>
      <w:r>
        <w:rPr>
          <w:rFonts w:hint="eastAsia" w:ascii="仿宋" w:hAnsi="仿宋" w:eastAsia="仿宋" w:cs="仿宋"/>
          <w:bCs/>
          <w:sz w:val="32"/>
          <w:szCs w:val="32"/>
          <w:lang w:val="en-US" w:eastAsia="zh-CN" w:bidi="ar"/>
        </w:rPr>
        <w:t>24</w:t>
      </w:r>
      <w:r>
        <w:rPr>
          <w:rFonts w:hint="eastAsia" w:ascii="仿宋" w:hAnsi="仿宋" w:eastAsia="仿宋" w:cs="仿宋"/>
          <w:bCs/>
          <w:sz w:val="32"/>
          <w:szCs w:val="32"/>
          <w:lang w:bidi="ar"/>
        </w:rPr>
        <w:t>日在全国企业破产重整案件信息网发布了《接管公告》，要求</w:t>
      </w:r>
      <w:r>
        <w:rPr>
          <w:rFonts w:hint="eastAsia" w:ascii="仿宋" w:hAnsi="仿宋" w:eastAsia="仿宋" w:cs="仿宋"/>
          <w:bCs/>
          <w:sz w:val="32"/>
          <w:szCs w:val="32"/>
          <w:lang w:val="en-US" w:eastAsia="zh-CN" w:bidi="ar"/>
        </w:rPr>
        <w:t>正名公司</w:t>
      </w:r>
      <w:r>
        <w:rPr>
          <w:rFonts w:hint="eastAsia" w:ascii="仿宋" w:hAnsi="仿宋" w:eastAsia="仿宋" w:cs="仿宋"/>
          <w:bCs/>
          <w:sz w:val="32"/>
          <w:szCs w:val="32"/>
          <w:lang w:bidi="ar"/>
        </w:rPr>
        <w:t>及其法定代表人、股东、董监高、高级财务人员等清算义务人须在公告发布之日起五日内向管理人移交</w:t>
      </w:r>
      <w:r>
        <w:rPr>
          <w:rFonts w:hint="eastAsia" w:ascii="仿宋" w:hAnsi="仿宋" w:eastAsia="仿宋" w:cs="仿宋"/>
          <w:bCs/>
          <w:sz w:val="32"/>
          <w:szCs w:val="32"/>
          <w:lang w:val="en-US" w:eastAsia="zh-CN" w:bidi="ar"/>
        </w:rPr>
        <w:t>正名公司</w:t>
      </w:r>
      <w:r>
        <w:rPr>
          <w:rFonts w:hint="eastAsia" w:ascii="仿宋" w:hAnsi="仿宋" w:eastAsia="仿宋" w:cs="仿宋"/>
          <w:bCs/>
          <w:sz w:val="32"/>
          <w:szCs w:val="32"/>
          <w:lang w:bidi="ar"/>
        </w:rPr>
        <w:t>的财产、印章和账簿、文书等资料。</w:t>
      </w:r>
      <w:r>
        <w:rPr>
          <w:rFonts w:hint="eastAsia" w:ascii="仿宋" w:hAnsi="仿宋" w:eastAsia="仿宋" w:cs="仿宋"/>
          <w:bCs/>
          <w:sz w:val="32"/>
          <w:szCs w:val="32"/>
          <w:highlight w:val="none"/>
          <w:lang w:bidi="ar"/>
        </w:rPr>
        <w:t>通过中国邮政EMS快递</w:t>
      </w:r>
      <w:r>
        <w:rPr>
          <w:rFonts w:hint="eastAsia" w:ascii="仿宋" w:hAnsi="仿宋" w:eastAsia="仿宋" w:cs="仿宋"/>
          <w:bCs/>
          <w:sz w:val="32"/>
          <w:szCs w:val="32"/>
          <w:highlight w:val="none"/>
          <w:lang w:val="en-US" w:eastAsia="zh-CN" w:bidi="ar"/>
        </w:rPr>
        <w:t>及</w:t>
      </w:r>
      <w:r>
        <w:rPr>
          <w:rFonts w:hint="eastAsia" w:ascii="仿宋" w:hAnsi="仿宋" w:eastAsia="仿宋" w:cs="仿宋"/>
          <w:bCs/>
          <w:sz w:val="32"/>
          <w:szCs w:val="32"/>
          <w:highlight w:val="none"/>
          <w:lang w:bidi="ar"/>
        </w:rPr>
        <w:t>在重整信息网发布</w:t>
      </w:r>
      <w:r>
        <w:rPr>
          <w:rFonts w:hint="eastAsia" w:ascii="仿宋" w:hAnsi="仿宋" w:eastAsia="仿宋" w:cs="仿宋"/>
          <w:bCs/>
          <w:sz w:val="32"/>
          <w:szCs w:val="32"/>
          <w:highlight w:val="none"/>
          <w:lang w:val="en-US" w:eastAsia="zh-CN" w:bidi="ar"/>
        </w:rPr>
        <w:t>公告等</w:t>
      </w:r>
      <w:r>
        <w:rPr>
          <w:rFonts w:hint="eastAsia" w:ascii="仿宋" w:hAnsi="仿宋" w:eastAsia="仿宋" w:cs="仿宋"/>
          <w:bCs/>
          <w:sz w:val="32"/>
          <w:szCs w:val="32"/>
          <w:highlight w:val="none"/>
          <w:lang w:bidi="ar"/>
        </w:rPr>
        <w:t>方式向</w:t>
      </w:r>
      <w:r>
        <w:rPr>
          <w:rFonts w:hint="eastAsia" w:ascii="仿宋" w:hAnsi="仿宋" w:eastAsia="仿宋" w:cs="仿宋"/>
          <w:bCs/>
          <w:sz w:val="32"/>
          <w:szCs w:val="32"/>
          <w:highlight w:val="none"/>
          <w:lang w:val="en-US" w:eastAsia="zh-CN" w:bidi="ar"/>
        </w:rPr>
        <w:t>正名公司</w:t>
      </w:r>
      <w:r>
        <w:rPr>
          <w:rFonts w:hint="eastAsia" w:ascii="仿宋" w:hAnsi="仿宋" w:eastAsia="仿宋" w:cs="仿宋"/>
          <w:bCs/>
          <w:sz w:val="32"/>
          <w:szCs w:val="32"/>
          <w:lang w:bidi="ar"/>
        </w:rPr>
        <w:t>法定代表人</w:t>
      </w:r>
      <w:r>
        <w:rPr>
          <w:rFonts w:hint="eastAsia" w:ascii="仿宋" w:hAnsi="仿宋" w:eastAsia="仿宋" w:cs="仿宋"/>
          <w:bCs/>
          <w:sz w:val="32"/>
          <w:szCs w:val="32"/>
          <w:lang w:val="en-US" w:eastAsia="zh-CN" w:bidi="ar"/>
        </w:rPr>
        <w:t>林美霞、监事林福</w:t>
      </w:r>
      <w:r>
        <w:rPr>
          <w:rFonts w:hint="eastAsia" w:ascii="仿宋" w:hAnsi="仿宋" w:eastAsia="仿宋" w:cs="仿宋"/>
          <w:bCs/>
          <w:sz w:val="32"/>
          <w:szCs w:val="32"/>
          <w:lang w:bidi="ar"/>
        </w:rPr>
        <w:t>发送了《接管通知书》《清算责任告知书》，申明清算义务人如有拒不移交或其他导致清算工作无法进行的行为，清算义务人将承担无法清算的法律责任。如</w:t>
      </w:r>
      <w:r>
        <w:rPr>
          <w:rFonts w:hint="eastAsia" w:ascii="仿宋" w:hAnsi="仿宋" w:eastAsia="仿宋" w:cs="仿宋"/>
          <w:bCs/>
          <w:sz w:val="32"/>
          <w:szCs w:val="32"/>
          <w:lang w:val="en-US" w:eastAsia="zh-CN" w:bidi="ar"/>
        </w:rPr>
        <w:t>正名公司</w:t>
      </w:r>
      <w:r>
        <w:rPr>
          <w:rFonts w:hint="eastAsia" w:ascii="仿宋" w:hAnsi="仿宋" w:eastAsia="仿宋" w:cs="仿宋"/>
          <w:bCs/>
          <w:sz w:val="32"/>
          <w:szCs w:val="32"/>
          <w:lang w:bidi="ar"/>
        </w:rPr>
        <w:t>法定代表人及股东不配合清算的行为导致</w:t>
      </w:r>
      <w:r>
        <w:rPr>
          <w:rFonts w:hint="eastAsia" w:ascii="仿宋" w:hAnsi="仿宋" w:eastAsia="仿宋" w:cs="仿宋"/>
          <w:bCs/>
          <w:sz w:val="32"/>
          <w:szCs w:val="32"/>
          <w:lang w:val="en-US" w:eastAsia="zh-CN" w:bidi="ar"/>
        </w:rPr>
        <w:t>正名公司</w:t>
      </w:r>
      <w:r>
        <w:rPr>
          <w:rFonts w:hint="eastAsia" w:ascii="仿宋" w:hAnsi="仿宋" w:eastAsia="仿宋" w:cs="仿宋"/>
          <w:bCs/>
          <w:sz w:val="32"/>
          <w:szCs w:val="32"/>
          <w:lang w:bidi="ar"/>
        </w:rPr>
        <w:t>财产状况不明，主要财产、账册、重要文件等灭失，导致无法清算并给债权人利益造成损害的，债权人可以向</w:t>
      </w:r>
      <w:r>
        <w:rPr>
          <w:rFonts w:hint="eastAsia" w:ascii="仿宋" w:hAnsi="仿宋" w:eastAsia="仿宋" w:cs="仿宋"/>
          <w:bCs/>
          <w:sz w:val="32"/>
          <w:szCs w:val="32"/>
          <w:lang w:val="en-US" w:eastAsia="zh-CN" w:bidi="ar"/>
        </w:rPr>
        <w:t>正名公司</w:t>
      </w:r>
      <w:r>
        <w:rPr>
          <w:rFonts w:hint="eastAsia" w:ascii="仿宋" w:hAnsi="仿宋" w:eastAsia="仿宋" w:cs="仿宋"/>
          <w:bCs/>
          <w:sz w:val="32"/>
          <w:szCs w:val="32"/>
          <w:lang w:bidi="ar"/>
        </w:rPr>
        <w:t>的法定代表人、股东主张民事赔偿，</w:t>
      </w:r>
      <w:r>
        <w:rPr>
          <w:rFonts w:hint="eastAsia" w:ascii="仿宋" w:hAnsi="仿宋" w:eastAsia="仿宋" w:cs="仿宋"/>
          <w:bCs/>
          <w:sz w:val="32"/>
          <w:szCs w:val="32"/>
          <w:lang w:val="en-US" w:eastAsia="zh-CN" w:bidi="ar"/>
        </w:rPr>
        <w:t>正名公司</w:t>
      </w:r>
      <w:r>
        <w:rPr>
          <w:rFonts w:hint="eastAsia" w:ascii="仿宋" w:hAnsi="仿宋" w:eastAsia="仿宋" w:cs="仿宋"/>
          <w:bCs/>
          <w:sz w:val="32"/>
          <w:szCs w:val="32"/>
          <w:lang w:bidi="ar"/>
        </w:rPr>
        <w:t>的法定代表人、股东应当向债权人承担损害赔偿责任。构成犯罪的，依法追究清算义务人刑事责任。</w:t>
      </w:r>
    </w:p>
    <w:p>
      <w:pPr>
        <w:keepNext w:val="0"/>
        <w:keepLines w:val="0"/>
        <w:pageBreakBefore w:val="0"/>
        <w:widowControl w:val="0"/>
        <w:numPr>
          <w:ilvl w:val="-1"/>
          <w:numId w:val="0"/>
        </w:numPr>
        <w:kinsoku/>
        <w:wordWrap w:val="0"/>
        <w:overflowPunct/>
        <w:topLinePunct/>
        <w:autoSpaceDE/>
        <w:autoSpaceDN/>
        <w:bidi w:val="0"/>
        <w:adjustRightInd/>
        <w:spacing w:line="579" w:lineRule="exact"/>
        <w:ind w:firstLine="640" w:firstLineChars="200"/>
        <w:textAlignment w:val="auto"/>
        <w:rPr>
          <w:rFonts w:hint="eastAsia" w:ascii="仿宋" w:hAnsi="仿宋" w:eastAsia="仿宋" w:cs="仿宋"/>
          <w:bCs/>
          <w:sz w:val="32"/>
          <w:szCs w:val="32"/>
          <w:lang w:bidi="ar"/>
        </w:rPr>
      </w:pPr>
      <w:r>
        <w:rPr>
          <w:rFonts w:hint="eastAsia" w:ascii="仿宋" w:hAnsi="仿宋" w:eastAsia="仿宋" w:cs="仿宋"/>
          <w:bCs/>
          <w:sz w:val="32"/>
          <w:szCs w:val="32"/>
          <w:lang w:val="en-US" w:eastAsia="zh-CN" w:bidi="ar"/>
        </w:rPr>
        <w:t>4.</w:t>
      </w:r>
      <w:r>
        <w:rPr>
          <w:rFonts w:hint="eastAsia" w:ascii="仿宋" w:hAnsi="仿宋" w:eastAsia="仿宋" w:cs="仿宋"/>
          <w:bCs/>
          <w:sz w:val="32"/>
          <w:szCs w:val="32"/>
          <w:lang w:bidi="ar"/>
        </w:rPr>
        <w:t>实地调查</w:t>
      </w:r>
    </w:p>
    <w:p>
      <w:pPr>
        <w:wordWrap w:val="0"/>
        <w:topLinePunct/>
        <w:bidi w:val="0"/>
        <w:spacing w:line="579" w:lineRule="exact"/>
        <w:ind w:firstLineChars="200"/>
        <w:outlineLvl w:val="9"/>
        <w:rPr>
          <w:rFonts w:hint="eastAsia" w:ascii="黑体" w:hAnsi="黑体" w:eastAsia="黑体" w:cs="黑体"/>
          <w:bCs w:val="0"/>
          <w:sz w:val="32"/>
          <w:szCs w:val="32"/>
          <w:lang w:val="en-US" w:eastAsia="zh-CN" w:bidi="ar"/>
        </w:rPr>
      </w:pPr>
      <w:r>
        <w:rPr>
          <w:rFonts w:hint="eastAsia" w:ascii="仿宋" w:hAnsi="仿宋" w:eastAsia="仿宋" w:cs="仿宋"/>
          <w:b w:val="0"/>
          <w:sz w:val="32"/>
          <w:szCs w:val="32"/>
          <w:lang w:val="en-US" w:eastAsia="zh-CN"/>
        </w:rPr>
        <w:t>管理人于2024年9月26日实地走访福建正名旅游信息咨询有限公司工商注册地址，该地已无实际经营，未发现与正名公司有关信息。</w:t>
      </w:r>
      <w:bookmarkStart w:id="1053" w:name="_Toc25250"/>
      <w:bookmarkStart w:id="1054" w:name="_Toc8928"/>
      <w:bookmarkStart w:id="1055" w:name="_Toc13584"/>
      <w:bookmarkStart w:id="1056" w:name="_Toc32192"/>
      <w:bookmarkStart w:id="1057" w:name="_Toc19152"/>
      <w:bookmarkStart w:id="1058" w:name="_Toc22475"/>
      <w:bookmarkStart w:id="1059" w:name="_Toc6057"/>
      <w:bookmarkStart w:id="1060" w:name="_Toc14421"/>
      <w:bookmarkStart w:id="1061" w:name="_Toc12240"/>
    </w:p>
    <w:p>
      <w:pPr>
        <w:pStyle w:val="3"/>
        <w:wordWrap w:val="0"/>
        <w:topLinePunct/>
        <w:bidi w:val="0"/>
        <w:spacing w:line="579" w:lineRule="exact"/>
        <w:ind w:firstLine="641" w:firstLineChars="200"/>
        <w:rPr>
          <w:rFonts w:hint="eastAsia" w:ascii="黑体" w:hAnsi="黑体" w:eastAsia="黑体" w:cs="黑体"/>
          <w:b/>
          <w:bCs w:val="0"/>
          <w:sz w:val="32"/>
          <w:szCs w:val="32"/>
          <w:lang w:bidi="ar"/>
        </w:rPr>
      </w:pPr>
      <w:bookmarkStart w:id="1062" w:name="_Toc22441"/>
      <w:bookmarkStart w:id="1063" w:name="_Toc31499"/>
      <w:bookmarkStart w:id="1064" w:name="_Toc32559"/>
      <w:bookmarkStart w:id="1065" w:name="_Toc7351"/>
      <w:bookmarkStart w:id="1066" w:name="_Toc12574"/>
      <w:bookmarkStart w:id="1067" w:name="_Toc25293"/>
      <w:bookmarkStart w:id="1068" w:name="_Toc23622"/>
      <w:bookmarkStart w:id="1069" w:name="_Toc7392"/>
      <w:bookmarkStart w:id="1070" w:name="_Toc3706"/>
      <w:bookmarkStart w:id="1071" w:name="_Toc30763"/>
      <w:bookmarkStart w:id="1072" w:name="_Toc19359"/>
      <w:bookmarkStart w:id="1073" w:name="_Toc11808"/>
      <w:bookmarkStart w:id="1074" w:name="_Toc9804"/>
      <w:r>
        <w:rPr>
          <w:rFonts w:hint="eastAsia" w:ascii="黑体" w:hAnsi="黑体" w:eastAsia="黑体" w:cs="黑体"/>
          <w:bCs w:val="0"/>
          <w:sz w:val="32"/>
          <w:szCs w:val="32"/>
          <w:lang w:val="en-US" w:eastAsia="zh-CN" w:bidi="ar"/>
        </w:rPr>
        <w:t>四</w:t>
      </w:r>
      <w:r>
        <w:rPr>
          <w:rFonts w:hint="eastAsia" w:ascii="黑体" w:hAnsi="黑体" w:eastAsia="黑体" w:cs="黑体"/>
          <w:bCs w:val="0"/>
          <w:sz w:val="32"/>
          <w:szCs w:val="32"/>
          <w:lang w:bidi="ar"/>
        </w:rPr>
        <w:t>、债务人财产的管理</w:t>
      </w:r>
      <w:bookmarkEnd w:id="1053"/>
      <w:bookmarkEnd w:id="1054"/>
      <w:bookmarkEnd w:id="1055"/>
      <w:bookmarkEnd w:id="1056"/>
      <w:bookmarkEnd w:id="1057"/>
      <w:bookmarkEnd w:id="1058"/>
      <w:bookmarkEnd w:id="1059"/>
      <w:bookmarkEnd w:id="1060"/>
      <w:bookmarkEnd w:id="1061"/>
      <w:bookmarkEnd w:id="1062"/>
      <w:bookmarkEnd w:id="1063"/>
      <w:bookmarkEnd w:id="1064"/>
      <w:bookmarkEnd w:id="1065"/>
      <w:bookmarkEnd w:id="1066"/>
      <w:bookmarkEnd w:id="1067"/>
      <w:bookmarkEnd w:id="1068"/>
      <w:bookmarkEnd w:id="1069"/>
      <w:bookmarkEnd w:id="1070"/>
      <w:bookmarkEnd w:id="1071"/>
      <w:bookmarkEnd w:id="1072"/>
      <w:bookmarkEnd w:id="1073"/>
      <w:bookmarkEnd w:id="1074"/>
    </w:p>
    <w:p>
      <w:pPr>
        <w:keepNext w:val="0"/>
        <w:keepLines w:val="0"/>
        <w:pageBreakBefore w:val="0"/>
        <w:widowControl w:val="0"/>
        <w:kinsoku/>
        <w:wordWrap w:val="0"/>
        <w:overflowPunct/>
        <w:topLinePunct/>
        <w:autoSpaceDE/>
        <w:autoSpaceDN/>
        <w:bidi w:val="0"/>
        <w:adjustRightInd/>
        <w:spacing w:line="579" w:lineRule="exact"/>
        <w:ind w:firstLine="640" w:firstLineChars="200"/>
        <w:textAlignment w:val="auto"/>
        <w:rPr>
          <w:rFonts w:hint="eastAsia" w:ascii="仿宋" w:hAnsi="仿宋" w:eastAsia="仿宋" w:cs="仿宋"/>
          <w:bCs/>
          <w:sz w:val="32"/>
          <w:szCs w:val="32"/>
          <w:lang w:bidi="ar"/>
        </w:rPr>
      </w:pPr>
      <w:r>
        <w:rPr>
          <w:rFonts w:hint="eastAsia" w:ascii="仿宋" w:hAnsi="仿宋" w:eastAsia="仿宋" w:cs="仿宋"/>
          <w:bCs/>
          <w:sz w:val="32"/>
          <w:szCs w:val="32"/>
          <w:lang w:eastAsia="zh-CN" w:bidi="ar"/>
        </w:rPr>
        <w:t>（</w:t>
      </w:r>
      <w:r>
        <w:rPr>
          <w:rFonts w:hint="eastAsia" w:ascii="仿宋" w:hAnsi="仿宋" w:eastAsia="仿宋" w:cs="仿宋"/>
          <w:bCs/>
          <w:sz w:val="32"/>
          <w:szCs w:val="32"/>
          <w:lang w:val="en-US" w:eastAsia="zh-CN" w:bidi="ar"/>
        </w:rPr>
        <w:t>一</w:t>
      </w:r>
      <w:r>
        <w:rPr>
          <w:rFonts w:hint="eastAsia" w:ascii="仿宋" w:hAnsi="仿宋" w:eastAsia="仿宋" w:cs="仿宋"/>
          <w:bCs/>
          <w:sz w:val="32"/>
          <w:szCs w:val="32"/>
          <w:lang w:eastAsia="zh-CN" w:bidi="ar"/>
        </w:rPr>
        <w:t>）</w:t>
      </w:r>
      <w:r>
        <w:rPr>
          <w:rFonts w:hint="eastAsia" w:ascii="仿宋" w:hAnsi="仿宋" w:eastAsia="仿宋" w:cs="仿宋"/>
          <w:bCs/>
          <w:sz w:val="32"/>
          <w:szCs w:val="32"/>
          <w:lang w:bidi="ar"/>
        </w:rPr>
        <w:t>制定财产管理制度</w:t>
      </w:r>
    </w:p>
    <w:p>
      <w:pPr>
        <w:keepNext w:val="0"/>
        <w:keepLines w:val="0"/>
        <w:pageBreakBefore w:val="0"/>
        <w:widowControl w:val="0"/>
        <w:kinsoku/>
        <w:wordWrap w:val="0"/>
        <w:overflowPunct/>
        <w:topLinePunct/>
        <w:autoSpaceDE/>
        <w:autoSpaceDN/>
        <w:bidi w:val="0"/>
        <w:adjustRightInd/>
        <w:spacing w:line="579" w:lineRule="exact"/>
        <w:ind w:firstLine="640" w:firstLineChars="200"/>
        <w:textAlignment w:val="auto"/>
        <w:rPr>
          <w:rFonts w:hint="eastAsia" w:ascii="仿宋" w:hAnsi="仿宋" w:eastAsia="仿宋" w:cs="仿宋"/>
          <w:bCs/>
          <w:sz w:val="32"/>
          <w:szCs w:val="32"/>
          <w:lang w:bidi="ar"/>
        </w:rPr>
      </w:pPr>
      <w:r>
        <w:rPr>
          <w:rFonts w:hint="eastAsia" w:ascii="仿宋" w:hAnsi="仿宋" w:eastAsia="仿宋" w:cs="仿宋"/>
          <w:bCs/>
          <w:sz w:val="32"/>
          <w:szCs w:val="32"/>
          <w:lang w:bidi="ar"/>
        </w:rPr>
        <w:t>为使</w:t>
      </w:r>
      <w:r>
        <w:rPr>
          <w:rFonts w:hint="eastAsia" w:ascii="仿宋" w:hAnsi="仿宋" w:eastAsia="仿宋" w:cs="仿宋"/>
          <w:bCs/>
          <w:sz w:val="32"/>
          <w:szCs w:val="32"/>
          <w:lang w:val="en-US" w:eastAsia="zh-CN" w:bidi="ar"/>
        </w:rPr>
        <w:t>正名公司</w:t>
      </w:r>
      <w:r>
        <w:rPr>
          <w:rFonts w:hint="eastAsia" w:ascii="仿宋" w:hAnsi="仿宋" w:eastAsia="仿宋" w:cs="仿宋"/>
          <w:bCs/>
          <w:sz w:val="32"/>
          <w:szCs w:val="32"/>
          <w:lang w:bidi="ar"/>
        </w:rPr>
        <w:t>的清算工作顺利进行、防止资产流失，管理人制定了《财产管理办法》《财务管理制度》等规章制度，对接管的</w:t>
      </w:r>
      <w:r>
        <w:rPr>
          <w:rFonts w:hint="eastAsia" w:ascii="仿宋" w:hAnsi="仿宋" w:eastAsia="仿宋" w:cs="仿宋"/>
          <w:bCs/>
          <w:sz w:val="32"/>
          <w:szCs w:val="32"/>
          <w:lang w:val="en-US" w:eastAsia="zh-CN" w:bidi="ar"/>
        </w:rPr>
        <w:t>正名公司</w:t>
      </w:r>
      <w:r>
        <w:rPr>
          <w:rFonts w:hint="eastAsia" w:ascii="仿宋" w:hAnsi="仿宋" w:eastAsia="仿宋" w:cs="仿宋"/>
          <w:bCs/>
          <w:sz w:val="32"/>
          <w:szCs w:val="32"/>
          <w:lang w:bidi="ar"/>
        </w:rPr>
        <w:t>财产进行规范管理。</w:t>
      </w:r>
    </w:p>
    <w:p>
      <w:pPr>
        <w:keepNext w:val="0"/>
        <w:keepLines w:val="0"/>
        <w:pageBreakBefore w:val="0"/>
        <w:widowControl w:val="0"/>
        <w:kinsoku/>
        <w:wordWrap w:val="0"/>
        <w:overflowPunct/>
        <w:topLinePunct/>
        <w:autoSpaceDE/>
        <w:autoSpaceDN/>
        <w:bidi w:val="0"/>
        <w:adjustRightInd/>
        <w:spacing w:line="579" w:lineRule="exact"/>
        <w:ind w:firstLine="640" w:firstLineChars="200"/>
        <w:textAlignment w:val="auto"/>
        <w:rPr>
          <w:rFonts w:hint="default" w:ascii="仿宋" w:hAnsi="仿宋" w:eastAsia="仿宋" w:cs="仿宋"/>
          <w:bCs/>
          <w:sz w:val="32"/>
          <w:szCs w:val="32"/>
          <w:lang w:val="en-US" w:eastAsia="zh-CN" w:bidi="ar"/>
        </w:rPr>
      </w:pPr>
      <w:r>
        <w:rPr>
          <w:rFonts w:hint="eastAsia" w:ascii="仿宋" w:hAnsi="仿宋" w:eastAsia="仿宋" w:cs="仿宋"/>
          <w:bCs/>
          <w:sz w:val="32"/>
          <w:szCs w:val="32"/>
          <w:lang w:val="en-US" w:eastAsia="zh-CN" w:bidi="ar"/>
        </w:rPr>
        <w:t>（二）设立管理人账户，对财务收支进行规范管理</w:t>
      </w:r>
    </w:p>
    <w:p>
      <w:pPr>
        <w:keepNext w:val="0"/>
        <w:keepLines w:val="0"/>
        <w:pageBreakBefore w:val="0"/>
        <w:widowControl w:val="0"/>
        <w:kinsoku/>
        <w:wordWrap w:val="0"/>
        <w:overflowPunct/>
        <w:topLinePunct/>
        <w:autoSpaceDE/>
        <w:autoSpaceDN/>
        <w:bidi w:val="0"/>
        <w:adjustRightInd/>
        <w:spacing w:line="579" w:lineRule="exact"/>
        <w:ind w:firstLine="640" w:firstLineChars="200"/>
        <w:textAlignment w:val="auto"/>
        <w:rPr>
          <w:rFonts w:hint="default" w:ascii="仿宋" w:hAnsi="仿宋" w:eastAsia="仿宋" w:cs="仿宋"/>
          <w:bCs/>
          <w:sz w:val="32"/>
          <w:szCs w:val="32"/>
          <w:lang w:val="en-US" w:eastAsia="zh-CN" w:bidi="ar"/>
        </w:rPr>
      </w:pPr>
      <w:r>
        <w:rPr>
          <w:rFonts w:hint="eastAsia" w:ascii="仿宋" w:hAnsi="仿宋" w:eastAsia="仿宋" w:cs="仿宋"/>
          <w:bCs/>
          <w:sz w:val="32"/>
          <w:szCs w:val="32"/>
          <w:lang w:val="en-US" w:eastAsia="zh-CN" w:bidi="ar"/>
        </w:rPr>
        <w:t>在福清法院批准后，管理人在兴业银行股份有限公司福州杨桥支行设立管理人专用账户，在破产程序期间，正名公司破产清算案相关资金收付均通过该专户，管理人厉行节约，合理使用资金，按会计制度进行账务处理。</w:t>
      </w:r>
    </w:p>
    <w:p>
      <w:pPr>
        <w:keepNext w:val="0"/>
        <w:keepLines w:val="0"/>
        <w:pageBreakBefore w:val="0"/>
        <w:widowControl w:val="0"/>
        <w:numPr>
          <w:ilvl w:val="0"/>
          <w:numId w:val="0"/>
        </w:numPr>
        <w:kinsoku/>
        <w:wordWrap w:val="0"/>
        <w:overflowPunct/>
        <w:topLinePunct/>
        <w:autoSpaceDE/>
        <w:autoSpaceDN/>
        <w:bidi w:val="0"/>
        <w:adjustRightInd/>
        <w:spacing w:line="579" w:lineRule="exact"/>
        <w:ind w:left="0" w:leftChars="0" w:firstLine="640" w:firstLineChars="200"/>
        <w:textAlignment w:val="auto"/>
        <w:rPr>
          <w:rFonts w:hint="default" w:ascii="仿宋" w:hAnsi="仿宋" w:eastAsia="仿宋" w:cs="仿宋"/>
          <w:bCs/>
          <w:sz w:val="32"/>
          <w:szCs w:val="32"/>
          <w:lang w:val="en-US" w:eastAsia="zh-CN" w:bidi="ar"/>
        </w:rPr>
      </w:pPr>
      <w:r>
        <w:rPr>
          <w:rFonts w:hint="eastAsia" w:ascii="仿宋" w:hAnsi="仿宋" w:eastAsia="仿宋" w:cs="仿宋"/>
          <w:bCs/>
          <w:sz w:val="32"/>
          <w:szCs w:val="32"/>
          <w:lang w:val="en-US" w:eastAsia="zh-CN" w:bidi="ar"/>
        </w:rPr>
        <w:t>（三）对货币财产管理措施</w:t>
      </w:r>
    </w:p>
    <w:p>
      <w:pPr>
        <w:keepNext w:val="0"/>
        <w:keepLines w:val="0"/>
        <w:pageBreakBefore w:val="0"/>
        <w:widowControl w:val="0"/>
        <w:numPr>
          <w:ilvl w:val="0"/>
          <w:numId w:val="0"/>
        </w:numPr>
        <w:kinsoku/>
        <w:wordWrap w:val="0"/>
        <w:overflowPunct/>
        <w:topLinePunct/>
        <w:autoSpaceDE/>
        <w:autoSpaceDN/>
        <w:bidi w:val="0"/>
        <w:adjustRightInd/>
        <w:spacing w:line="579" w:lineRule="exact"/>
        <w:ind w:left="0" w:leftChars="0" w:firstLine="640" w:firstLineChars="200"/>
        <w:textAlignment w:val="auto"/>
        <w:rPr>
          <w:rFonts w:hint="eastAsia" w:ascii="仿宋" w:hAnsi="仿宋" w:eastAsia="仿宋" w:cs="仿宋"/>
          <w:bCs/>
          <w:sz w:val="32"/>
          <w:szCs w:val="32"/>
          <w:lang w:val="en-US" w:eastAsia="zh-CN" w:bidi="ar"/>
        </w:rPr>
      </w:pPr>
      <w:r>
        <w:rPr>
          <w:rFonts w:hint="eastAsia" w:ascii="仿宋" w:hAnsi="仿宋" w:eastAsia="仿宋" w:cs="仿宋"/>
          <w:bCs/>
          <w:sz w:val="32"/>
          <w:szCs w:val="32"/>
          <w:lang w:val="en-US" w:eastAsia="zh-CN" w:bidi="ar"/>
        </w:rPr>
        <w:t>目前</w:t>
      </w:r>
      <w:r>
        <w:rPr>
          <w:rFonts w:hint="eastAsia" w:ascii="仿宋" w:hAnsi="仿宋" w:eastAsia="仿宋" w:cs="仿宋"/>
          <w:bCs/>
          <w:sz w:val="32"/>
          <w:szCs w:val="32"/>
          <w:lang w:bidi="ar"/>
        </w:rPr>
        <w:t>管理人</w:t>
      </w:r>
      <w:r>
        <w:rPr>
          <w:rFonts w:hint="eastAsia" w:ascii="仿宋" w:hAnsi="仿宋" w:eastAsia="仿宋" w:cs="仿宋"/>
          <w:bCs/>
          <w:sz w:val="32"/>
          <w:szCs w:val="32"/>
          <w:lang w:val="en-US" w:eastAsia="zh-CN" w:bidi="ar"/>
        </w:rPr>
        <w:t>尚未接管到货币财产，但管理人</w:t>
      </w:r>
      <w:r>
        <w:rPr>
          <w:rFonts w:hint="eastAsia" w:ascii="仿宋" w:hAnsi="仿宋" w:eastAsia="仿宋" w:cs="仿宋"/>
          <w:bCs/>
          <w:sz w:val="32"/>
          <w:szCs w:val="32"/>
          <w:lang w:bidi="ar"/>
        </w:rPr>
        <w:t>已制定相应的资金使用审批流程，</w:t>
      </w:r>
      <w:r>
        <w:rPr>
          <w:rFonts w:hint="eastAsia" w:ascii="仿宋" w:hAnsi="仿宋" w:eastAsia="仿宋" w:cs="仿宋"/>
          <w:bCs/>
          <w:sz w:val="32"/>
          <w:szCs w:val="32"/>
          <w:lang w:val="en-US" w:eastAsia="zh-CN" w:bidi="ar"/>
        </w:rPr>
        <w:t>会对将来接管到的货币资金进行严格监管，做到每笔支出合理合法且有相应凭证，同时对每支出做到事前报告并审批，事后及时汇报处理。</w:t>
      </w:r>
    </w:p>
    <w:p>
      <w:pPr>
        <w:keepNext w:val="0"/>
        <w:keepLines w:val="0"/>
        <w:pageBreakBefore w:val="0"/>
        <w:widowControl w:val="0"/>
        <w:numPr>
          <w:ilvl w:val="0"/>
          <w:numId w:val="0"/>
        </w:numPr>
        <w:kinsoku/>
        <w:wordWrap w:val="0"/>
        <w:overflowPunct/>
        <w:topLinePunct/>
        <w:autoSpaceDE/>
        <w:autoSpaceDN/>
        <w:bidi w:val="0"/>
        <w:adjustRightInd/>
        <w:spacing w:line="579" w:lineRule="exact"/>
        <w:ind w:firstLine="640" w:firstLineChars="200"/>
        <w:textAlignment w:val="auto"/>
        <w:rPr>
          <w:rFonts w:hint="eastAsia" w:ascii="仿宋" w:hAnsi="仿宋" w:eastAsia="仿宋" w:cs="仿宋"/>
          <w:bCs/>
          <w:sz w:val="32"/>
          <w:szCs w:val="32"/>
          <w:highlight w:val="none"/>
          <w:lang w:bidi="ar"/>
        </w:rPr>
      </w:pPr>
      <w:r>
        <w:rPr>
          <w:rFonts w:hint="eastAsia" w:ascii="仿宋" w:hAnsi="仿宋" w:eastAsia="仿宋" w:cs="仿宋"/>
          <w:bCs/>
          <w:sz w:val="32"/>
          <w:szCs w:val="32"/>
          <w:highlight w:val="none"/>
          <w:lang w:val="en-US" w:eastAsia="zh-CN" w:bidi="ar"/>
        </w:rPr>
        <w:t>（四）</w:t>
      </w:r>
      <w:r>
        <w:rPr>
          <w:rFonts w:hint="eastAsia" w:ascii="仿宋" w:hAnsi="仿宋" w:eastAsia="仿宋" w:cs="仿宋"/>
          <w:bCs/>
          <w:sz w:val="32"/>
          <w:szCs w:val="32"/>
          <w:highlight w:val="none"/>
          <w:lang w:bidi="ar"/>
        </w:rPr>
        <w:t>未接管财产的追回措施</w:t>
      </w:r>
    </w:p>
    <w:p>
      <w:pPr>
        <w:keepNext w:val="0"/>
        <w:keepLines w:val="0"/>
        <w:pageBreakBefore w:val="0"/>
        <w:widowControl w:val="0"/>
        <w:kinsoku/>
        <w:wordWrap w:val="0"/>
        <w:overflowPunct/>
        <w:topLinePunct/>
        <w:autoSpaceDE/>
        <w:autoSpaceDN/>
        <w:bidi w:val="0"/>
        <w:adjustRightInd/>
        <w:spacing w:line="579" w:lineRule="exact"/>
        <w:ind w:firstLine="640" w:firstLineChars="200"/>
        <w:textAlignment w:val="auto"/>
        <w:rPr>
          <w:rFonts w:hint="eastAsia" w:ascii="仿宋" w:hAnsi="仿宋" w:eastAsia="仿宋" w:cs="仿宋"/>
          <w:bCs/>
          <w:sz w:val="32"/>
          <w:szCs w:val="32"/>
          <w:lang w:bidi="ar"/>
        </w:rPr>
      </w:pPr>
      <w:r>
        <w:rPr>
          <w:rFonts w:hint="eastAsia" w:ascii="仿宋" w:hAnsi="仿宋" w:eastAsia="仿宋" w:cs="仿宋"/>
          <w:bCs/>
          <w:sz w:val="32"/>
          <w:szCs w:val="32"/>
          <w:lang w:bidi="ar"/>
        </w:rPr>
        <w:t>管理人将继续通过各种途径调查核实</w:t>
      </w:r>
      <w:r>
        <w:rPr>
          <w:rFonts w:hint="eastAsia" w:ascii="仿宋" w:hAnsi="仿宋" w:eastAsia="仿宋" w:cs="仿宋"/>
          <w:bCs/>
          <w:sz w:val="32"/>
          <w:szCs w:val="32"/>
          <w:lang w:val="en-US" w:eastAsia="zh-CN" w:bidi="ar"/>
        </w:rPr>
        <w:t>正名公司</w:t>
      </w:r>
      <w:r>
        <w:rPr>
          <w:rFonts w:hint="eastAsia" w:ascii="仿宋" w:hAnsi="仿宋" w:eastAsia="仿宋" w:cs="仿宋"/>
          <w:bCs/>
          <w:sz w:val="32"/>
          <w:szCs w:val="32"/>
          <w:lang w:bidi="ar"/>
        </w:rPr>
        <w:t>对外债权应收账款及其他可能追回的财产，并依据追回的财产性质和财产情况进行针对性接管和管理，最大化保障债权人利益。</w:t>
      </w:r>
    </w:p>
    <w:p>
      <w:pPr>
        <w:pStyle w:val="3"/>
        <w:wordWrap w:val="0"/>
        <w:topLinePunct/>
        <w:bidi w:val="0"/>
        <w:spacing w:line="579" w:lineRule="exact"/>
        <w:ind w:firstLine="641" w:firstLineChars="200"/>
        <w:rPr>
          <w:rFonts w:hint="eastAsia" w:ascii="黑体" w:hAnsi="黑体" w:eastAsia="黑体" w:cs="黑体"/>
          <w:bCs w:val="0"/>
          <w:sz w:val="32"/>
          <w:szCs w:val="32"/>
          <w:lang w:bidi="ar"/>
        </w:rPr>
      </w:pPr>
      <w:bookmarkStart w:id="1075" w:name="_Toc4583"/>
      <w:bookmarkStart w:id="1076" w:name="_Toc31537"/>
      <w:bookmarkStart w:id="1077" w:name="_Toc14387"/>
      <w:bookmarkStart w:id="1078" w:name="_Toc3640"/>
      <w:bookmarkStart w:id="1079" w:name="_Toc21368"/>
      <w:bookmarkStart w:id="1080" w:name="_Toc9582"/>
      <w:bookmarkStart w:id="1081" w:name="_Toc18772"/>
      <w:bookmarkStart w:id="1082" w:name="_Toc24141"/>
      <w:bookmarkStart w:id="1083" w:name="_Toc19552"/>
      <w:bookmarkStart w:id="1084" w:name="_Toc28792"/>
      <w:bookmarkStart w:id="1085" w:name="_Toc4622"/>
      <w:bookmarkStart w:id="1086" w:name="_Toc9740"/>
      <w:bookmarkStart w:id="1087" w:name="_Toc24104"/>
      <w:bookmarkStart w:id="1088" w:name="_Toc26820"/>
      <w:bookmarkStart w:id="1089" w:name="_Toc13250"/>
      <w:bookmarkStart w:id="1090" w:name="_Toc17233"/>
      <w:bookmarkStart w:id="1091" w:name="_Toc17364"/>
      <w:bookmarkStart w:id="1092" w:name="_Toc28727"/>
      <w:bookmarkStart w:id="1093" w:name="_Toc32731"/>
      <w:bookmarkStart w:id="1094" w:name="_Toc26253"/>
      <w:bookmarkStart w:id="1095" w:name="_Toc3717"/>
      <w:bookmarkStart w:id="1096" w:name="_Toc11532"/>
      <w:r>
        <w:rPr>
          <w:rFonts w:hint="eastAsia" w:ascii="黑体" w:hAnsi="黑体" w:eastAsia="黑体" w:cs="黑体"/>
          <w:bCs w:val="0"/>
          <w:sz w:val="32"/>
          <w:szCs w:val="32"/>
          <w:lang w:bidi="ar"/>
        </w:rPr>
        <w:t>五、管理方案的调整与生效</w:t>
      </w:r>
      <w:bookmarkEnd w:id="1075"/>
      <w:bookmarkEnd w:id="1076"/>
      <w:bookmarkEnd w:id="1077"/>
      <w:bookmarkEnd w:id="1078"/>
      <w:bookmarkEnd w:id="1079"/>
      <w:bookmarkEnd w:id="1080"/>
      <w:bookmarkEnd w:id="1081"/>
      <w:bookmarkEnd w:id="1082"/>
      <w:bookmarkEnd w:id="1083"/>
      <w:bookmarkEnd w:id="1084"/>
      <w:bookmarkEnd w:id="1085"/>
      <w:bookmarkEnd w:id="1086"/>
      <w:bookmarkEnd w:id="1087"/>
      <w:bookmarkEnd w:id="1088"/>
      <w:bookmarkEnd w:id="1089"/>
      <w:bookmarkEnd w:id="1090"/>
      <w:bookmarkEnd w:id="1091"/>
      <w:bookmarkEnd w:id="1092"/>
      <w:bookmarkEnd w:id="1093"/>
      <w:bookmarkEnd w:id="1094"/>
      <w:bookmarkEnd w:id="1095"/>
      <w:bookmarkEnd w:id="1096"/>
    </w:p>
    <w:p>
      <w:pPr>
        <w:keepNext w:val="0"/>
        <w:keepLines w:val="0"/>
        <w:pageBreakBefore w:val="0"/>
        <w:widowControl w:val="0"/>
        <w:kinsoku/>
        <w:wordWrap w:val="0"/>
        <w:overflowPunct/>
        <w:topLinePunct/>
        <w:autoSpaceDE/>
        <w:autoSpaceDN/>
        <w:bidi w:val="0"/>
        <w:adjustRightInd/>
        <w:spacing w:line="579" w:lineRule="exact"/>
        <w:ind w:firstLine="640" w:firstLineChars="200"/>
        <w:textAlignment w:val="auto"/>
        <w:rPr>
          <w:rFonts w:hint="eastAsia" w:ascii="仿宋" w:hAnsi="仿宋" w:eastAsia="仿宋" w:cs="仿宋"/>
          <w:bCs/>
          <w:sz w:val="32"/>
          <w:szCs w:val="32"/>
          <w:lang w:bidi="ar"/>
        </w:rPr>
      </w:pPr>
      <w:r>
        <w:rPr>
          <w:rFonts w:hint="eastAsia" w:ascii="仿宋" w:hAnsi="仿宋" w:eastAsia="仿宋" w:cs="仿宋"/>
          <w:bCs/>
          <w:sz w:val="32"/>
          <w:szCs w:val="32"/>
          <w:lang w:bidi="ar"/>
        </w:rPr>
        <w:t>（一）在本管理方案执行的过程中，如因客观情况发生变化，使得原方案无法执行或者执行成本过高而必须进行调整，管理人可根据实际需要进行调整，不需要另行组织表决。</w:t>
      </w:r>
    </w:p>
    <w:p>
      <w:pPr>
        <w:keepNext w:val="0"/>
        <w:keepLines w:val="0"/>
        <w:pageBreakBefore w:val="0"/>
        <w:widowControl w:val="0"/>
        <w:kinsoku/>
        <w:wordWrap w:val="0"/>
        <w:overflowPunct/>
        <w:topLinePunct/>
        <w:autoSpaceDE/>
        <w:autoSpaceDN/>
        <w:bidi w:val="0"/>
        <w:adjustRightInd/>
        <w:spacing w:line="579" w:lineRule="exact"/>
        <w:ind w:firstLine="640" w:firstLineChars="200"/>
        <w:textAlignment w:val="auto"/>
        <w:rPr>
          <w:rFonts w:hint="eastAsia" w:ascii="仿宋" w:hAnsi="仿宋" w:eastAsia="仿宋" w:cs="仿宋"/>
          <w:bCs/>
          <w:sz w:val="32"/>
          <w:szCs w:val="32"/>
          <w:lang w:bidi="ar"/>
        </w:rPr>
      </w:pPr>
      <w:r>
        <w:rPr>
          <w:rFonts w:hint="eastAsia" w:ascii="仿宋" w:hAnsi="仿宋" w:eastAsia="仿宋" w:cs="仿宋"/>
          <w:bCs/>
          <w:sz w:val="32"/>
          <w:szCs w:val="32"/>
          <w:lang w:bidi="ar"/>
        </w:rPr>
        <w:t>（二）本方案经本次债权人会议审议通过后生效，对全体债权人具有约束力。债权人会议表决未通过的，依法由法院裁定。</w:t>
      </w:r>
    </w:p>
    <w:p>
      <w:pPr>
        <w:pStyle w:val="3"/>
        <w:wordWrap w:val="0"/>
        <w:topLinePunct/>
        <w:bidi w:val="0"/>
        <w:spacing w:line="579" w:lineRule="exact"/>
        <w:ind w:firstLine="641" w:firstLineChars="200"/>
        <w:rPr>
          <w:rFonts w:hint="eastAsia" w:ascii="黑体" w:hAnsi="黑体" w:eastAsia="黑体" w:cs="黑体"/>
          <w:bCs w:val="0"/>
          <w:sz w:val="32"/>
          <w:szCs w:val="32"/>
          <w:lang w:bidi="ar"/>
        </w:rPr>
      </w:pPr>
      <w:bookmarkStart w:id="1097" w:name="_Toc9423"/>
      <w:bookmarkStart w:id="1098" w:name="_Toc6095"/>
      <w:bookmarkStart w:id="1099" w:name="_Toc11043"/>
      <w:bookmarkStart w:id="1100" w:name="_Toc24936"/>
      <w:bookmarkStart w:id="1101" w:name="_Toc21519"/>
      <w:bookmarkStart w:id="1102" w:name="_Toc24620"/>
      <w:bookmarkStart w:id="1103" w:name="_Toc8789"/>
      <w:bookmarkStart w:id="1104" w:name="_Toc13440"/>
      <w:bookmarkStart w:id="1105" w:name="_Toc23824"/>
      <w:bookmarkStart w:id="1106" w:name="_Toc8743"/>
      <w:bookmarkStart w:id="1107" w:name="_Toc22532"/>
      <w:bookmarkStart w:id="1108" w:name="_Toc25138"/>
      <w:bookmarkStart w:id="1109" w:name="_Toc28763"/>
      <w:bookmarkStart w:id="1110" w:name="_Toc17897"/>
      <w:bookmarkStart w:id="1111" w:name="_Toc13229"/>
      <w:bookmarkStart w:id="1112" w:name="_Toc13692"/>
      <w:bookmarkStart w:id="1113" w:name="_Toc11402"/>
      <w:bookmarkStart w:id="1114" w:name="_Toc26842"/>
      <w:bookmarkStart w:id="1115" w:name="_Toc28826"/>
      <w:bookmarkStart w:id="1116" w:name="_Toc6805"/>
      <w:bookmarkStart w:id="1117" w:name="_Toc21272"/>
      <w:bookmarkStart w:id="1118" w:name="_Toc12996"/>
      <w:r>
        <w:rPr>
          <w:rFonts w:hint="eastAsia" w:ascii="黑体" w:hAnsi="黑体" w:eastAsia="黑体" w:cs="黑体"/>
          <w:bCs w:val="0"/>
          <w:sz w:val="32"/>
          <w:szCs w:val="32"/>
          <w:lang w:bidi="ar"/>
        </w:rPr>
        <w:t>六、其他需要说明的事项</w:t>
      </w:r>
      <w:bookmarkEnd w:id="1097"/>
      <w:bookmarkEnd w:id="1098"/>
      <w:bookmarkEnd w:id="1099"/>
      <w:bookmarkEnd w:id="1100"/>
      <w:bookmarkEnd w:id="1101"/>
      <w:bookmarkEnd w:id="1102"/>
      <w:bookmarkEnd w:id="1103"/>
      <w:bookmarkEnd w:id="1104"/>
      <w:bookmarkEnd w:id="1105"/>
      <w:bookmarkEnd w:id="1106"/>
      <w:bookmarkEnd w:id="1107"/>
      <w:bookmarkEnd w:id="1108"/>
      <w:bookmarkEnd w:id="1109"/>
      <w:bookmarkEnd w:id="1110"/>
      <w:bookmarkEnd w:id="1111"/>
      <w:bookmarkEnd w:id="1112"/>
      <w:bookmarkEnd w:id="1113"/>
      <w:bookmarkEnd w:id="1114"/>
      <w:bookmarkEnd w:id="1115"/>
      <w:bookmarkEnd w:id="1116"/>
      <w:bookmarkEnd w:id="1117"/>
      <w:bookmarkEnd w:id="1118"/>
    </w:p>
    <w:p>
      <w:pPr>
        <w:keepNext w:val="0"/>
        <w:keepLines w:val="0"/>
        <w:pageBreakBefore w:val="0"/>
        <w:widowControl/>
        <w:kinsoku/>
        <w:wordWrap/>
        <w:overflowPunct/>
        <w:topLinePunct w:val="0"/>
        <w:autoSpaceDE/>
        <w:autoSpaceDN/>
        <w:bidi w:val="0"/>
        <w:adjustRightInd/>
        <w:snapToGrid/>
        <w:spacing w:line="579" w:lineRule="exact"/>
        <w:ind w:left="0" w:leftChars="0" w:firstLine="640" w:firstLineChars="200"/>
        <w:jc w:val="both"/>
        <w:textAlignment w:val="auto"/>
        <w:rPr>
          <w:rFonts w:hint="eastAsia" w:ascii="仿宋" w:hAnsi="仿宋" w:eastAsia="仿宋" w:cs="仿宋"/>
          <w:bCs/>
          <w:sz w:val="32"/>
          <w:szCs w:val="32"/>
          <w:lang w:val="en-US" w:eastAsia="zh-CN" w:bidi="ar"/>
        </w:rPr>
      </w:pPr>
      <w:r>
        <w:rPr>
          <w:rFonts w:hint="eastAsia" w:ascii="仿宋" w:hAnsi="仿宋" w:eastAsia="仿宋" w:cs="仿宋"/>
          <w:bCs/>
          <w:sz w:val="32"/>
          <w:szCs w:val="32"/>
          <w:lang w:bidi="ar"/>
        </w:rPr>
        <w:t>管理人欢迎各位债权人提供</w:t>
      </w:r>
      <w:r>
        <w:rPr>
          <w:rFonts w:hint="eastAsia" w:ascii="仿宋" w:hAnsi="仿宋" w:eastAsia="仿宋" w:cs="仿宋"/>
          <w:bCs/>
          <w:sz w:val="32"/>
          <w:szCs w:val="32"/>
          <w:lang w:val="en-US" w:eastAsia="zh-CN" w:bidi="ar"/>
        </w:rPr>
        <w:t>正名公司</w:t>
      </w:r>
      <w:r>
        <w:rPr>
          <w:rFonts w:hint="eastAsia" w:ascii="仿宋" w:hAnsi="仿宋" w:eastAsia="仿宋" w:cs="仿宋"/>
          <w:bCs/>
          <w:sz w:val="32"/>
          <w:szCs w:val="32"/>
          <w:lang w:bidi="ar"/>
        </w:rPr>
        <w:t>的财产线索，管理人将根据线索核查，以实现债务人财产价值的最大化</w:t>
      </w:r>
      <w:r>
        <w:rPr>
          <w:rFonts w:hint="eastAsia" w:ascii="仿宋" w:hAnsi="仿宋" w:eastAsia="仿宋" w:cs="仿宋"/>
          <w:bCs/>
          <w:sz w:val="32"/>
          <w:szCs w:val="32"/>
          <w:lang w:val="en-US" w:eastAsia="zh-CN" w:bidi="ar"/>
        </w:rPr>
        <w:t>。</w:t>
      </w:r>
    </w:p>
    <w:p>
      <w:pPr>
        <w:keepNext w:val="0"/>
        <w:keepLines w:val="0"/>
        <w:pageBreakBefore w:val="0"/>
        <w:widowControl/>
        <w:kinsoku/>
        <w:wordWrap/>
        <w:overflowPunct w:val="0"/>
        <w:topLinePunct w:val="0"/>
        <w:autoSpaceDE/>
        <w:autoSpaceDN/>
        <w:bidi w:val="0"/>
        <w:adjustRightInd/>
        <w:snapToGrid/>
        <w:spacing w:line="579" w:lineRule="exact"/>
        <w:ind w:firstLine="643" w:firstLineChars="200"/>
        <w:jc w:val="both"/>
        <w:textAlignment w:val="auto"/>
        <w:rPr>
          <w:rFonts w:hint="eastAsia" w:ascii="仿宋" w:hAnsi="仿宋" w:eastAsia="仿宋" w:cs="仿宋"/>
          <w:sz w:val="32"/>
          <w:szCs w:val="32"/>
          <w:highlight w:val="none"/>
          <w:lang w:val="zh-CN" w:bidi="zh-CN"/>
        </w:rPr>
      </w:pPr>
      <w:r>
        <w:rPr>
          <w:rFonts w:hint="eastAsia" w:ascii="仿宋" w:hAnsi="仿宋" w:eastAsia="仿宋" w:cs="仿宋"/>
          <w:b/>
          <w:bCs/>
          <w:sz w:val="32"/>
          <w:szCs w:val="32"/>
          <w:highlight w:val="none"/>
          <w:lang w:bidi="zh-CN"/>
        </w:rPr>
        <w:t>以上议案请债权人会议审议表决</w:t>
      </w:r>
      <w:r>
        <w:rPr>
          <w:rFonts w:hint="eastAsia" w:ascii="仿宋" w:hAnsi="仿宋" w:eastAsia="仿宋" w:cs="仿宋"/>
          <w:sz w:val="32"/>
          <w:szCs w:val="32"/>
          <w:highlight w:val="none"/>
          <w:lang w:bidi="zh-CN"/>
        </w:rPr>
        <w:t>。</w:t>
      </w:r>
    </w:p>
    <w:p>
      <w:pPr>
        <w:keepNext w:val="0"/>
        <w:keepLines w:val="0"/>
        <w:pageBreakBefore w:val="0"/>
        <w:widowControl/>
        <w:kinsoku/>
        <w:wordWrap/>
        <w:overflowPunct w:val="0"/>
        <w:topLinePunct w:val="0"/>
        <w:autoSpaceDE/>
        <w:autoSpaceDN/>
        <w:bidi w:val="0"/>
        <w:adjustRightInd/>
        <w:snapToGrid/>
        <w:spacing w:line="579" w:lineRule="exact"/>
        <w:ind w:firstLine="0" w:firstLineChars="0"/>
        <w:jc w:val="right"/>
        <w:textAlignment w:val="auto"/>
        <w:rPr>
          <w:rFonts w:hint="eastAsia" w:ascii="仿宋" w:hAnsi="仿宋" w:eastAsia="仿宋" w:cs="仿宋"/>
          <w:sz w:val="32"/>
          <w:szCs w:val="32"/>
          <w:highlight w:val="none"/>
          <w:lang w:val="en-US" w:bidi="zh-CN"/>
        </w:rPr>
      </w:pPr>
    </w:p>
    <w:p>
      <w:pPr>
        <w:keepNext w:val="0"/>
        <w:keepLines w:val="0"/>
        <w:pageBreakBefore w:val="0"/>
        <w:widowControl/>
        <w:kinsoku/>
        <w:wordWrap/>
        <w:overflowPunct w:val="0"/>
        <w:topLinePunct w:val="0"/>
        <w:autoSpaceDE/>
        <w:autoSpaceDN/>
        <w:bidi w:val="0"/>
        <w:adjustRightInd/>
        <w:snapToGrid/>
        <w:spacing w:line="579" w:lineRule="exact"/>
        <w:ind w:firstLine="0" w:firstLineChars="0"/>
        <w:jc w:val="right"/>
        <w:textAlignment w:val="auto"/>
        <w:rPr>
          <w:rFonts w:hint="eastAsia" w:ascii="仿宋" w:hAnsi="仿宋" w:eastAsia="仿宋" w:cs="仿宋"/>
          <w:sz w:val="32"/>
          <w:szCs w:val="32"/>
          <w:highlight w:val="none"/>
          <w:lang w:val="en-US" w:bidi="zh-CN"/>
        </w:rPr>
      </w:pPr>
    </w:p>
    <w:p>
      <w:pPr>
        <w:keepNext w:val="0"/>
        <w:keepLines w:val="0"/>
        <w:pageBreakBefore w:val="0"/>
        <w:widowControl/>
        <w:kinsoku/>
        <w:wordWrap/>
        <w:overflowPunct w:val="0"/>
        <w:topLinePunct w:val="0"/>
        <w:autoSpaceDE/>
        <w:autoSpaceDN/>
        <w:bidi w:val="0"/>
        <w:adjustRightInd/>
        <w:snapToGrid/>
        <w:spacing w:line="579" w:lineRule="exact"/>
        <w:ind w:firstLine="0" w:firstLineChars="0"/>
        <w:jc w:val="right"/>
        <w:textAlignment w:val="auto"/>
        <w:rPr>
          <w:rFonts w:hint="eastAsia" w:ascii="仿宋" w:hAnsi="仿宋" w:eastAsia="仿宋" w:cs="仿宋"/>
          <w:sz w:val="32"/>
          <w:szCs w:val="32"/>
          <w:highlight w:val="none"/>
          <w:lang w:val="zh-CN" w:bidi="zh-CN"/>
        </w:rPr>
      </w:pPr>
      <w:r>
        <w:rPr>
          <w:rFonts w:hint="eastAsia" w:ascii="仿宋" w:hAnsi="仿宋" w:eastAsia="仿宋" w:cs="仿宋"/>
          <w:sz w:val="32"/>
          <w:szCs w:val="32"/>
          <w:highlight w:val="none"/>
          <w:lang w:val="en-US" w:bidi="zh-CN"/>
        </w:rPr>
        <w:t>福建正名旅游信息咨询有限公司</w:t>
      </w:r>
      <w:r>
        <w:rPr>
          <w:rFonts w:hint="eastAsia" w:ascii="仿宋" w:hAnsi="仿宋" w:eastAsia="仿宋" w:cs="仿宋"/>
          <w:sz w:val="32"/>
          <w:szCs w:val="32"/>
          <w:highlight w:val="none"/>
          <w:lang w:bidi="zh-CN"/>
        </w:rPr>
        <w:t>管理人</w:t>
      </w:r>
    </w:p>
    <w:p>
      <w:pPr>
        <w:widowControl/>
        <w:wordWrap w:val="0"/>
        <w:overflowPunct w:val="0"/>
        <w:spacing w:before="0" w:beforeLines="-2147483648" w:after="0" w:afterLines="-2147483648" w:line="579" w:lineRule="exact"/>
        <w:jc w:val="right"/>
        <w:outlineLvl w:val="9"/>
        <w:rPr>
          <w:rFonts w:hint="eastAsia" w:ascii="黑体" w:hAnsi="黑体" w:eastAsia="微软雅黑" w:cs="黑体"/>
          <w:b w:val="0"/>
          <w:bCs w:val="0"/>
          <w:kern w:val="2"/>
          <w:sz w:val="44"/>
          <w:szCs w:val="44"/>
          <w:lang w:val="en-US" w:bidi="zh-CN"/>
        </w:rPr>
      </w:pPr>
      <w:r>
        <w:rPr>
          <w:rFonts w:hint="eastAsia" w:ascii="仿宋" w:hAnsi="仿宋" w:eastAsia="仿宋" w:cs="仿宋"/>
          <w:sz w:val="32"/>
          <w:szCs w:val="32"/>
          <w:highlight w:val="none"/>
          <w:lang w:bidi="zh-CN"/>
        </w:rPr>
        <w:t>二〇二四年十月二十一日</w:t>
      </w:r>
      <w:r>
        <w:rPr>
          <w:rFonts w:hint="eastAsia" w:ascii="仿宋" w:hAnsi="仿宋" w:eastAsia="仿宋" w:cs="仿宋"/>
          <w:sz w:val="32"/>
          <w:szCs w:val="32"/>
          <w:highlight w:val="none"/>
          <w:lang w:val="en-US" w:bidi="zh-CN"/>
        </w:rPr>
        <w:t xml:space="preserve">    </w:t>
      </w:r>
    </w:p>
    <w:p>
      <w:pPr>
        <w:keepNext w:val="0"/>
        <w:keepLines w:val="0"/>
        <w:pageBreakBefore w:val="0"/>
        <w:widowControl/>
        <w:kinsoku/>
        <w:wordWrap/>
        <w:overflowPunct w:val="0"/>
        <w:topLinePunct/>
        <w:autoSpaceDE/>
        <w:autoSpaceDN/>
        <w:bidi w:val="0"/>
        <w:adjustRightInd w:val="0"/>
        <w:snapToGrid w:val="0"/>
        <w:spacing w:line="640" w:lineRule="exact"/>
        <w:ind w:left="0"/>
        <w:jc w:val="center"/>
        <w:textAlignment w:val="auto"/>
        <w:outlineLvl w:val="0"/>
        <w:rPr>
          <w:rFonts w:hint="eastAsia" w:ascii="仿宋_GB2312" w:hAnsi="仿宋_GB2312" w:eastAsia="仿宋_GB2312" w:cs="仿宋_GB2312"/>
          <w:b w:val="0"/>
          <w:bCs w:val="0"/>
          <w:sz w:val="32"/>
          <w:szCs w:val="32"/>
          <w:lang w:eastAsia="zh-CN" w:bidi="ar"/>
        </w:rPr>
      </w:pPr>
      <w:bookmarkStart w:id="1119" w:name="_Toc20694"/>
      <w:bookmarkStart w:id="1120" w:name="_Toc13227"/>
      <w:bookmarkStart w:id="1121" w:name="_Toc17178"/>
      <w:bookmarkStart w:id="1122" w:name="_Toc30367"/>
      <w:bookmarkStart w:id="1123" w:name="_Toc9851"/>
      <w:bookmarkStart w:id="1124" w:name="_Toc6601"/>
      <w:bookmarkStart w:id="1125" w:name="_Toc4940"/>
      <w:bookmarkStart w:id="1126" w:name="_Toc29444"/>
      <w:bookmarkStart w:id="1127" w:name="_Toc11669"/>
      <w:bookmarkStart w:id="1128" w:name="_Toc32408"/>
      <w:bookmarkStart w:id="1129" w:name="_Toc24448"/>
      <w:bookmarkStart w:id="1130" w:name="_Toc1711"/>
      <w:bookmarkStart w:id="1131" w:name="_Toc31626"/>
      <w:r>
        <w:rPr>
          <w:rStyle w:val="16"/>
          <w:rFonts w:hint="eastAsia" w:ascii="方正小标宋简体" w:hAnsi="方正小标宋简体" w:eastAsia="方正小标宋简体" w:cs="方正小标宋简体"/>
          <w:b w:val="0"/>
          <w:bCs w:val="0"/>
          <w:sz w:val="44"/>
          <w:szCs w:val="44"/>
          <w:lang w:val="en-US"/>
        </w:rPr>
        <w:t>提请债权人会议审议</w:t>
      </w:r>
      <w:bookmarkStart w:id="1132" w:name="_Toc2161"/>
      <w:bookmarkStart w:id="1133" w:name="_Toc29595"/>
      <w:r>
        <w:rPr>
          <w:rStyle w:val="16"/>
          <w:rFonts w:hint="eastAsia" w:ascii="方正小标宋简体" w:hAnsi="方正小标宋简体" w:eastAsia="方正小标宋简体" w:cs="方正小标宋简体"/>
          <w:b w:val="0"/>
          <w:bCs w:val="0"/>
          <w:sz w:val="44"/>
          <w:szCs w:val="44"/>
          <w:lang w:val="en-US"/>
        </w:rPr>
        <w:t>《财产变价方案》的报告</w:t>
      </w:r>
      <w:bookmarkEnd w:id="1119"/>
      <w:bookmarkEnd w:id="1120"/>
      <w:bookmarkEnd w:id="1121"/>
      <w:bookmarkEnd w:id="1122"/>
      <w:bookmarkEnd w:id="1123"/>
      <w:bookmarkEnd w:id="1124"/>
      <w:bookmarkEnd w:id="1125"/>
      <w:bookmarkEnd w:id="1126"/>
      <w:bookmarkEnd w:id="1127"/>
      <w:bookmarkEnd w:id="1128"/>
      <w:bookmarkEnd w:id="1129"/>
      <w:bookmarkEnd w:id="1130"/>
      <w:bookmarkEnd w:id="1131"/>
      <w:bookmarkEnd w:id="1132"/>
      <w:bookmarkEnd w:id="1133"/>
    </w:p>
    <w:p>
      <w:pPr>
        <w:keepNext w:val="0"/>
        <w:keepLines w:val="0"/>
        <w:pageBreakBefore w:val="0"/>
        <w:widowControl w:val="0"/>
        <w:numPr>
          <w:ilvl w:val="0"/>
          <w:numId w:val="0"/>
        </w:numPr>
        <w:kinsoku/>
        <w:wordWrap/>
        <w:overflowPunct/>
        <w:topLinePunct w:val="0"/>
        <w:autoSpaceDE/>
        <w:autoSpaceDN/>
        <w:bidi w:val="0"/>
        <w:adjustRightInd/>
        <w:snapToGrid/>
        <w:spacing w:line="579" w:lineRule="exact"/>
        <w:textAlignment w:val="auto"/>
        <w:outlineLvl w:val="9"/>
        <w:rPr>
          <w:rFonts w:hint="eastAsia" w:ascii="仿宋" w:hAnsi="仿宋" w:eastAsia="仿宋" w:cs="仿宋"/>
          <w:bCs/>
          <w:sz w:val="32"/>
          <w:szCs w:val="32"/>
          <w:lang w:bidi="ar"/>
        </w:rPr>
      </w:pPr>
      <w:bookmarkStart w:id="1134" w:name="_Toc7938"/>
      <w:bookmarkStart w:id="1135" w:name="_Toc12959"/>
      <w:bookmarkStart w:id="1136" w:name="_Toc509"/>
      <w:bookmarkStart w:id="1137" w:name="_Toc23558"/>
      <w:bookmarkStart w:id="1138" w:name="_Toc10760"/>
      <w:bookmarkStart w:id="1139" w:name="_Toc21748"/>
      <w:r>
        <w:rPr>
          <w:rFonts w:hint="eastAsia" w:ascii="仿宋" w:hAnsi="仿宋" w:eastAsia="仿宋" w:cs="仿宋"/>
          <w:bCs/>
          <w:sz w:val="32"/>
          <w:szCs w:val="32"/>
          <w:lang w:val="en-US" w:eastAsia="zh-CN" w:bidi="ar"/>
        </w:rPr>
        <w:t>福建省福清市人民法院</w:t>
      </w:r>
      <w:r>
        <w:rPr>
          <w:rFonts w:hint="eastAsia" w:ascii="仿宋" w:hAnsi="仿宋" w:eastAsia="仿宋" w:cs="仿宋"/>
          <w:bCs/>
          <w:sz w:val="32"/>
          <w:szCs w:val="32"/>
          <w:lang w:bidi="ar"/>
        </w:rPr>
        <w:t>：</w:t>
      </w:r>
      <w:bookmarkEnd w:id="1134"/>
      <w:bookmarkEnd w:id="1135"/>
      <w:bookmarkEnd w:id="1136"/>
      <w:bookmarkEnd w:id="1137"/>
      <w:bookmarkEnd w:id="1138"/>
      <w:bookmarkEnd w:id="1139"/>
    </w:p>
    <w:p>
      <w:pPr>
        <w:keepNext w:val="0"/>
        <w:keepLines w:val="0"/>
        <w:pageBreakBefore w:val="0"/>
        <w:widowControl w:val="0"/>
        <w:numPr>
          <w:ilvl w:val="0"/>
          <w:numId w:val="0"/>
        </w:numPr>
        <w:kinsoku/>
        <w:wordWrap/>
        <w:overflowPunct/>
        <w:topLinePunct w:val="0"/>
        <w:autoSpaceDE/>
        <w:autoSpaceDN/>
        <w:bidi w:val="0"/>
        <w:adjustRightInd/>
        <w:snapToGrid/>
        <w:spacing w:line="579" w:lineRule="exact"/>
        <w:textAlignment w:val="auto"/>
        <w:outlineLvl w:val="9"/>
        <w:rPr>
          <w:rFonts w:hint="eastAsia" w:ascii="仿宋" w:hAnsi="仿宋" w:eastAsia="仿宋" w:cs="仿宋"/>
          <w:bCs/>
          <w:sz w:val="32"/>
          <w:szCs w:val="32"/>
          <w:lang w:bidi="ar"/>
        </w:rPr>
      </w:pPr>
      <w:bookmarkStart w:id="1140" w:name="_Toc2929"/>
      <w:bookmarkStart w:id="1141" w:name="_Toc7493"/>
      <w:bookmarkStart w:id="1142" w:name="_Toc11100"/>
      <w:bookmarkStart w:id="1143" w:name="_Toc5842"/>
      <w:bookmarkStart w:id="1144" w:name="_Toc14131"/>
      <w:bookmarkStart w:id="1145" w:name="_Toc20574"/>
      <w:r>
        <w:rPr>
          <w:rFonts w:hint="eastAsia" w:ascii="仿宋" w:hAnsi="仿宋" w:eastAsia="仿宋" w:cs="仿宋"/>
          <w:bCs/>
          <w:sz w:val="32"/>
          <w:szCs w:val="32"/>
          <w:lang w:val="en-US" w:eastAsia="zh-CN" w:bidi="ar"/>
        </w:rPr>
        <w:t>福建正名旅游信息咨询有限公司</w:t>
      </w:r>
      <w:r>
        <w:rPr>
          <w:rFonts w:hint="eastAsia" w:ascii="仿宋" w:hAnsi="仿宋" w:eastAsia="仿宋" w:cs="仿宋"/>
          <w:bCs/>
          <w:sz w:val="32"/>
          <w:szCs w:val="32"/>
          <w:lang w:bidi="ar"/>
        </w:rPr>
        <w:t>各债权人：</w:t>
      </w:r>
      <w:bookmarkEnd w:id="1140"/>
      <w:bookmarkEnd w:id="1141"/>
      <w:bookmarkEnd w:id="1142"/>
      <w:bookmarkEnd w:id="1143"/>
      <w:bookmarkEnd w:id="1144"/>
      <w:bookmarkEnd w:id="1145"/>
    </w:p>
    <w:p>
      <w:pPr>
        <w:keepNext w:val="0"/>
        <w:keepLines w:val="0"/>
        <w:pageBreakBefore w:val="0"/>
        <w:widowControl w:val="0"/>
        <w:kinsoku/>
        <w:wordWrap w:val="0"/>
        <w:overflowPunct/>
        <w:topLinePunct/>
        <w:autoSpaceDE/>
        <w:autoSpaceDN/>
        <w:bidi w:val="0"/>
        <w:adjustRightInd/>
        <w:snapToGrid/>
        <w:spacing w:line="579" w:lineRule="exact"/>
        <w:ind w:firstLine="640" w:firstLineChars="200"/>
        <w:textAlignment w:val="auto"/>
        <w:rPr>
          <w:rFonts w:hint="eastAsia" w:ascii="仿宋" w:hAnsi="仿宋" w:eastAsia="仿宋" w:cs="仿宋"/>
          <w:bCs/>
          <w:sz w:val="32"/>
          <w:szCs w:val="32"/>
          <w:lang w:eastAsia="zh-CN" w:bidi="ar"/>
        </w:rPr>
      </w:pPr>
      <w:r>
        <w:rPr>
          <w:rFonts w:hint="eastAsia" w:ascii="仿宋" w:hAnsi="仿宋" w:eastAsia="仿宋" w:cs="仿宋"/>
          <w:bCs/>
          <w:sz w:val="32"/>
          <w:szCs w:val="32"/>
          <w:lang w:eastAsia="zh-CN" w:bidi="ar"/>
        </w:rPr>
        <w:t>根据</w:t>
      </w:r>
      <w:r>
        <w:rPr>
          <w:rFonts w:hint="eastAsia" w:ascii="仿宋" w:hAnsi="仿宋" w:eastAsia="仿宋" w:cs="仿宋"/>
          <w:bCs/>
          <w:sz w:val="32"/>
          <w:szCs w:val="32"/>
          <w:lang w:val="en-US" w:eastAsia="zh-CN" w:bidi="ar"/>
        </w:rPr>
        <w:t>《中华人民共和国企业破产法》</w:t>
      </w:r>
      <w:r>
        <w:rPr>
          <w:rFonts w:hint="eastAsia" w:ascii="仿宋" w:hAnsi="仿宋" w:eastAsia="仿宋" w:cs="仿宋"/>
          <w:bCs/>
          <w:sz w:val="32"/>
          <w:szCs w:val="32"/>
          <w:lang w:eastAsia="zh-CN" w:bidi="ar"/>
        </w:rPr>
        <w:t>第六十一条第一款第九项、第一百一十一条、第一百一十二条之规定，管理人拟订如下财产变</w:t>
      </w:r>
      <w:r>
        <w:rPr>
          <w:rFonts w:hint="eastAsia" w:ascii="仿宋" w:hAnsi="仿宋" w:eastAsia="仿宋" w:cs="仿宋"/>
          <w:bCs/>
          <w:sz w:val="32"/>
          <w:szCs w:val="32"/>
          <w:highlight w:val="none"/>
          <w:lang w:eastAsia="zh-CN" w:bidi="ar"/>
        </w:rPr>
        <w:t>价方案，待债权人会议审</w:t>
      </w:r>
      <w:r>
        <w:rPr>
          <w:rFonts w:hint="eastAsia" w:ascii="仿宋" w:hAnsi="仿宋" w:eastAsia="仿宋" w:cs="仿宋"/>
          <w:bCs/>
          <w:sz w:val="32"/>
          <w:szCs w:val="32"/>
          <w:highlight w:val="none"/>
          <w:lang w:val="en-US" w:eastAsia="zh-CN" w:bidi="ar"/>
        </w:rPr>
        <w:t>议</w:t>
      </w:r>
      <w:r>
        <w:rPr>
          <w:rFonts w:hint="eastAsia" w:ascii="仿宋" w:hAnsi="仿宋" w:eastAsia="仿宋" w:cs="仿宋"/>
          <w:bCs/>
          <w:sz w:val="32"/>
          <w:szCs w:val="32"/>
          <w:highlight w:val="none"/>
          <w:lang w:eastAsia="zh-CN" w:bidi="ar"/>
        </w:rPr>
        <w:t>通过后，将根据本方案对债务人财产进行变价，不再另行拟</w:t>
      </w:r>
      <w:r>
        <w:rPr>
          <w:rFonts w:hint="eastAsia" w:ascii="仿宋" w:hAnsi="仿宋" w:eastAsia="仿宋" w:cs="仿宋"/>
          <w:bCs/>
          <w:sz w:val="32"/>
          <w:szCs w:val="32"/>
          <w:lang w:eastAsia="zh-CN" w:bidi="ar"/>
        </w:rPr>
        <w:t>定破产财产变价方案供债权人会议表决。</w:t>
      </w:r>
    </w:p>
    <w:p>
      <w:pPr>
        <w:keepNext w:val="0"/>
        <w:keepLines w:val="0"/>
        <w:pageBreakBefore w:val="0"/>
        <w:widowControl w:val="0"/>
        <w:kinsoku/>
        <w:wordWrap w:val="0"/>
        <w:overflowPunct/>
        <w:topLinePunct/>
        <w:autoSpaceDE/>
        <w:autoSpaceDN/>
        <w:bidi w:val="0"/>
        <w:adjustRightInd/>
        <w:snapToGrid/>
        <w:spacing w:line="579" w:lineRule="exact"/>
        <w:ind w:firstLine="640" w:firstLineChars="200"/>
        <w:textAlignment w:val="auto"/>
        <w:rPr>
          <w:rFonts w:hint="eastAsia" w:ascii="仿宋" w:hAnsi="仿宋" w:eastAsia="仿宋" w:cs="仿宋"/>
          <w:bCs/>
          <w:sz w:val="32"/>
          <w:szCs w:val="32"/>
          <w:lang w:eastAsia="zh-CN" w:bidi="ar"/>
        </w:rPr>
      </w:pPr>
      <w:r>
        <w:rPr>
          <w:rFonts w:hint="eastAsia" w:ascii="仿宋" w:hAnsi="仿宋" w:eastAsia="仿宋" w:cs="仿宋"/>
          <w:bCs/>
          <w:sz w:val="32"/>
          <w:szCs w:val="32"/>
          <w:lang w:eastAsia="zh-CN" w:bidi="ar"/>
        </w:rPr>
        <w:t>特此报告。</w:t>
      </w:r>
    </w:p>
    <w:p>
      <w:pPr>
        <w:keepNext w:val="0"/>
        <w:keepLines w:val="0"/>
        <w:pageBreakBefore w:val="0"/>
        <w:widowControl w:val="0"/>
        <w:kinsoku/>
        <w:wordWrap w:val="0"/>
        <w:overflowPunct/>
        <w:topLinePunct/>
        <w:autoSpaceDE/>
        <w:autoSpaceDN/>
        <w:bidi w:val="0"/>
        <w:adjustRightInd/>
        <w:snapToGrid/>
        <w:spacing w:line="579" w:lineRule="exact"/>
        <w:ind w:firstLine="640" w:firstLineChars="200"/>
        <w:jc w:val="left"/>
        <w:textAlignment w:val="auto"/>
        <w:rPr>
          <w:rFonts w:hint="eastAsia" w:ascii="仿宋" w:hAnsi="仿宋" w:eastAsia="仿宋" w:cs="仿宋"/>
          <w:bCs/>
          <w:sz w:val="32"/>
          <w:szCs w:val="32"/>
          <w:lang w:bidi="ar"/>
        </w:rPr>
      </w:pPr>
    </w:p>
    <w:p>
      <w:pPr>
        <w:keepNext w:val="0"/>
        <w:keepLines w:val="0"/>
        <w:pageBreakBefore w:val="0"/>
        <w:widowControl w:val="0"/>
        <w:kinsoku/>
        <w:wordWrap w:val="0"/>
        <w:overflowPunct/>
        <w:topLinePunct/>
        <w:autoSpaceDE/>
        <w:autoSpaceDN/>
        <w:bidi w:val="0"/>
        <w:adjustRightInd/>
        <w:snapToGrid/>
        <w:spacing w:line="579" w:lineRule="exact"/>
        <w:ind w:firstLine="640" w:firstLineChars="200"/>
        <w:jc w:val="left"/>
        <w:textAlignment w:val="auto"/>
        <w:rPr>
          <w:rFonts w:hint="eastAsia" w:ascii="仿宋" w:hAnsi="仿宋" w:eastAsia="仿宋" w:cs="仿宋"/>
          <w:bCs/>
          <w:sz w:val="32"/>
          <w:szCs w:val="32"/>
          <w:lang w:bidi="ar"/>
        </w:rPr>
      </w:pPr>
    </w:p>
    <w:p>
      <w:pPr>
        <w:keepNext w:val="0"/>
        <w:keepLines w:val="0"/>
        <w:pageBreakBefore w:val="0"/>
        <w:widowControl w:val="0"/>
        <w:kinsoku/>
        <w:wordWrap w:val="0"/>
        <w:overflowPunct/>
        <w:topLinePunct/>
        <w:autoSpaceDE/>
        <w:autoSpaceDN/>
        <w:bidi w:val="0"/>
        <w:adjustRightInd/>
        <w:snapToGrid/>
        <w:spacing w:line="579" w:lineRule="exact"/>
        <w:ind w:firstLine="640" w:firstLineChars="200"/>
        <w:jc w:val="left"/>
        <w:textAlignment w:val="auto"/>
        <w:rPr>
          <w:rFonts w:hint="eastAsia" w:ascii="仿宋" w:hAnsi="仿宋" w:eastAsia="仿宋" w:cs="仿宋"/>
          <w:bCs/>
          <w:sz w:val="32"/>
          <w:szCs w:val="32"/>
          <w:lang w:eastAsia="zh-CN" w:bidi="ar"/>
        </w:rPr>
      </w:pPr>
      <w:bookmarkStart w:id="1146" w:name="_Toc4485"/>
    </w:p>
    <w:p>
      <w:pPr>
        <w:keepNext w:val="0"/>
        <w:keepLines w:val="0"/>
        <w:pageBreakBefore w:val="0"/>
        <w:widowControl w:val="0"/>
        <w:kinsoku/>
        <w:wordWrap w:val="0"/>
        <w:overflowPunct/>
        <w:topLinePunct/>
        <w:autoSpaceDE/>
        <w:autoSpaceDN/>
        <w:bidi w:val="0"/>
        <w:adjustRightInd/>
        <w:snapToGrid/>
        <w:spacing w:line="579" w:lineRule="exact"/>
        <w:ind w:firstLine="0" w:firstLineChars="0"/>
        <w:jc w:val="right"/>
        <w:textAlignment w:val="auto"/>
        <w:rPr>
          <w:rFonts w:hint="eastAsia" w:ascii="仿宋" w:hAnsi="仿宋" w:eastAsia="仿宋" w:cs="仿宋"/>
          <w:bCs/>
          <w:sz w:val="32"/>
          <w:szCs w:val="32"/>
          <w:lang w:val="zh-CN" w:eastAsia="zh-CN" w:bidi="ar"/>
        </w:rPr>
      </w:pPr>
      <w:r>
        <w:rPr>
          <w:rFonts w:hint="eastAsia" w:ascii="仿宋" w:hAnsi="仿宋" w:eastAsia="仿宋" w:cs="仿宋"/>
          <w:bCs/>
          <w:sz w:val="32"/>
          <w:szCs w:val="32"/>
          <w:lang w:val="en-US" w:eastAsia="zh-CN" w:bidi="ar"/>
        </w:rPr>
        <w:t>福建正名旅游信息咨询有限公司</w:t>
      </w:r>
      <w:r>
        <w:rPr>
          <w:rFonts w:hint="eastAsia" w:ascii="仿宋" w:hAnsi="仿宋" w:eastAsia="仿宋" w:cs="仿宋"/>
          <w:bCs/>
          <w:sz w:val="32"/>
          <w:szCs w:val="32"/>
          <w:lang w:val="zh-CN" w:eastAsia="zh-CN" w:bidi="ar"/>
        </w:rPr>
        <w:t>管理人</w:t>
      </w:r>
    </w:p>
    <w:p>
      <w:pPr>
        <w:keepNext w:val="0"/>
        <w:keepLines w:val="0"/>
        <w:pageBreakBefore w:val="0"/>
        <w:widowControl w:val="0"/>
        <w:kinsoku/>
        <w:wordWrap w:val="0"/>
        <w:overflowPunct/>
        <w:topLinePunct/>
        <w:autoSpaceDE/>
        <w:autoSpaceDN/>
        <w:bidi w:val="0"/>
        <w:adjustRightInd/>
        <w:snapToGrid/>
        <w:spacing w:line="579" w:lineRule="exact"/>
        <w:ind w:firstLine="0" w:firstLineChars="0"/>
        <w:jc w:val="right"/>
        <w:textAlignment w:val="auto"/>
        <w:rPr>
          <w:rFonts w:hint="default" w:ascii="仿宋" w:hAnsi="仿宋" w:eastAsia="仿宋" w:cs="仿宋"/>
          <w:sz w:val="28"/>
          <w:szCs w:val="28"/>
          <w:lang w:val="en-US" w:bidi="zh-CN"/>
        </w:rPr>
      </w:pPr>
      <w:r>
        <w:rPr>
          <w:rFonts w:hint="eastAsia" w:ascii="仿宋" w:hAnsi="仿宋" w:eastAsia="仿宋" w:cs="仿宋"/>
          <w:bCs/>
          <w:sz w:val="32"/>
          <w:szCs w:val="32"/>
          <w:lang w:eastAsia="zh-CN" w:bidi="ar"/>
        </w:rPr>
        <w:t>二〇二四年十月二十一日</w:t>
      </w:r>
      <w:r>
        <w:rPr>
          <w:rFonts w:hint="eastAsia" w:ascii="仿宋" w:hAnsi="仿宋" w:eastAsia="仿宋" w:cs="仿宋"/>
          <w:bCs/>
          <w:sz w:val="32"/>
          <w:szCs w:val="32"/>
          <w:lang w:val="en-US" w:eastAsia="zh-CN" w:bidi="ar"/>
        </w:rPr>
        <w:t xml:space="preserve">    </w:t>
      </w:r>
    </w:p>
    <w:p>
      <w:pPr>
        <w:jc w:val="right"/>
        <w:rPr>
          <w:rFonts w:hint="eastAsia" w:ascii="仿宋" w:hAnsi="仿宋" w:eastAsia="仿宋" w:cs="仿宋"/>
          <w:sz w:val="28"/>
          <w:szCs w:val="28"/>
          <w:lang w:bidi="zh-CN"/>
        </w:rPr>
      </w:pPr>
      <w:r>
        <w:rPr>
          <w:rFonts w:hint="eastAsia" w:ascii="仿宋" w:hAnsi="仿宋" w:eastAsia="仿宋" w:cs="仿宋"/>
          <w:sz w:val="28"/>
          <w:szCs w:val="28"/>
          <w:lang w:bidi="zh-CN"/>
        </w:rPr>
        <w:br w:type="page"/>
      </w:r>
    </w:p>
    <w:p>
      <w:pPr>
        <w:widowControl/>
        <w:kinsoku w:val="0"/>
        <w:wordWrap/>
        <w:autoSpaceDE w:val="0"/>
        <w:autoSpaceDN w:val="0"/>
        <w:adjustRightInd w:val="0"/>
        <w:snapToGrid w:val="0"/>
        <w:spacing w:line="500" w:lineRule="exact"/>
        <w:jc w:val="both"/>
        <w:textAlignment w:val="baseline"/>
        <w:rPr>
          <w:rFonts w:hint="default" w:ascii="仿宋" w:hAnsi="仿宋" w:eastAsia="仿宋" w:cs="仿宋"/>
          <w:b/>
          <w:bCs/>
          <w:sz w:val="32"/>
          <w:szCs w:val="32"/>
          <w:lang w:val="en-US" w:bidi="zh-CN"/>
        </w:rPr>
      </w:pPr>
      <w:r>
        <w:rPr>
          <w:rFonts w:hint="eastAsia" w:ascii="仿宋" w:hAnsi="仿宋" w:eastAsia="仿宋" w:cs="仿宋"/>
          <w:b/>
          <w:bCs/>
          <w:sz w:val="32"/>
          <w:szCs w:val="32"/>
          <w:lang w:val="en-US" w:bidi="zh-CN"/>
        </w:rPr>
        <w:t>附件：</w:t>
      </w:r>
    </w:p>
    <w:p>
      <w:pPr>
        <w:keepNext w:val="0"/>
        <w:keepLines w:val="0"/>
        <w:pageBreakBefore w:val="0"/>
        <w:widowControl/>
        <w:kinsoku/>
        <w:wordWrap/>
        <w:overflowPunct w:val="0"/>
        <w:topLinePunct/>
        <w:autoSpaceDE/>
        <w:autoSpaceDN/>
        <w:bidi w:val="0"/>
        <w:adjustRightInd w:val="0"/>
        <w:snapToGrid w:val="0"/>
        <w:spacing w:after="313" w:afterLines="100" w:line="500" w:lineRule="exact"/>
        <w:ind w:left="0"/>
        <w:jc w:val="center"/>
        <w:textAlignment w:val="auto"/>
        <w:outlineLvl w:val="1"/>
        <w:rPr>
          <w:rStyle w:val="16"/>
          <w:rFonts w:hint="eastAsia" w:ascii="方正小标宋简体" w:hAnsi="方正小标宋简体" w:eastAsia="方正小标宋简体" w:cs="方正小标宋简体"/>
          <w:sz w:val="44"/>
          <w:szCs w:val="44"/>
          <w:lang w:val="en-US"/>
        </w:rPr>
      </w:pPr>
      <w:bookmarkStart w:id="1147" w:name="_Toc29267"/>
      <w:bookmarkStart w:id="1148" w:name="_Toc21757"/>
      <w:bookmarkStart w:id="1149" w:name="_Toc32489"/>
      <w:bookmarkStart w:id="1150" w:name="_Toc4184"/>
      <w:bookmarkStart w:id="1151" w:name="_Toc17379"/>
      <w:bookmarkStart w:id="1152" w:name="_Toc91"/>
      <w:bookmarkStart w:id="1153" w:name="_Toc4692"/>
      <w:bookmarkStart w:id="1154" w:name="_Toc24438"/>
      <w:bookmarkStart w:id="1155" w:name="_Toc2843"/>
      <w:bookmarkStart w:id="1156" w:name="_Toc20292"/>
      <w:bookmarkStart w:id="1157" w:name="_Toc3060"/>
      <w:bookmarkStart w:id="1158" w:name="_Toc19730"/>
      <w:bookmarkStart w:id="1159" w:name="_Toc20602"/>
      <w:bookmarkStart w:id="1160" w:name="_Toc17441"/>
      <w:bookmarkStart w:id="1161" w:name="_Toc30308"/>
      <w:bookmarkStart w:id="1162" w:name="_Toc31070"/>
      <w:bookmarkStart w:id="1163" w:name="_Toc18845"/>
      <w:bookmarkStart w:id="1164" w:name="_Toc26797"/>
      <w:bookmarkStart w:id="1165" w:name="_Toc6857"/>
      <w:bookmarkStart w:id="1166" w:name="_Toc2164"/>
      <w:bookmarkStart w:id="1167" w:name="_Toc2021"/>
      <w:bookmarkStart w:id="1168" w:name="_Toc18286"/>
      <w:bookmarkStart w:id="1169" w:name="_Toc8714"/>
      <w:bookmarkStart w:id="1170" w:name="_Toc32644"/>
      <w:r>
        <w:rPr>
          <w:rStyle w:val="16"/>
          <w:rFonts w:hint="eastAsia" w:ascii="方正小标宋简体" w:hAnsi="方正小标宋简体" w:eastAsia="方正小标宋简体" w:cs="方正小标宋简体"/>
          <w:sz w:val="44"/>
          <w:szCs w:val="44"/>
          <w:lang w:val="en-US"/>
        </w:rPr>
        <w:t>财产变价方案</w:t>
      </w:r>
      <w:bookmarkEnd w:id="1147"/>
      <w:bookmarkEnd w:id="1148"/>
      <w:bookmarkEnd w:id="1149"/>
      <w:bookmarkEnd w:id="1150"/>
      <w:bookmarkEnd w:id="1151"/>
      <w:bookmarkEnd w:id="1152"/>
      <w:bookmarkEnd w:id="1153"/>
      <w:bookmarkEnd w:id="1154"/>
      <w:bookmarkEnd w:id="1155"/>
      <w:bookmarkEnd w:id="1156"/>
      <w:bookmarkEnd w:id="1157"/>
      <w:bookmarkEnd w:id="1158"/>
      <w:bookmarkEnd w:id="1159"/>
      <w:bookmarkEnd w:id="1160"/>
      <w:bookmarkEnd w:id="1161"/>
      <w:bookmarkEnd w:id="1162"/>
      <w:bookmarkEnd w:id="1163"/>
      <w:bookmarkEnd w:id="1164"/>
      <w:bookmarkEnd w:id="1165"/>
      <w:bookmarkEnd w:id="1166"/>
      <w:bookmarkEnd w:id="1167"/>
      <w:bookmarkEnd w:id="1168"/>
      <w:bookmarkEnd w:id="1169"/>
      <w:bookmarkEnd w:id="1170"/>
    </w:p>
    <w:p>
      <w:pPr>
        <w:pStyle w:val="3"/>
        <w:keepNext w:val="0"/>
        <w:keepLines w:val="0"/>
        <w:pageBreakBefore w:val="0"/>
        <w:widowControl w:val="0"/>
        <w:kinsoku/>
        <w:wordWrap/>
        <w:overflowPunct/>
        <w:topLinePunct w:val="0"/>
        <w:autoSpaceDE/>
        <w:autoSpaceDN/>
        <w:bidi w:val="0"/>
        <w:adjustRightInd/>
        <w:snapToGrid/>
        <w:spacing w:line="579" w:lineRule="exact"/>
        <w:ind w:firstLine="641" w:firstLineChars="200"/>
        <w:textAlignment w:val="auto"/>
        <w:rPr>
          <w:rFonts w:hint="eastAsia" w:ascii="黑体" w:hAnsi="黑体" w:eastAsia="黑体" w:cs="黑体"/>
          <w:bCs w:val="0"/>
          <w:sz w:val="32"/>
          <w:szCs w:val="32"/>
          <w:highlight w:val="none"/>
          <w:lang w:bidi="ar"/>
        </w:rPr>
      </w:pPr>
      <w:bookmarkStart w:id="1171" w:name="_Toc624"/>
      <w:bookmarkStart w:id="1172" w:name="_Toc31182"/>
      <w:bookmarkStart w:id="1173" w:name="_Toc11693"/>
      <w:bookmarkStart w:id="1174" w:name="_Toc13776"/>
      <w:bookmarkStart w:id="1175" w:name="_Toc16163"/>
      <w:bookmarkStart w:id="1176" w:name="_Toc9940"/>
      <w:bookmarkStart w:id="1177" w:name="_Toc19246"/>
      <w:bookmarkStart w:id="1178" w:name="_Toc14832"/>
      <w:bookmarkStart w:id="1179" w:name="_Toc19452"/>
      <w:bookmarkStart w:id="1180" w:name="_Toc10713"/>
      <w:bookmarkStart w:id="1181" w:name="_Toc28973"/>
      <w:bookmarkStart w:id="1182" w:name="_Toc21490"/>
      <w:bookmarkStart w:id="1183" w:name="_Toc9178"/>
      <w:bookmarkStart w:id="1184" w:name="_Toc882"/>
      <w:bookmarkStart w:id="1185" w:name="_Toc21208"/>
      <w:bookmarkStart w:id="1186" w:name="_Toc23360"/>
      <w:bookmarkStart w:id="1187" w:name="_Toc24028"/>
      <w:bookmarkStart w:id="1188" w:name="_Toc22344"/>
      <w:bookmarkStart w:id="1189" w:name="_Toc1885"/>
      <w:bookmarkStart w:id="1190" w:name="_Toc17279"/>
      <w:bookmarkStart w:id="1191" w:name="_Toc951"/>
      <w:bookmarkStart w:id="1192" w:name="_Toc17774"/>
      <w:bookmarkStart w:id="1193" w:name="_Toc3702"/>
      <w:bookmarkStart w:id="1194" w:name="_Toc26757"/>
      <w:r>
        <w:rPr>
          <w:rFonts w:hint="eastAsia" w:ascii="黑体" w:hAnsi="黑体" w:eastAsia="黑体" w:cs="黑体"/>
          <w:bCs w:val="0"/>
          <w:sz w:val="32"/>
          <w:szCs w:val="32"/>
          <w:highlight w:val="none"/>
          <w:lang w:bidi="ar"/>
        </w:rPr>
        <w:t>一、财产状况</w:t>
      </w:r>
      <w:bookmarkEnd w:id="1146"/>
      <w:bookmarkEnd w:id="1171"/>
      <w:bookmarkEnd w:id="1172"/>
      <w:bookmarkEnd w:id="1173"/>
      <w:bookmarkEnd w:id="1174"/>
      <w:bookmarkEnd w:id="1175"/>
      <w:bookmarkEnd w:id="1176"/>
      <w:bookmarkEnd w:id="1177"/>
      <w:bookmarkEnd w:id="1178"/>
      <w:bookmarkEnd w:id="1179"/>
      <w:bookmarkEnd w:id="1180"/>
      <w:bookmarkEnd w:id="1181"/>
      <w:bookmarkEnd w:id="1182"/>
      <w:bookmarkEnd w:id="1183"/>
      <w:bookmarkEnd w:id="1184"/>
      <w:bookmarkEnd w:id="1185"/>
      <w:bookmarkEnd w:id="1186"/>
      <w:bookmarkEnd w:id="1187"/>
      <w:bookmarkEnd w:id="1188"/>
      <w:bookmarkEnd w:id="1189"/>
      <w:bookmarkEnd w:id="1190"/>
      <w:bookmarkEnd w:id="1191"/>
      <w:bookmarkEnd w:id="1192"/>
      <w:bookmarkEnd w:id="1193"/>
      <w:bookmarkEnd w:id="1194"/>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default" w:ascii="仿宋" w:hAnsi="仿宋" w:eastAsia="仿宋" w:cs="仿宋"/>
          <w:bCs/>
          <w:sz w:val="32"/>
          <w:szCs w:val="32"/>
          <w:highlight w:val="none"/>
          <w:lang w:val="en-US" w:eastAsia="zh-CN" w:bidi="ar"/>
        </w:rPr>
      </w:pPr>
      <w:bookmarkStart w:id="1195" w:name="_Toc13758"/>
      <w:bookmarkStart w:id="1196" w:name="_Toc7498"/>
      <w:bookmarkStart w:id="1197" w:name="_Toc15557"/>
      <w:r>
        <w:rPr>
          <w:rFonts w:hint="eastAsia" w:ascii="仿宋" w:hAnsi="仿宋" w:eastAsia="仿宋" w:cs="仿宋"/>
          <w:bCs/>
          <w:sz w:val="32"/>
          <w:szCs w:val="32"/>
          <w:highlight w:val="none"/>
          <w:lang w:val="en-US" w:eastAsia="zh-CN" w:bidi="ar"/>
        </w:rPr>
        <w:t>管理人依据《中华人民共和国企业破产法》相关规定，结合法院卷宗材料、福清法院查控反馈信息、管理人尽职调查、实地走访等，对正名公司财产状况进行了全方位调查，具体详见《福建正名旅游信息咨询有限公司财产状况报告》。</w:t>
      </w:r>
    </w:p>
    <w:p>
      <w:pPr>
        <w:pStyle w:val="3"/>
        <w:keepNext w:val="0"/>
        <w:keepLines w:val="0"/>
        <w:pageBreakBefore w:val="0"/>
        <w:widowControl w:val="0"/>
        <w:kinsoku/>
        <w:wordWrap/>
        <w:overflowPunct/>
        <w:topLinePunct w:val="0"/>
        <w:autoSpaceDE/>
        <w:autoSpaceDN/>
        <w:bidi w:val="0"/>
        <w:adjustRightInd/>
        <w:snapToGrid/>
        <w:spacing w:line="579" w:lineRule="exact"/>
        <w:ind w:firstLine="641" w:firstLineChars="200"/>
        <w:textAlignment w:val="auto"/>
        <w:rPr>
          <w:rFonts w:hint="eastAsia" w:ascii="黑体" w:hAnsi="黑体" w:eastAsia="黑体" w:cs="黑体"/>
          <w:bCs w:val="0"/>
          <w:sz w:val="32"/>
          <w:szCs w:val="32"/>
          <w:highlight w:val="none"/>
          <w:lang w:bidi="ar"/>
        </w:rPr>
      </w:pPr>
      <w:bookmarkStart w:id="1198" w:name="_Toc6535"/>
      <w:bookmarkStart w:id="1199" w:name="_Toc18351"/>
      <w:bookmarkStart w:id="1200" w:name="_Toc12627"/>
      <w:bookmarkStart w:id="1201" w:name="_Toc24788"/>
      <w:bookmarkStart w:id="1202" w:name="_Toc22877"/>
      <w:bookmarkStart w:id="1203" w:name="_Toc548"/>
      <w:bookmarkStart w:id="1204" w:name="_Toc21113"/>
      <w:bookmarkStart w:id="1205" w:name="_Toc30754"/>
      <w:bookmarkStart w:id="1206" w:name="_Toc9904"/>
      <w:bookmarkStart w:id="1207" w:name="_Toc22935"/>
      <w:bookmarkStart w:id="1208" w:name="_Toc3860"/>
      <w:bookmarkStart w:id="1209" w:name="_Toc19915"/>
      <w:bookmarkStart w:id="1210" w:name="_Toc28856"/>
      <w:bookmarkStart w:id="1211" w:name="_Toc30947"/>
      <w:bookmarkStart w:id="1212" w:name="_Toc20450"/>
      <w:bookmarkStart w:id="1213" w:name="_Toc31197"/>
      <w:bookmarkStart w:id="1214" w:name="_Toc7836"/>
      <w:bookmarkStart w:id="1215" w:name="_Toc8423"/>
      <w:bookmarkStart w:id="1216" w:name="_Toc10358"/>
      <w:bookmarkStart w:id="1217" w:name="_Toc8909"/>
      <w:bookmarkStart w:id="1218" w:name="_Toc7089"/>
      <w:bookmarkStart w:id="1219" w:name="_Toc2157"/>
      <w:r>
        <w:rPr>
          <w:rFonts w:hint="eastAsia" w:ascii="黑体" w:hAnsi="黑体" w:eastAsia="黑体" w:cs="黑体"/>
          <w:bCs w:val="0"/>
          <w:sz w:val="32"/>
          <w:szCs w:val="32"/>
          <w:highlight w:val="none"/>
          <w:lang w:bidi="ar"/>
        </w:rPr>
        <w:t>二、</w:t>
      </w:r>
      <w:r>
        <w:rPr>
          <w:rFonts w:hint="eastAsia" w:ascii="黑体" w:hAnsi="黑体" w:eastAsia="黑体" w:cs="黑体"/>
          <w:bCs w:val="0"/>
          <w:sz w:val="32"/>
          <w:szCs w:val="32"/>
          <w:highlight w:val="none"/>
          <w:lang w:val="en-US" w:eastAsia="zh-CN" w:bidi="ar"/>
        </w:rPr>
        <w:t>财产</w:t>
      </w:r>
      <w:r>
        <w:rPr>
          <w:rFonts w:hint="eastAsia" w:ascii="黑体" w:hAnsi="黑体" w:eastAsia="黑体" w:cs="黑体"/>
          <w:bCs w:val="0"/>
          <w:sz w:val="32"/>
          <w:szCs w:val="32"/>
          <w:highlight w:val="none"/>
          <w:lang w:bidi="ar"/>
        </w:rPr>
        <w:t>变价原则</w:t>
      </w:r>
      <w:bookmarkEnd w:id="1195"/>
      <w:bookmarkEnd w:id="1196"/>
      <w:bookmarkEnd w:id="1198"/>
      <w:bookmarkEnd w:id="1199"/>
      <w:bookmarkEnd w:id="1200"/>
      <w:bookmarkEnd w:id="1201"/>
      <w:bookmarkEnd w:id="1202"/>
      <w:bookmarkEnd w:id="1203"/>
      <w:bookmarkEnd w:id="1204"/>
      <w:bookmarkEnd w:id="1205"/>
      <w:bookmarkEnd w:id="1206"/>
      <w:bookmarkEnd w:id="1207"/>
      <w:bookmarkEnd w:id="1208"/>
      <w:bookmarkEnd w:id="1209"/>
      <w:bookmarkEnd w:id="1210"/>
      <w:bookmarkEnd w:id="1211"/>
      <w:bookmarkEnd w:id="1212"/>
      <w:bookmarkEnd w:id="1213"/>
      <w:bookmarkEnd w:id="1214"/>
      <w:bookmarkEnd w:id="1215"/>
      <w:bookmarkEnd w:id="1216"/>
      <w:bookmarkEnd w:id="1217"/>
      <w:bookmarkEnd w:id="1218"/>
      <w:bookmarkEnd w:id="1219"/>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仿宋" w:hAnsi="仿宋" w:eastAsia="仿宋" w:cs="仿宋"/>
          <w:bCs/>
          <w:sz w:val="32"/>
          <w:szCs w:val="32"/>
          <w:highlight w:val="none"/>
          <w:lang w:val="en-US" w:eastAsia="zh-CN" w:bidi="ar"/>
        </w:rPr>
      </w:pPr>
      <w:bookmarkStart w:id="1220" w:name="_Toc18960"/>
      <w:bookmarkStart w:id="1221" w:name="_Toc8186"/>
      <w:r>
        <w:rPr>
          <w:rFonts w:hint="eastAsia" w:ascii="仿宋" w:hAnsi="仿宋" w:eastAsia="仿宋" w:cs="仿宋"/>
          <w:bCs/>
          <w:sz w:val="32"/>
          <w:szCs w:val="32"/>
          <w:highlight w:val="none"/>
          <w:lang w:val="en-US" w:eastAsia="zh-CN" w:bidi="ar"/>
        </w:rPr>
        <w:t>（一）公平合法原则</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仿宋" w:hAnsi="仿宋" w:eastAsia="仿宋" w:cs="仿宋"/>
          <w:bCs/>
          <w:sz w:val="32"/>
          <w:szCs w:val="32"/>
          <w:highlight w:val="none"/>
          <w:lang w:val="en-US" w:eastAsia="zh-CN" w:bidi="ar"/>
        </w:rPr>
      </w:pPr>
      <w:r>
        <w:rPr>
          <w:rFonts w:hint="eastAsia" w:ascii="仿宋" w:hAnsi="仿宋" w:eastAsia="仿宋" w:cs="仿宋"/>
          <w:bCs/>
          <w:sz w:val="32"/>
          <w:szCs w:val="32"/>
          <w:highlight w:val="none"/>
          <w:lang w:val="en-US" w:eastAsia="zh-CN" w:bidi="ar"/>
        </w:rPr>
        <w:t>《中华人民共和国企业破产法》第一百一十二条第一款规定：“变价出售破产财产应当通过拍卖进行。但是，债权人会议另有决议的除外。”因此，管理人优先参照《最高人民法院关于人民法院网络司法拍卖若干问题的规定》之规定，将破产财产通过阿里司法拍卖平台进行挂网拍卖。</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仿宋" w:hAnsi="仿宋" w:eastAsia="仿宋" w:cs="仿宋"/>
          <w:bCs/>
          <w:sz w:val="32"/>
          <w:szCs w:val="32"/>
          <w:highlight w:val="none"/>
          <w:lang w:val="en-US" w:eastAsia="zh-CN" w:bidi="ar"/>
        </w:rPr>
      </w:pPr>
      <w:r>
        <w:rPr>
          <w:rFonts w:hint="eastAsia" w:ascii="仿宋" w:hAnsi="仿宋" w:eastAsia="仿宋" w:cs="仿宋"/>
          <w:bCs/>
          <w:sz w:val="32"/>
          <w:szCs w:val="32"/>
          <w:highlight w:val="none"/>
          <w:lang w:val="en-US" w:eastAsia="zh-CN" w:bidi="ar"/>
        </w:rPr>
        <w:t>（二）破产财产价值最大化原则</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仿宋" w:hAnsi="仿宋" w:eastAsia="仿宋" w:cs="仿宋"/>
          <w:bCs/>
          <w:sz w:val="32"/>
          <w:szCs w:val="32"/>
          <w:highlight w:val="none"/>
          <w:lang w:val="en-US" w:eastAsia="zh-CN" w:bidi="ar"/>
        </w:rPr>
      </w:pPr>
      <w:r>
        <w:rPr>
          <w:rFonts w:hint="eastAsia" w:ascii="仿宋" w:hAnsi="仿宋" w:eastAsia="仿宋" w:cs="仿宋"/>
          <w:bCs/>
          <w:sz w:val="32"/>
          <w:szCs w:val="32"/>
          <w:highlight w:val="none"/>
          <w:lang w:val="en-US" w:eastAsia="zh-CN" w:bidi="ar"/>
        </w:rPr>
        <w:t>破产财产的变价结果，直接影响到债权人的清偿比例。为实现破产财产价值最大化，最大限度地维护债权人、破产企业及其职工的合法权益，管理人在对破产财产进行挂网拍卖时，设定了最低起拍价。</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仿宋" w:hAnsi="仿宋" w:eastAsia="仿宋" w:cs="仿宋"/>
          <w:bCs/>
          <w:sz w:val="32"/>
          <w:szCs w:val="32"/>
          <w:highlight w:val="none"/>
          <w:lang w:val="en-US" w:eastAsia="zh-CN" w:bidi="ar"/>
        </w:rPr>
      </w:pPr>
      <w:r>
        <w:rPr>
          <w:rFonts w:hint="eastAsia" w:ascii="仿宋" w:hAnsi="仿宋" w:eastAsia="仿宋" w:cs="仿宋"/>
          <w:bCs/>
          <w:sz w:val="32"/>
          <w:szCs w:val="32"/>
          <w:highlight w:val="none"/>
          <w:lang w:val="en-US" w:eastAsia="zh-CN" w:bidi="ar"/>
        </w:rPr>
        <w:t>（三）效率和成本相结合原则</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仿宋" w:hAnsi="仿宋" w:eastAsia="仿宋" w:cs="仿宋"/>
          <w:bCs/>
          <w:sz w:val="32"/>
          <w:szCs w:val="32"/>
          <w:highlight w:val="none"/>
          <w:lang w:val="en-US" w:eastAsia="zh-CN" w:bidi="ar"/>
        </w:rPr>
      </w:pPr>
      <w:r>
        <w:rPr>
          <w:rFonts w:hint="eastAsia" w:ascii="仿宋" w:hAnsi="仿宋" w:eastAsia="仿宋" w:cs="仿宋"/>
          <w:bCs/>
          <w:sz w:val="32"/>
          <w:szCs w:val="32"/>
          <w:highlight w:val="none"/>
          <w:lang w:val="en-US" w:eastAsia="zh-CN" w:bidi="ar"/>
        </w:rPr>
        <w:t>财产处理变价，必然会发生各类交易费用。为降低成本，管理人在拍卖公告中设定财产变价产生的税费原则上由买受人承担。</w:t>
      </w:r>
    </w:p>
    <w:p>
      <w:pPr>
        <w:pStyle w:val="3"/>
        <w:keepNext w:val="0"/>
        <w:keepLines w:val="0"/>
        <w:pageBreakBefore w:val="0"/>
        <w:widowControl w:val="0"/>
        <w:kinsoku/>
        <w:wordWrap/>
        <w:overflowPunct/>
        <w:topLinePunct w:val="0"/>
        <w:autoSpaceDE/>
        <w:autoSpaceDN/>
        <w:bidi w:val="0"/>
        <w:adjustRightInd/>
        <w:snapToGrid/>
        <w:spacing w:line="579" w:lineRule="exact"/>
        <w:ind w:firstLine="641" w:firstLineChars="200"/>
        <w:textAlignment w:val="auto"/>
        <w:rPr>
          <w:rFonts w:hint="eastAsia" w:ascii="黑体" w:hAnsi="黑体" w:eastAsia="黑体" w:cs="黑体"/>
          <w:bCs w:val="0"/>
          <w:sz w:val="32"/>
          <w:szCs w:val="32"/>
          <w:highlight w:val="none"/>
          <w:lang w:bidi="ar"/>
        </w:rPr>
      </w:pPr>
      <w:bookmarkStart w:id="1222" w:name="_Toc7987"/>
      <w:bookmarkStart w:id="1223" w:name="_Toc28963"/>
      <w:bookmarkStart w:id="1224" w:name="_Toc9372"/>
      <w:bookmarkStart w:id="1225" w:name="_Toc3096"/>
      <w:bookmarkStart w:id="1226" w:name="_Toc1122"/>
      <w:bookmarkStart w:id="1227" w:name="_Toc27251"/>
      <w:bookmarkStart w:id="1228" w:name="_Toc27221"/>
      <w:bookmarkStart w:id="1229" w:name="_Toc12989"/>
      <w:bookmarkStart w:id="1230" w:name="_Toc18567"/>
      <w:bookmarkStart w:id="1231" w:name="_Toc5337"/>
      <w:bookmarkStart w:id="1232" w:name="_Toc18486"/>
      <w:bookmarkStart w:id="1233" w:name="_Toc27364"/>
      <w:bookmarkStart w:id="1234" w:name="_Toc24792"/>
      <w:bookmarkStart w:id="1235" w:name="_Toc13037"/>
      <w:bookmarkStart w:id="1236" w:name="_Toc27068"/>
      <w:bookmarkStart w:id="1237" w:name="_Toc14862"/>
      <w:bookmarkStart w:id="1238" w:name="_Toc18601"/>
      <w:bookmarkStart w:id="1239" w:name="_Toc5529"/>
      <w:bookmarkStart w:id="1240" w:name="_Toc5151"/>
      <w:bookmarkStart w:id="1241" w:name="_Toc24332"/>
      <w:bookmarkStart w:id="1242" w:name="_Toc27110"/>
      <w:bookmarkStart w:id="1243" w:name="_Toc27191"/>
      <w:r>
        <w:rPr>
          <w:rFonts w:hint="eastAsia" w:ascii="黑体" w:hAnsi="黑体" w:eastAsia="黑体" w:cs="黑体"/>
          <w:bCs w:val="0"/>
          <w:sz w:val="32"/>
          <w:szCs w:val="32"/>
          <w:highlight w:val="none"/>
          <w:lang w:bidi="ar"/>
        </w:rPr>
        <w:t>三、</w:t>
      </w:r>
      <w:bookmarkEnd w:id="1197"/>
      <w:r>
        <w:rPr>
          <w:rFonts w:hint="eastAsia" w:ascii="黑体" w:hAnsi="黑体" w:eastAsia="黑体" w:cs="黑体"/>
          <w:bCs w:val="0"/>
          <w:sz w:val="32"/>
          <w:szCs w:val="32"/>
          <w:highlight w:val="none"/>
          <w:lang w:bidi="ar"/>
        </w:rPr>
        <w:t>变价方案</w:t>
      </w:r>
      <w:bookmarkEnd w:id="1220"/>
      <w:bookmarkEnd w:id="1221"/>
      <w:bookmarkEnd w:id="1222"/>
      <w:bookmarkEnd w:id="1223"/>
      <w:bookmarkEnd w:id="1224"/>
      <w:bookmarkEnd w:id="1225"/>
      <w:bookmarkEnd w:id="1226"/>
      <w:bookmarkEnd w:id="1227"/>
      <w:bookmarkEnd w:id="1228"/>
      <w:bookmarkEnd w:id="1229"/>
      <w:bookmarkEnd w:id="1230"/>
      <w:bookmarkEnd w:id="1231"/>
      <w:bookmarkEnd w:id="1232"/>
      <w:bookmarkEnd w:id="1233"/>
      <w:bookmarkEnd w:id="1234"/>
      <w:bookmarkEnd w:id="1235"/>
      <w:bookmarkEnd w:id="1236"/>
      <w:bookmarkEnd w:id="1237"/>
      <w:bookmarkEnd w:id="1238"/>
      <w:bookmarkEnd w:id="1239"/>
      <w:bookmarkEnd w:id="1240"/>
      <w:bookmarkEnd w:id="1241"/>
      <w:bookmarkEnd w:id="1242"/>
      <w:bookmarkEnd w:id="1243"/>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仿宋" w:hAnsi="仿宋" w:eastAsia="仿宋" w:cs="仿宋"/>
          <w:bCs/>
          <w:sz w:val="32"/>
          <w:szCs w:val="32"/>
          <w:highlight w:val="none"/>
          <w:lang w:val="en-US" w:eastAsia="zh-CN" w:bidi="ar"/>
        </w:rPr>
      </w:pPr>
      <w:bookmarkStart w:id="1244" w:name="_Toc7894"/>
      <w:bookmarkStart w:id="1245" w:name="_Toc12640"/>
      <w:bookmarkStart w:id="1246" w:name="_Toc9714"/>
      <w:r>
        <w:rPr>
          <w:rFonts w:hint="eastAsia" w:ascii="仿宋" w:hAnsi="仿宋" w:eastAsia="仿宋" w:cs="仿宋"/>
          <w:bCs/>
          <w:sz w:val="32"/>
          <w:szCs w:val="32"/>
          <w:highlight w:val="none"/>
          <w:lang w:val="en-US" w:eastAsia="zh-CN" w:bidi="ar"/>
        </w:rPr>
        <w:t>（一）拍卖平台</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仿宋" w:hAnsi="仿宋" w:eastAsia="仿宋" w:cs="仿宋"/>
          <w:bCs/>
          <w:sz w:val="32"/>
          <w:szCs w:val="32"/>
          <w:highlight w:val="none"/>
          <w:lang w:val="en-US" w:eastAsia="zh-CN" w:bidi="ar"/>
        </w:rPr>
      </w:pPr>
      <w:r>
        <w:rPr>
          <w:rFonts w:hint="eastAsia" w:ascii="仿宋" w:hAnsi="仿宋" w:eastAsia="仿宋" w:cs="仿宋"/>
          <w:bCs/>
          <w:sz w:val="32"/>
          <w:szCs w:val="32"/>
          <w:highlight w:val="none"/>
          <w:lang w:val="en-US" w:eastAsia="zh-CN" w:bidi="ar"/>
        </w:rPr>
        <w:t>为了节约拍卖成本、保证拍卖的合法与公正性，正名公司财产将选用阿里司法拍卖平台管理人专用账户进行拍卖。</w:t>
      </w:r>
    </w:p>
    <w:p>
      <w:pPr>
        <w:keepNext w:val="0"/>
        <w:keepLines w:val="0"/>
        <w:pageBreakBefore w:val="0"/>
        <w:widowControl w:val="0"/>
        <w:kinsoku/>
        <w:wordWrap w:val="0"/>
        <w:overflowPunct/>
        <w:topLinePunct/>
        <w:autoSpaceDE/>
        <w:autoSpaceDN/>
        <w:bidi w:val="0"/>
        <w:adjustRightInd/>
        <w:spacing w:line="530" w:lineRule="exact"/>
        <w:ind w:firstLine="640" w:firstLineChars="200"/>
        <w:textAlignment w:val="auto"/>
        <w:rPr>
          <w:rFonts w:hint="default" w:ascii="仿宋" w:hAnsi="仿宋" w:eastAsia="仿宋" w:cs="仿宋"/>
          <w:b w:val="0"/>
          <w:sz w:val="32"/>
          <w:szCs w:val="32"/>
          <w:highlight w:val="none"/>
          <w:lang w:val="en-US" w:eastAsia="zh-CN"/>
        </w:rPr>
      </w:pPr>
      <w:r>
        <w:rPr>
          <w:rFonts w:hint="eastAsia" w:ascii="仿宋" w:hAnsi="仿宋" w:eastAsia="仿宋" w:cs="仿宋"/>
          <w:b w:val="0"/>
          <w:sz w:val="32"/>
          <w:szCs w:val="32"/>
          <w:highlight w:val="none"/>
          <w:lang w:val="en-US" w:eastAsia="zh-CN"/>
        </w:rPr>
        <w:t>（二）拍卖规则</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bCs/>
          <w:sz w:val="32"/>
          <w:szCs w:val="32"/>
          <w:lang w:val="en-US" w:eastAsia="zh-CN" w:bidi="ar"/>
        </w:rPr>
      </w:pPr>
      <w:r>
        <w:rPr>
          <w:rFonts w:hint="eastAsia" w:ascii="仿宋" w:hAnsi="仿宋" w:eastAsia="仿宋" w:cs="仿宋"/>
          <w:bCs/>
          <w:sz w:val="32"/>
          <w:szCs w:val="32"/>
          <w:lang w:val="en-US" w:eastAsia="zh-CN" w:bidi="ar"/>
        </w:rPr>
        <w:t>1.实物财产</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bCs/>
          <w:sz w:val="32"/>
          <w:szCs w:val="32"/>
          <w:lang w:val="en-US" w:eastAsia="zh-CN" w:bidi="ar"/>
        </w:rPr>
      </w:pPr>
      <w:r>
        <w:rPr>
          <w:rFonts w:hint="eastAsia" w:ascii="仿宋" w:hAnsi="仿宋" w:eastAsia="仿宋" w:cs="仿宋"/>
          <w:bCs/>
          <w:sz w:val="32"/>
          <w:szCs w:val="32"/>
          <w:lang w:val="en-US" w:eastAsia="zh-CN" w:bidi="ar"/>
        </w:rPr>
        <w:t>第一次拍卖的起拍价为资产评估价的100%，竞价以增加出价的方式进行，竞价保证金为起拍价20%并取整，每次竞价增加幅度为起拍价2%—10%并取整（具体幅度由管理人根据标的物的起拍价确定）。如果第一次挂网流拍，则将价格下调20%以内取整进行第二次拍卖；若继续流拍，则由管理人按前款规则继续挂网竞价，挂网竞价总次数不低于三次。若全部拍卖流拍，管理人可按上述规则继续拍卖或根据市场情况分梯度降价挂拍直至1元起拍（竞价保证金及增价幅度依据市场行情而定），若一元起拍仍流拍的，则不予处置；每次网上具体的公开竞价时间及拍卖的间隔期，由管理人根据市场情况决定。</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bCs/>
          <w:sz w:val="32"/>
          <w:szCs w:val="32"/>
          <w:lang w:val="en-US" w:eastAsia="zh-CN" w:bidi="ar"/>
        </w:rPr>
      </w:pPr>
      <w:r>
        <w:rPr>
          <w:rFonts w:hint="eastAsia" w:ascii="仿宋" w:hAnsi="仿宋" w:eastAsia="仿宋" w:cs="仿宋"/>
          <w:bCs/>
          <w:sz w:val="32"/>
          <w:szCs w:val="32"/>
          <w:lang w:val="en-US" w:eastAsia="zh-CN" w:bidi="ar"/>
        </w:rPr>
        <w:t>2.其他资产或应收账款拍卖规则</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bCs/>
          <w:sz w:val="32"/>
          <w:szCs w:val="32"/>
          <w:lang w:val="en-US" w:eastAsia="zh-CN" w:bidi="ar"/>
        </w:rPr>
      </w:pPr>
      <w:r>
        <w:rPr>
          <w:rFonts w:hint="eastAsia" w:ascii="仿宋" w:hAnsi="仿宋" w:eastAsia="仿宋" w:cs="仿宋"/>
          <w:bCs/>
          <w:sz w:val="32"/>
          <w:szCs w:val="32"/>
          <w:lang w:val="en-US" w:eastAsia="zh-CN" w:bidi="ar"/>
        </w:rPr>
        <w:t>正名公司后续可能存在其他资产或者清收无果的应收账款，按相应的法律规定处理或以组成资产包的形式进行公开竞价。若以资产包形式进行变价拍卖的，第一次拍卖的起拍价设置为账面值的100%，竞价以增加出价的方式进行，竞价保证金为起拍价20%并取整，每次竞价增加幅度为起拍价2%—10%并取整（具体幅度由管理人根据标的物的起拍价确定）。如果第一次挂网流拍，则将价格下调20%以内取整进行第二次拍卖。若继续流拍，则由管理人按前款规则继续挂网竞价，竞价总次数不低于3次。若全部拍卖流拍，管理人可按上述规则继续拍卖或根据市场情况分梯度降价挂拍直至1元起拍（竞价保证金及增价幅度依据市场行情而定），若一元起拍仍流拍的，则不予处置；若其他资产需要评估机构确定价值的，第一次起拍价设置为评估价的100%，竞价以增加出价的方式进行，竞价保证金为起拍价20%并取整，竞价保证金、竞价增加幅度与拍卖次数等规则参照上述实物财产规则拍卖。</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bCs/>
          <w:sz w:val="32"/>
          <w:szCs w:val="32"/>
          <w:lang w:val="en-US" w:eastAsia="zh-CN" w:bidi="ar"/>
        </w:rPr>
      </w:pPr>
      <w:r>
        <w:rPr>
          <w:rFonts w:hint="eastAsia" w:ascii="仿宋" w:hAnsi="仿宋" w:eastAsia="仿宋" w:cs="仿宋"/>
          <w:bCs/>
          <w:sz w:val="32"/>
          <w:szCs w:val="32"/>
          <w:lang w:val="en-US" w:eastAsia="zh-CN" w:bidi="ar"/>
        </w:rPr>
        <w:t>3.变价成交后财产交付、税费承担和权证办理</w:t>
      </w:r>
    </w:p>
    <w:p>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bCs/>
          <w:sz w:val="32"/>
          <w:szCs w:val="32"/>
          <w:lang w:val="en-US" w:eastAsia="zh-CN" w:bidi="ar"/>
        </w:rPr>
      </w:pPr>
      <w:r>
        <w:rPr>
          <w:rFonts w:hint="eastAsia" w:ascii="仿宋" w:hAnsi="仿宋" w:eastAsia="仿宋" w:cs="仿宋"/>
          <w:bCs/>
          <w:sz w:val="32"/>
          <w:szCs w:val="32"/>
          <w:lang w:val="en-US" w:eastAsia="zh-CN" w:bidi="ar"/>
        </w:rPr>
        <w:t>买受人竞买成功后，应当自成交之日起在15日内支付拍卖款及交易税费等。买方税费缴纳及相关费用，以及财产权证的办理由买受人自行处理，管理人可对必要事项予以必要协助。拍卖标的自移交给买受人之日起，所有的权利、义务及责任（包括但不限于灭失、无法回收、退还土地、没收或拆除违法建筑物、处以罚款等）均由买受人享有或承担，与债务人和管理人无关。买受人拒绝或逾期办理拍卖标的移交手续的，拍卖标的的相关义务及责任自管理人通知的办理期限届满之日起转移至买受人；拍卖标的交付手续办理完成后，对拍卖标的的催收、恢复执行及其他事项均由买受人自行办理，并承担由此产生的相关费用，与管理人无关。变价所得财产价值，用于支付破产费用、共益债务及破产债权。</w:t>
      </w:r>
    </w:p>
    <w:p>
      <w:pPr>
        <w:pStyle w:val="3"/>
        <w:keepNext w:val="0"/>
        <w:keepLines w:val="0"/>
        <w:pageBreakBefore w:val="0"/>
        <w:widowControl w:val="0"/>
        <w:kinsoku/>
        <w:wordWrap/>
        <w:overflowPunct/>
        <w:topLinePunct w:val="0"/>
        <w:autoSpaceDE/>
        <w:autoSpaceDN/>
        <w:bidi w:val="0"/>
        <w:adjustRightInd/>
        <w:snapToGrid/>
        <w:spacing w:line="579" w:lineRule="exact"/>
        <w:ind w:firstLine="641" w:firstLineChars="200"/>
        <w:textAlignment w:val="auto"/>
        <w:rPr>
          <w:rFonts w:hint="eastAsia" w:ascii="黑体" w:hAnsi="黑体" w:eastAsia="黑体" w:cs="黑体"/>
          <w:bCs w:val="0"/>
          <w:sz w:val="32"/>
          <w:szCs w:val="32"/>
          <w:highlight w:val="none"/>
          <w:lang w:bidi="ar"/>
        </w:rPr>
      </w:pPr>
      <w:bookmarkStart w:id="1247" w:name="_Toc2680"/>
      <w:bookmarkStart w:id="1248" w:name="_Toc1062"/>
      <w:bookmarkStart w:id="1249" w:name="_Toc19013"/>
      <w:bookmarkStart w:id="1250" w:name="_Toc12146"/>
      <w:bookmarkStart w:id="1251" w:name="_Toc3227"/>
      <w:bookmarkStart w:id="1252" w:name="_Toc15721"/>
      <w:bookmarkStart w:id="1253" w:name="_Toc27865"/>
      <w:bookmarkStart w:id="1254" w:name="_Toc2152"/>
      <w:bookmarkStart w:id="1255" w:name="_Toc24364"/>
      <w:bookmarkStart w:id="1256" w:name="_Toc6524"/>
      <w:bookmarkStart w:id="1257" w:name="_Toc23444"/>
      <w:bookmarkStart w:id="1258" w:name="_Toc24254"/>
      <w:bookmarkStart w:id="1259" w:name="_Toc24531"/>
      <w:bookmarkStart w:id="1260" w:name="_Toc26049"/>
      <w:bookmarkStart w:id="1261" w:name="_Toc31827"/>
      <w:bookmarkStart w:id="1262" w:name="_Toc4854"/>
      <w:bookmarkStart w:id="1263" w:name="_Toc20332"/>
      <w:bookmarkStart w:id="1264" w:name="_Toc23959"/>
      <w:bookmarkStart w:id="1265" w:name="_Toc19373"/>
      <w:bookmarkStart w:id="1266" w:name="_Toc1431"/>
      <w:bookmarkStart w:id="1267" w:name="_Toc13225"/>
      <w:bookmarkStart w:id="1268" w:name="_Toc7366"/>
      <w:r>
        <w:rPr>
          <w:rFonts w:hint="eastAsia" w:ascii="黑体" w:hAnsi="黑体" w:eastAsia="黑体" w:cs="黑体"/>
          <w:bCs w:val="0"/>
          <w:sz w:val="32"/>
          <w:szCs w:val="32"/>
          <w:highlight w:val="none"/>
          <w:lang w:bidi="ar"/>
        </w:rPr>
        <w:t>四、其他需要说明的事项</w:t>
      </w:r>
      <w:bookmarkEnd w:id="1244"/>
      <w:bookmarkEnd w:id="1245"/>
      <w:bookmarkEnd w:id="1246"/>
      <w:bookmarkEnd w:id="1247"/>
      <w:bookmarkEnd w:id="1248"/>
      <w:bookmarkEnd w:id="1249"/>
      <w:bookmarkEnd w:id="1250"/>
      <w:bookmarkEnd w:id="1251"/>
      <w:bookmarkEnd w:id="1252"/>
      <w:bookmarkEnd w:id="1253"/>
      <w:bookmarkEnd w:id="1254"/>
      <w:bookmarkEnd w:id="1255"/>
      <w:bookmarkEnd w:id="1256"/>
      <w:bookmarkEnd w:id="1257"/>
      <w:bookmarkEnd w:id="1258"/>
      <w:bookmarkEnd w:id="1259"/>
      <w:bookmarkEnd w:id="1260"/>
      <w:bookmarkEnd w:id="1261"/>
      <w:bookmarkEnd w:id="1262"/>
      <w:bookmarkEnd w:id="1263"/>
      <w:bookmarkEnd w:id="1264"/>
      <w:bookmarkEnd w:id="1265"/>
      <w:bookmarkEnd w:id="1266"/>
      <w:bookmarkEnd w:id="1267"/>
      <w:bookmarkEnd w:id="1268"/>
    </w:p>
    <w:p>
      <w:pPr>
        <w:spacing w:line="579" w:lineRule="exact"/>
        <w:ind w:firstLine="640" w:firstLineChars="200"/>
        <w:rPr>
          <w:rFonts w:hint="eastAsia" w:ascii="仿宋" w:hAnsi="仿宋" w:eastAsia="仿宋" w:cs="仿宋"/>
          <w:bCs/>
          <w:sz w:val="32"/>
          <w:szCs w:val="32"/>
          <w:highlight w:val="none"/>
          <w:lang w:val="en-US" w:eastAsia="zh-CN" w:bidi="ar"/>
        </w:rPr>
      </w:pPr>
      <w:r>
        <w:rPr>
          <w:rFonts w:hint="eastAsia" w:ascii="仿宋" w:hAnsi="仿宋" w:eastAsia="仿宋" w:cs="仿宋"/>
          <w:bCs/>
          <w:sz w:val="32"/>
          <w:szCs w:val="32"/>
          <w:highlight w:val="none"/>
          <w:lang w:val="en-US" w:eastAsia="zh-CN" w:bidi="ar"/>
        </w:rPr>
        <w:t>本次变价方案的财产范围包含正名公司现有财产和后续可能发现的或追回的债务人其他财产。若管理人在本次债权人会议后发现债务人的其他财产，新发现的财产也列入本案破产财产的变价范围，未经评估的资产以实现价值最大化原则对其进行变价，管理人不再另行制作破产财产变价方案。为推进破产程序进程，节约债权人参会成本，后续接管或追回相关财产将按照本方案实施，不再另行表决。本方案执行过程中，为完善而不涉及债权人权利减损之实质变更的内容调整或文字修订，不需要另行组织表决，由管理人报告法院后予以调整。</w:t>
      </w:r>
    </w:p>
    <w:p>
      <w:pPr>
        <w:keepNext w:val="0"/>
        <w:keepLines w:val="0"/>
        <w:pageBreakBefore w:val="0"/>
        <w:widowControl/>
        <w:kinsoku/>
        <w:wordWrap/>
        <w:overflowPunct w:val="0"/>
        <w:topLinePunct w:val="0"/>
        <w:autoSpaceDE/>
        <w:autoSpaceDN/>
        <w:bidi w:val="0"/>
        <w:adjustRightInd/>
        <w:snapToGrid/>
        <w:spacing w:line="550" w:lineRule="exact"/>
        <w:ind w:firstLine="643" w:firstLineChars="200"/>
        <w:jc w:val="both"/>
        <w:textAlignment w:val="auto"/>
        <w:rPr>
          <w:rFonts w:hint="eastAsia" w:ascii="仿宋" w:hAnsi="仿宋" w:eastAsia="仿宋" w:cs="仿宋"/>
          <w:sz w:val="32"/>
          <w:szCs w:val="32"/>
          <w:highlight w:val="none"/>
          <w:lang w:bidi="zh-CN"/>
        </w:rPr>
      </w:pPr>
      <w:r>
        <w:rPr>
          <w:rFonts w:hint="eastAsia" w:ascii="仿宋" w:hAnsi="仿宋" w:eastAsia="仿宋" w:cs="仿宋"/>
          <w:b/>
          <w:bCs/>
          <w:sz w:val="32"/>
          <w:szCs w:val="32"/>
          <w:highlight w:val="none"/>
          <w:lang w:bidi="zh-CN"/>
        </w:rPr>
        <w:t>以上议案请债权人会议审议表决</w:t>
      </w:r>
      <w:r>
        <w:rPr>
          <w:rFonts w:hint="eastAsia" w:ascii="仿宋" w:hAnsi="仿宋" w:eastAsia="仿宋" w:cs="仿宋"/>
          <w:sz w:val="32"/>
          <w:szCs w:val="32"/>
          <w:highlight w:val="none"/>
          <w:lang w:bidi="zh-CN"/>
        </w:rPr>
        <w:t>。</w:t>
      </w:r>
    </w:p>
    <w:p>
      <w:pPr>
        <w:spacing w:line="579" w:lineRule="exact"/>
        <w:ind w:firstLine="0" w:firstLineChars="0"/>
        <w:rPr>
          <w:rFonts w:hint="eastAsia" w:ascii="仿宋" w:hAnsi="仿宋" w:eastAsia="仿宋" w:cs="仿宋"/>
          <w:bCs/>
          <w:sz w:val="32"/>
          <w:szCs w:val="32"/>
          <w:highlight w:val="none"/>
          <w:lang w:val="en-US" w:eastAsia="zh-CN" w:bidi="ar"/>
        </w:rPr>
      </w:pPr>
    </w:p>
    <w:p>
      <w:pPr>
        <w:spacing w:line="579" w:lineRule="exact"/>
        <w:ind w:firstLine="0" w:firstLineChars="0"/>
        <w:rPr>
          <w:rFonts w:hint="eastAsia" w:ascii="仿宋" w:hAnsi="仿宋" w:eastAsia="仿宋" w:cs="仿宋"/>
          <w:bCs/>
          <w:sz w:val="32"/>
          <w:szCs w:val="32"/>
          <w:highlight w:val="none"/>
          <w:lang w:val="en-US" w:eastAsia="zh-CN" w:bidi="ar"/>
        </w:rPr>
      </w:pPr>
    </w:p>
    <w:p>
      <w:pPr>
        <w:spacing w:line="579" w:lineRule="exact"/>
        <w:ind w:firstLine="0" w:firstLineChars="0"/>
        <w:rPr>
          <w:rFonts w:hint="eastAsia" w:ascii="仿宋" w:hAnsi="仿宋" w:eastAsia="仿宋" w:cs="仿宋"/>
          <w:bCs/>
          <w:sz w:val="32"/>
          <w:szCs w:val="32"/>
          <w:highlight w:val="none"/>
          <w:lang w:bidi="ar"/>
        </w:rPr>
      </w:pPr>
    </w:p>
    <w:p>
      <w:pPr>
        <w:keepNext w:val="0"/>
        <w:keepLines w:val="0"/>
        <w:pageBreakBefore w:val="0"/>
        <w:widowControl w:val="0"/>
        <w:kinsoku/>
        <w:wordWrap w:val="0"/>
        <w:overflowPunct/>
        <w:topLinePunct/>
        <w:autoSpaceDE/>
        <w:autoSpaceDN/>
        <w:bidi w:val="0"/>
        <w:adjustRightInd/>
        <w:snapToGrid/>
        <w:spacing w:line="579" w:lineRule="exact"/>
        <w:ind w:firstLine="0" w:firstLineChars="0"/>
        <w:jc w:val="right"/>
        <w:textAlignment w:val="auto"/>
        <w:rPr>
          <w:rFonts w:hint="eastAsia" w:ascii="仿宋" w:hAnsi="仿宋" w:eastAsia="仿宋" w:cs="仿宋"/>
          <w:bCs/>
          <w:sz w:val="32"/>
          <w:szCs w:val="32"/>
          <w:lang w:val="zh-CN" w:eastAsia="zh-CN" w:bidi="ar"/>
        </w:rPr>
      </w:pPr>
      <w:r>
        <w:rPr>
          <w:rFonts w:hint="eastAsia" w:ascii="仿宋" w:hAnsi="仿宋" w:eastAsia="仿宋" w:cs="仿宋"/>
          <w:bCs/>
          <w:sz w:val="32"/>
          <w:szCs w:val="32"/>
          <w:lang w:val="en-US" w:eastAsia="zh-CN" w:bidi="ar"/>
        </w:rPr>
        <w:t>福建正名旅游信息咨询有限公司</w:t>
      </w:r>
      <w:r>
        <w:rPr>
          <w:rFonts w:hint="eastAsia" w:ascii="仿宋" w:hAnsi="仿宋" w:eastAsia="仿宋" w:cs="仿宋"/>
          <w:bCs/>
          <w:sz w:val="32"/>
          <w:szCs w:val="32"/>
          <w:lang w:val="zh-CN" w:eastAsia="zh-CN" w:bidi="ar"/>
        </w:rPr>
        <w:t>管理人</w:t>
      </w:r>
    </w:p>
    <w:p>
      <w:pPr>
        <w:keepNext w:val="0"/>
        <w:keepLines w:val="0"/>
        <w:pageBreakBefore w:val="0"/>
        <w:widowControl w:val="0"/>
        <w:kinsoku/>
        <w:wordWrap w:val="0"/>
        <w:overflowPunct/>
        <w:topLinePunct/>
        <w:autoSpaceDE/>
        <w:autoSpaceDN/>
        <w:bidi w:val="0"/>
        <w:adjustRightInd/>
        <w:snapToGrid/>
        <w:spacing w:line="579" w:lineRule="exact"/>
        <w:ind w:firstLine="0" w:firstLineChars="0"/>
        <w:jc w:val="right"/>
        <w:textAlignment w:val="auto"/>
        <w:rPr>
          <w:rFonts w:hint="default" w:ascii="仿宋" w:hAnsi="仿宋" w:eastAsia="仿宋" w:cs="仿宋"/>
          <w:sz w:val="28"/>
          <w:szCs w:val="28"/>
          <w:lang w:val="en-US" w:bidi="zh-CN"/>
        </w:rPr>
      </w:pPr>
      <w:r>
        <w:rPr>
          <w:rFonts w:hint="eastAsia" w:ascii="仿宋" w:hAnsi="仿宋" w:eastAsia="仿宋" w:cs="仿宋"/>
          <w:bCs/>
          <w:sz w:val="32"/>
          <w:szCs w:val="32"/>
          <w:lang w:eastAsia="zh-CN" w:bidi="ar"/>
        </w:rPr>
        <w:t>二〇二四年十月二十一日</w:t>
      </w:r>
      <w:r>
        <w:rPr>
          <w:rFonts w:hint="eastAsia" w:ascii="仿宋" w:hAnsi="仿宋" w:eastAsia="仿宋" w:cs="仿宋"/>
          <w:bCs/>
          <w:sz w:val="32"/>
          <w:szCs w:val="32"/>
          <w:lang w:val="en-US" w:eastAsia="zh-CN" w:bidi="ar"/>
        </w:rPr>
        <w:t xml:space="preserve">    </w:t>
      </w:r>
    </w:p>
    <w:p>
      <w:pPr>
        <w:jc w:val="both"/>
        <w:outlineLvl w:val="9"/>
        <w:rPr>
          <w:rFonts w:hint="eastAsia" w:ascii="黑体" w:hAnsi="黑体" w:eastAsia="微软雅黑" w:cs="黑体"/>
          <w:b w:val="0"/>
          <w:bCs w:val="0"/>
          <w:kern w:val="2"/>
          <w:sz w:val="44"/>
          <w:szCs w:val="44"/>
          <w:lang w:val="en-US" w:bidi="zh-CN"/>
        </w:rPr>
      </w:pPr>
    </w:p>
    <w:p>
      <w:pPr>
        <w:keepNext w:val="0"/>
        <w:keepLines w:val="0"/>
        <w:pageBreakBefore w:val="0"/>
        <w:widowControl/>
        <w:kinsoku/>
        <w:wordWrap/>
        <w:overflowPunct w:val="0"/>
        <w:topLinePunct/>
        <w:autoSpaceDE/>
        <w:autoSpaceDN/>
        <w:bidi w:val="0"/>
        <w:adjustRightInd w:val="0"/>
        <w:snapToGrid w:val="0"/>
        <w:spacing w:line="500" w:lineRule="exact"/>
        <w:jc w:val="center"/>
        <w:textAlignment w:val="auto"/>
        <w:outlineLvl w:val="9"/>
        <w:rPr>
          <w:rStyle w:val="16"/>
          <w:rFonts w:hint="eastAsia"/>
          <w:b/>
          <w:bCs/>
          <w:lang w:val="en-US"/>
        </w:rPr>
      </w:pPr>
    </w:p>
    <w:p>
      <w:pPr>
        <w:keepNext w:val="0"/>
        <w:keepLines w:val="0"/>
        <w:pageBreakBefore w:val="0"/>
        <w:widowControl/>
        <w:kinsoku/>
        <w:wordWrap/>
        <w:overflowPunct w:val="0"/>
        <w:topLinePunct/>
        <w:autoSpaceDE/>
        <w:autoSpaceDN/>
        <w:bidi w:val="0"/>
        <w:adjustRightInd w:val="0"/>
        <w:snapToGrid w:val="0"/>
        <w:spacing w:line="500" w:lineRule="exact"/>
        <w:jc w:val="center"/>
        <w:textAlignment w:val="auto"/>
        <w:outlineLvl w:val="9"/>
        <w:rPr>
          <w:rStyle w:val="16"/>
          <w:rFonts w:hint="eastAsia"/>
          <w:b/>
          <w:bCs/>
          <w:lang w:val="en-US"/>
        </w:rPr>
      </w:pPr>
    </w:p>
    <w:p>
      <w:pPr>
        <w:keepNext w:val="0"/>
        <w:keepLines w:val="0"/>
        <w:pageBreakBefore w:val="0"/>
        <w:widowControl/>
        <w:kinsoku/>
        <w:wordWrap/>
        <w:overflowPunct w:val="0"/>
        <w:topLinePunct/>
        <w:autoSpaceDE/>
        <w:autoSpaceDN/>
        <w:bidi w:val="0"/>
        <w:adjustRightInd w:val="0"/>
        <w:snapToGrid w:val="0"/>
        <w:spacing w:line="500" w:lineRule="exact"/>
        <w:jc w:val="center"/>
        <w:textAlignment w:val="auto"/>
        <w:outlineLvl w:val="9"/>
        <w:rPr>
          <w:rStyle w:val="16"/>
          <w:rFonts w:hint="eastAsia"/>
          <w:b/>
          <w:bCs/>
          <w:lang w:val="en-US"/>
        </w:rPr>
      </w:pPr>
    </w:p>
    <w:p>
      <w:pPr>
        <w:keepNext w:val="0"/>
        <w:keepLines w:val="0"/>
        <w:pageBreakBefore w:val="0"/>
        <w:widowControl/>
        <w:kinsoku/>
        <w:wordWrap/>
        <w:overflowPunct w:val="0"/>
        <w:topLinePunct/>
        <w:autoSpaceDE/>
        <w:autoSpaceDN/>
        <w:bidi w:val="0"/>
        <w:adjustRightInd w:val="0"/>
        <w:snapToGrid w:val="0"/>
        <w:spacing w:line="500" w:lineRule="exact"/>
        <w:jc w:val="center"/>
        <w:textAlignment w:val="auto"/>
        <w:outlineLvl w:val="9"/>
        <w:rPr>
          <w:rStyle w:val="16"/>
          <w:rFonts w:hint="eastAsia"/>
          <w:b/>
          <w:bCs/>
          <w:lang w:val="en-US"/>
        </w:rPr>
      </w:pPr>
    </w:p>
    <w:p>
      <w:pPr>
        <w:keepNext w:val="0"/>
        <w:keepLines w:val="0"/>
        <w:pageBreakBefore w:val="0"/>
        <w:widowControl/>
        <w:kinsoku/>
        <w:wordWrap/>
        <w:overflowPunct w:val="0"/>
        <w:topLinePunct/>
        <w:autoSpaceDE/>
        <w:autoSpaceDN/>
        <w:bidi w:val="0"/>
        <w:adjustRightInd w:val="0"/>
        <w:snapToGrid w:val="0"/>
        <w:spacing w:line="500" w:lineRule="exact"/>
        <w:jc w:val="center"/>
        <w:textAlignment w:val="auto"/>
        <w:outlineLvl w:val="9"/>
        <w:rPr>
          <w:rStyle w:val="16"/>
          <w:rFonts w:hint="eastAsia"/>
          <w:b/>
          <w:bCs/>
          <w:lang w:val="en-US"/>
        </w:rPr>
      </w:pPr>
    </w:p>
    <w:p>
      <w:pPr>
        <w:keepNext w:val="0"/>
        <w:keepLines w:val="0"/>
        <w:pageBreakBefore w:val="0"/>
        <w:widowControl/>
        <w:kinsoku/>
        <w:wordWrap/>
        <w:overflowPunct w:val="0"/>
        <w:topLinePunct/>
        <w:autoSpaceDE/>
        <w:autoSpaceDN/>
        <w:bidi w:val="0"/>
        <w:adjustRightInd w:val="0"/>
        <w:snapToGrid w:val="0"/>
        <w:spacing w:line="500" w:lineRule="exact"/>
        <w:jc w:val="center"/>
        <w:textAlignment w:val="auto"/>
        <w:outlineLvl w:val="9"/>
        <w:rPr>
          <w:rStyle w:val="16"/>
          <w:rFonts w:hint="eastAsia"/>
          <w:b/>
          <w:bCs/>
          <w:lang w:val="en-US"/>
        </w:rPr>
      </w:pPr>
    </w:p>
    <w:p>
      <w:pPr>
        <w:keepNext w:val="0"/>
        <w:keepLines w:val="0"/>
        <w:pageBreakBefore w:val="0"/>
        <w:widowControl/>
        <w:kinsoku/>
        <w:wordWrap/>
        <w:overflowPunct w:val="0"/>
        <w:topLinePunct/>
        <w:autoSpaceDE/>
        <w:autoSpaceDN/>
        <w:bidi w:val="0"/>
        <w:adjustRightInd w:val="0"/>
        <w:snapToGrid w:val="0"/>
        <w:spacing w:line="500" w:lineRule="exact"/>
        <w:jc w:val="center"/>
        <w:textAlignment w:val="auto"/>
        <w:outlineLvl w:val="9"/>
        <w:rPr>
          <w:rStyle w:val="16"/>
          <w:rFonts w:hint="eastAsia"/>
          <w:b/>
          <w:bCs/>
          <w:lang w:val="en-US"/>
        </w:rPr>
      </w:pPr>
    </w:p>
    <w:p>
      <w:pPr>
        <w:keepNext w:val="0"/>
        <w:keepLines w:val="0"/>
        <w:pageBreakBefore w:val="0"/>
        <w:widowControl/>
        <w:kinsoku/>
        <w:wordWrap/>
        <w:overflowPunct w:val="0"/>
        <w:topLinePunct/>
        <w:autoSpaceDE/>
        <w:autoSpaceDN/>
        <w:bidi w:val="0"/>
        <w:adjustRightInd w:val="0"/>
        <w:snapToGrid w:val="0"/>
        <w:spacing w:line="500" w:lineRule="exact"/>
        <w:jc w:val="center"/>
        <w:textAlignment w:val="auto"/>
        <w:outlineLvl w:val="9"/>
        <w:rPr>
          <w:rStyle w:val="16"/>
          <w:rFonts w:hint="eastAsia"/>
          <w:b/>
          <w:bCs/>
          <w:lang w:val="en-US"/>
        </w:rPr>
      </w:pPr>
    </w:p>
    <w:p>
      <w:pPr>
        <w:keepNext w:val="0"/>
        <w:keepLines w:val="0"/>
        <w:pageBreakBefore w:val="0"/>
        <w:widowControl/>
        <w:kinsoku/>
        <w:wordWrap/>
        <w:overflowPunct w:val="0"/>
        <w:topLinePunct/>
        <w:autoSpaceDE/>
        <w:autoSpaceDN/>
        <w:bidi w:val="0"/>
        <w:adjustRightInd w:val="0"/>
        <w:snapToGrid w:val="0"/>
        <w:spacing w:line="500" w:lineRule="exact"/>
        <w:jc w:val="center"/>
        <w:textAlignment w:val="auto"/>
        <w:outlineLvl w:val="9"/>
        <w:rPr>
          <w:rStyle w:val="16"/>
          <w:rFonts w:hint="eastAsia"/>
          <w:b/>
          <w:bCs/>
          <w:lang w:val="en-US"/>
        </w:rPr>
      </w:pPr>
    </w:p>
    <w:p>
      <w:pPr>
        <w:keepNext w:val="0"/>
        <w:keepLines w:val="0"/>
        <w:pageBreakBefore w:val="0"/>
        <w:widowControl/>
        <w:kinsoku/>
        <w:wordWrap/>
        <w:overflowPunct w:val="0"/>
        <w:topLinePunct/>
        <w:autoSpaceDE/>
        <w:autoSpaceDN/>
        <w:bidi w:val="0"/>
        <w:adjustRightInd w:val="0"/>
        <w:snapToGrid w:val="0"/>
        <w:spacing w:line="500" w:lineRule="exact"/>
        <w:jc w:val="center"/>
        <w:textAlignment w:val="auto"/>
        <w:outlineLvl w:val="9"/>
        <w:rPr>
          <w:rStyle w:val="16"/>
          <w:rFonts w:hint="eastAsia"/>
          <w:b/>
          <w:bCs/>
          <w:lang w:val="en-US"/>
        </w:rPr>
      </w:pPr>
    </w:p>
    <w:p>
      <w:pPr>
        <w:keepNext w:val="0"/>
        <w:keepLines w:val="0"/>
        <w:pageBreakBefore w:val="0"/>
        <w:widowControl/>
        <w:kinsoku/>
        <w:wordWrap/>
        <w:overflowPunct w:val="0"/>
        <w:topLinePunct/>
        <w:autoSpaceDE/>
        <w:autoSpaceDN/>
        <w:bidi w:val="0"/>
        <w:adjustRightInd w:val="0"/>
        <w:snapToGrid w:val="0"/>
        <w:spacing w:line="500" w:lineRule="exact"/>
        <w:jc w:val="center"/>
        <w:textAlignment w:val="auto"/>
        <w:outlineLvl w:val="0"/>
        <w:rPr>
          <w:rStyle w:val="16"/>
          <w:rFonts w:hint="eastAsia" w:ascii="方正小标宋简体" w:hAnsi="方正小标宋简体" w:eastAsia="方正小标宋简体" w:cs="方正小标宋简体"/>
          <w:b w:val="0"/>
          <w:bCs w:val="0"/>
          <w:lang w:val="en-US"/>
        </w:rPr>
      </w:pPr>
      <w:bookmarkStart w:id="1269" w:name="_Toc30977"/>
      <w:r>
        <w:rPr>
          <w:rStyle w:val="16"/>
          <w:rFonts w:hint="eastAsia" w:ascii="方正小标宋简体" w:hAnsi="方正小标宋简体" w:eastAsia="方正小标宋简体" w:cs="方正小标宋简体"/>
          <w:b w:val="0"/>
          <w:bCs w:val="0"/>
          <w:lang w:val="en-US"/>
        </w:rPr>
        <w:t>提请债权人会议审议</w:t>
      </w:r>
      <w:bookmarkStart w:id="1270" w:name="_Toc13411"/>
      <w:bookmarkStart w:id="1271" w:name="_Toc15953"/>
      <w:r>
        <w:rPr>
          <w:rStyle w:val="16"/>
          <w:rFonts w:hint="eastAsia" w:ascii="方正小标宋简体" w:hAnsi="方正小标宋简体" w:eastAsia="方正小标宋简体" w:cs="方正小标宋简体"/>
          <w:b w:val="0"/>
          <w:bCs w:val="0"/>
          <w:lang w:val="en-US"/>
        </w:rPr>
        <w:t>《破产财产分配方案》的报告</w:t>
      </w:r>
      <w:bookmarkEnd w:id="1269"/>
      <w:bookmarkEnd w:id="1270"/>
      <w:bookmarkEnd w:id="1271"/>
    </w:p>
    <w:p>
      <w:pPr>
        <w:keepNext w:val="0"/>
        <w:keepLines w:val="0"/>
        <w:pageBreakBefore w:val="0"/>
        <w:widowControl w:val="0"/>
        <w:kinsoku/>
        <w:wordWrap/>
        <w:overflowPunct/>
        <w:topLinePunct w:val="0"/>
        <w:autoSpaceDE/>
        <w:autoSpaceDN/>
        <w:bidi w:val="0"/>
        <w:adjustRightInd/>
        <w:snapToGrid/>
        <w:spacing w:before="313" w:beforeLines="100" w:line="579" w:lineRule="exact"/>
        <w:textAlignment w:val="auto"/>
        <w:rPr>
          <w:rFonts w:hint="eastAsia" w:ascii="仿宋" w:hAnsi="仿宋" w:eastAsia="仿宋" w:cs="仿宋"/>
          <w:b/>
          <w:bCs w:val="0"/>
          <w:sz w:val="32"/>
          <w:szCs w:val="32"/>
          <w:lang w:eastAsia="zh-CN"/>
        </w:rPr>
      </w:pPr>
      <w:r>
        <w:rPr>
          <w:rFonts w:hint="eastAsia" w:ascii="仿宋" w:hAnsi="仿宋" w:eastAsia="仿宋" w:cs="仿宋"/>
          <w:b/>
          <w:bCs w:val="0"/>
          <w:sz w:val="32"/>
          <w:szCs w:val="32"/>
          <w:lang w:val="en-US" w:eastAsia="zh-CN"/>
        </w:rPr>
        <w:t>福建省福清市人民法院</w:t>
      </w:r>
      <w:r>
        <w:rPr>
          <w:rFonts w:hint="eastAsia" w:ascii="仿宋" w:hAnsi="仿宋" w:eastAsia="仿宋" w:cs="仿宋"/>
          <w:b/>
          <w:bCs w:val="0"/>
          <w:sz w:val="32"/>
          <w:szCs w:val="32"/>
          <w:lang w:eastAsia="zh-CN"/>
        </w:rPr>
        <w:t>：</w:t>
      </w:r>
    </w:p>
    <w:p>
      <w:pPr>
        <w:keepNext w:val="0"/>
        <w:keepLines w:val="0"/>
        <w:pageBreakBefore w:val="0"/>
        <w:widowControl w:val="0"/>
        <w:kinsoku/>
        <w:overflowPunct/>
        <w:topLinePunct w:val="0"/>
        <w:autoSpaceDE/>
        <w:autoSpaceDN/>
        <w:bidi w:val="0"/>
        <w:adjustRightInd/>
        <w:snapToGrid/>
        <w:spacing w:line="579" w:lineRule="exact"/>
        <w:textAlignment w:val="auto"/>
        <w:rPr>
          <w:rFonts w:hint="eastAsia" w:ascii="仿宋" w:hAnsi="仿宋" w:eastAsia="仿宋" w:cs="仿宋"/>
          <w:b/>
          <w:bCs w:val="0"/>
          <w:sz w:val="32"/>
          <w:szCs w:val="32"/>
          <w:lang w:eastAsia="zh-CN"/>
        </w:rPr>
      </w:pPr>
      <w:r>
        <w:rPr>
          <w:rFonts w:hint="eastAsia" w:ascii="仿宋" w:hAnsi="仿宋" w:eastAsia="仿宋" w:cs="仿宋"/>
          <w:b/>
          <w:bCs w:val="0"/>
          <w:sz w:val="32"/>
          <w:szCs w:val="32"/>
          <w:lang w:val="en-US" w:eastAsia="zh-CN"/>
        </w:rPr>
        <w:t>福建正名旅游信息咨询有限公司</w:t>
      </w:r>
      <w:r>
        <w:rPr>
          <w:rFonts w:hint="eastAsia" w:ascii="仿宋" w:hAnsi="仿宋" w:eastAsia="仿宋" w:cs="仿宋"/>
          <w:b/>
          <w:bCs w:val="0"/>
          <w:sz w:val="32"/>
          <w:szCs w:val="32"/>
          <w:lang w:eastAsia="zh-CN"/>
        </w:rPr>
        <w:t>各债权人：</w:t>
      </w:r>
    </w:p>
    <w:p>
      <w:pPr>
        <w:keepNext w:val="0"/>
        <w:keepLines w:val="0"/>
        <w:pageBreakBefore w:val="0"/>
        <w:widowControl w:val="0"/>
        <w:kinsoku/>
        <w:overflowPunct/>
        <w:topLinePunct w:val="0"/>
        <w:autoSpaceDE/>
        <w:autoSpaceDN/>
        <w:bidi w:val="0"/>
        <w:adjustRightInd/>
        <w:snapToGrid/>
        <w:spacing w:line="579" w:lineRule="exact"/>
        <w:ind w:firstLine="640"/>
        <w:textAlignment w:val="auto"/>
        <w:rPr>
          <w:rFonts w:hint="eastAsia" w:ascii="仿宋" w:hAnsi="仿宋" w:eastAsia="仿宋" w:cs="仿宋"/>
          <w:bCs/>
          <w:sz w:val="32"/>
          <w:szCs w:val="32"/>
          <w:lang w:val="en-US" w:eastAsia="zh-CN"/>
        </w:rPr>
      </w:pPr>
      <w:r>
        <w:rPr>
          <w:rFonts w:hint="eastAsia" w:ascii="仿宋" w:hAnsi="仿宋" w:eastAsia="仿宋" w:cs="仿宋"/>
          <w:bCs/>
          <w:sz w:val="32"/>
          <w:szCs w:val="32"/>
          <w:lang w:val="en-US" w:eastAsia="zh-CN"/>
        </w:rPr>
        <w:t>根据《企业破产法》第六十一条第一款第十项、第一百一十条、第一百一十三条、第一百一十四条、第一百一十五条的规定，管理人拟定如下《破产财产分配方案》，待债权人会议审议通过，分配条件成就后，管理人将根据《最高人民法院关于推进破产案件依法高效审理的意见》第十七条的规定，依据本方案通过的分配规则计算具体分配数额并拟定财产分配实施方案，向债权人公示后实施分配，不再另行组织债权人会议进行表决。</w:t>
      </w:r>
      <w:bookmarkStart w:id="1272" w:name="_Toc28344"/>
      <w:bookmarkStart w:id="1273" w:name="_Toc1606"/>
    </w:p>
    <w:p>
      <w:pPr>
        <w:keepNext w:val="0"/>
        <w:keepLines w:val="0"/>
        <w:pageBreakBefore w:val="0"/>
        <w:widowControl w:val="0"/>
        <w:kinsoku/>
        <w:overflowPunct/>
        <w:topLinePunct w:val="0"/>
        <w:autoSpaceDE/>
        <w:autoSpaceDN/>
        <w:bidi w:val="0"/>
        <w:adjustRightInd/>
        <w:snapToGrid/>
        <w:spacing w:line="579" w:lineRule="exact"/>
        <w:ind w:firstLine="640"/>
        <w:textAlignment w:val="auto"/>
        <w:rPr>
          <w:rFonts w:hint="eastAsia" w:ascii="仿宋" w:hAnsi="仿宋" w:eastAsia="仿宋" w:cs="仿宋"/>
          <w:bCs/>
          <w:sz w:val="32"/>
          <w:szCs w:val="32"/>
          <w:lang w:val="en-US" w:eastAsia="zh-CN"/>
        </w:rPr>
      </w:pPr>
      <w:r>
        <w:rPr>
          <w:rFonts w:hint="eastAsia" w:ascii="仿宋" w:hAnsi="仿宋" w:eastAsia="仿宋" w:cs="仿宋"/>
          <w:bCs/>
          <w:sz w:val="32"/>
          <w:szCs w:val="32"/>
          <w:lang w:val="en-US" w:eastAsia="zh-CN"/>
        </w:rPr>
        <w:t>特此报告。</w:t>
      </w:r>
    </w:p>
    <w:p>
      <w:pPr>
        <w:keepNext w:val="0"/>
        <w:keepLines w:val="0"/>
        <w:pageBreakBefore w:val="0"/>
        <w:widowControl w:val="0"/>
        <w:kinsoku/>
        <w:overflowPunct/>
        <w:topLinePunct w:val="0"/>
        <w:autoSpaceDE/>
        <w:autoSpaceDN/>
        <w:bidi w:val="0"/>
        <w:adjustRightInd/>
        <w:snapToGrid/>
        <w:spacing w:line="579" w:lineRule="exact"/>
        <w:ind w:firstLine="640"/>
        <w:textAlignment w:val="auto"/>
        <w:rPr>
          <w:rFonts w:hint="eastAsia" w:ascii="仿宋" w:hAnsi="仿宋" w:eastAsia="仿宋" w:cs="仿宋"/>
          <w:bCs/>
          <w:sz w:val="32"/>
          <w:szCs w:val="32"/>
          <w:lang w:val="en-US" w:eastAsia="zh-CN"/>
        </w:rPr>
      </w:pPr>
    </w:p>
    <w:p>
      <w:pPr>
        <w:keepNext w:val="0"/>
        <w:keepLines w:val="0"/>
        <w:pageBreakBefore w:val="0"/>
        <w:widowControl w:val="0"/>
        <w:kinsoku/>
        <w:overflowPunct/>
        <w:topLinePunct w:val="0"/>
        <w:autoSpaceDE/>
        <w:autoSpaceDN/>
        <w:bidi w:val="0"/>
        <w:adjustRightInd/>
        <w:snapToGrid/>
        <w:spacing w:line="579" w:lineRule="exact"/>
        <w:ind w:firstLine="640"/>
        <w:textAlignment w:val="auto"/>
        <w:rPr>
          <w:rFonts w:hint="eastAsia" w:ascii="仿宋" w:hAnsi="仿宋" w:eastAsia="仿宋" w:cs="仿宋"/>
          <w:bCs/>
          <w:sz w:val="32"/>
          <w:szCs w:val="32"/>
          <w:lang w:val="en-US" w:eastAsia="zh-CN"/>
        </w:rPr>
      </w:pPr>
    </w:p>
    <w:p>
      <w:pPr>
        <w:keepNext w:val="0"/>
        <w:keepLines w:val="0"/>
        <w:pageBreakBefore w:val="0"/>
        <w:widowControl w:val="0"/>
        <w:kinsoku/>
        <w:overflowPunct/>
        <w:topLinePunct w:val="0"/>
        <w:autoSpaceDE/>
        <w:autoSpaceDN/>
        <w:bidi w:val="0"/>
        <w:adjustRightInd/>
        <w:snapToGrid/>
        <w:spacing w:line="579" w:lineRule="exact"/>
        <w:ind w:firstLine="640"/>
        <w:textAlignment w:val="auto"/>
        <w:rPr>
          <w:rFonts w:hint="eastAsia" w:ascii="仿宋" w:hAnsi="仿宋" w:eastAsia="仿宋" w:cs="仿宋"/>
          <w:bCs/>
          <w:sz w:val="32"/>
          <w:szCs w:val="32"/>
          <w:lang w:val="en-US" w:eastAsia="zh-CN"/>
        </w:rPr>
      </w:pPr>
    </w:p>
    <w:p>
      <w:pPr>
        <w:keepNext w:val="0"/>
        <w:keepLines w:val="0"/>
        <w:pageBreakBefore w:val="0"/>
        <w:widowControl w:val="0"/>
        <w:kinsoku/>
        <w:overflowPunct/>
        <w:topLinePunct w:val="0"/>
        <w:autoSpaceDE/>
        <w:autoSpaceDN/>
        <w:bidi w:val="0"/>
        <w:adjustRightInd/>
        <w:snapToGrid/>
        <w:spacing w:line="579" w:lineRule="exact"/>
        <w:ind w:firstLine="640"/>
        <w:jc w:val="right"/>
        <w:textAlignment w:val="auto"/>
        <w:rPr>
          <w:rFonts w:hint="eastAsia" w:ascii="仿宋" w:hAnsi="仿宋" w:eastAsia="仿宋" w:cs="仿宋"/>
          <w:bCs/>
          <w:sz w:val="32"/>
          <w:szCs w:val="32"/>
          <w:lang w:val="en-US" w:eastAsia="zh-CN"/>
        </w:rPr>
      </w:pPr>
      <w:r>
        <w:rPr>
          <w:rFonts w:hint="eastAsia" w:ascii="仿宋" w:hAnsi="仿宋" w:eastAsia="仿宋" w:cs="仿宋"/>
          <w:bCs/>
          <w:sz w:val="32"/>
          <w:szCs w:val="32"/>
          <w:lang w:val="en-US" w:eastAsia="zh-CN"/>
        </w:rPr>
        <w:t>福建正名旅游信息咨询有限公司管理人</w:t>
      </w:r>
    </w:p>
    <w:p>
      <w:pPr>
        <w:keepNext w:val="0"/>
        <w:keepLines w:val="0"/>
        <w:pageBreakBefore w:val="0"/>
        <w:widowControl w:val="0"/>
        <w:kinsoku/>
        <w:wordWrap w:val="0"/>
        <w:overflowPunct/>
        <w:topLinePunct w:val="0"/>
        <w:autoSpaceDE/>
        <w:autoSpaceDN/>
        <w:bidi w:val="0"/>
        <w:adjustRightInd/>
        <w:snapToGrid/>
        <w:spacing w:line="579" w:lineRule="exact"/>
        <w:ind w:firstLine="640"/>
        <w:jc w:val="right"/>
        <w:textAlignment w:val="auto"/>
        <w:rPr>
          <w:rFonts w:hint="default" w:ascii="仿宋" w:hAnsi="仿宋" w:eastAsia="仿宋" w:cs="仿宋"/>
          <w:bCs/>
          <w:sz w:val="32"/>
          <w:szCs w:val="32"/>
          <w:lang w:val="en-US" w:eastAsia="zh-CN"/>
        </w:rPr>
      </w:pPr>
      <w:r>
        <w:rPr>
          <w:rFonts w:hint="eastAsia" w:ascii="仿宋" w:hAnsi="仿宋" w:eastAsia="仿宋" w:cs="仿宋"/>
          <w:bCs/>
          <w:sz w:val="32"/>
          <w:szCs w:val="32"/>
          <w:lang w:val="en-US" w:eastAsia="zh-CN"/>
        </w:rPr>
        <w:t xml:space="preserve">二〇二四年十月二十一日    </w:t>
      </w:r>
    </w:p>
    <w:p>
      <w:pPr>
        <w:keepNext w:val="0"/>
        <w:keepLines w:val="0"/>
        <w:pageBreakBefore w:val="0"/>
        <w:widowControl w:val="0"/>
        <w:kinsoku/>
        <w:overflowPunct/>
        <w:topLinePunct w:val="0"/>
        <w:autoSpaceDE/>
        <w:autoSpaceDN/>
        <w:bidi w:val="0"/>
        <w:adjustRightInd/>
        <w:snapToGrid/>
        <w:spacing w:line="579" w:lineRule="exact"/>
        <w:ind w:firstLine="640"/>
        <w:textAlignment w:val="auto"/>
        <w:rPr>
          <w:rFonts w:hint="eastAsia" w:ascii="黑体" w:hAnsi="黑体" w:eastAsia="黑体" w:cs="黑体"/>
          <w:b/>
          <w:bCs w:val="0"/>
          <w:sz w:val="32"/>
          <w:szCs w:val="32"/>
          <w:lang w:val="en-US" w:eastAsia="zh-CN"/>
        </w:rPr>
      </w:pPr>
    </w:p>
    <w:p>
      <w:pPr>
        <w:keepNext w:val="0"/>
        <w:keepLines w:val="0"/>
        <w:pageBreakBefore w:val="0"/>
        <w:widowControl w:val="0"/>
        <w:kinsoku/>
        <w:overflowPunct/>
        <w:topLinePunct w:val="0"/>
        <w:autoSpaceDE/>
        <w:autoSpaceDN/>
        <w:bidi w:val="0"/>
        <w:adjustRightInd/>
        <w:snapToGrid/>
        <w:spacing w:line="579" w:lineRule="exact"/>
        <w:ind w:firstLine="640"/>
        <w:textAlignment w:val="auto"/>
        <w:rPr>
          <w:rFonts w:hint="eastAsia" w:ascii="黑体" w:hAnsi="黑体" w:eastAsia="黑体" w:cs="黑体"/>
          <w:b/>
          <w:bCs w:val="0"/>
          <w:sz w:val="32"/>
          <w:szCs w:val="32"/>
          <w:lang w:val="en-US" w:eastAsia="zh-CN"/>
        </w:rPr>
      </w:pPr>
    </w:p>
    <w:p>
      <w:pPr>
        <w:keepNext w:val="0"/>
        <w:keepLines w:val="0"/>
        <w:pageBreakBefore w:val="0"/>
        <w:widowControl w:val="0"/>
        <w:kinsoku/>
        <w:overflowPunct/>
        <w:topLinePunct w:val="0"/>
        <w:autoSpaceDE/>
        <w:autoSpaceDN/>
        <w:bidi w:val="0"/>
        <w:adjustRightInd/>
        <w:snapToGrid/>
        <w:spacing w:line="579" w:lineRule="exact"/>
        <w:ind w:firstLine="640"/>
        <w:textAlignment w:val="auto"/>
        <w:rPr>
          <w:rFonts w:hint="eastAsia" w:ascii="黑体" w:hAnsi="黑体" w:eastAsia="黑体" w:cs="黑体"/>
          <w:b/>
          <w:bCs w:val="0"/>
          <w:sz w:val="32"/>
          <w:szCs w:val="32"/>
          <w:lang w:val="en-US" w:eastAsia="zh-CN"/>
        </w:rPr>
      </w:pPr>
    </w:p>
    <w:p>
      <w:pPr>
        <w:keepNext w:val="0"/>
        <w:keepLines w:val="0"/>
        <w:pageBreakBefore w:val="0"/>
        <w:widowControl w:val="0"/>
        <w:kinsoku/>
        <w:overflowPunct/>
        <w:topLinePunct w:val="0"/>
        <w:autoSpaceDE/>
        <w:autoSpaceDN/>
        <w:bidi w:val="0"/>
        <w:adjustRightInd/>
        <w:snapToGrid/>
        <w:spacing w:line="579" w:lineRule="exact"/>
        <w:ind w:firstLine="640"/>
        <w:textAlignment w:val="auto"/>
        <w:rPr>
          <w:rFonts w:hint="eastAsia" w:ascii="黑体" w:hAnsi="黑体" w:eastAsia="黑体" w:cs="黑体"/>
          <w:b/>
          <w:bCs w:val="0"/>
          <w:sz w:val="32"/>
          <w:szCs w:val="32"/>
          <w:lang w:val="en-US" w:eastAsia="zh-CN"/>
        </w:rPr>
      </w:pPr>
    </w:p>
    <w:p>
      <w:pPr>
        <w:keepNext w:val="0"/>
        <w:keepLines w:val="0"/>
        <w:pageBreakBefore w:val="0"/>
        <w:widowControl w:val="0"/>
        <w:kinsoku/>
        <w:overflowPunct/>
        <w:topLinePunct w:val="0"/>
        <w:autoSpaceDE/>
        <w:autoSpaceDN/>
        <w:bidi w:val="0"/>
        <w:adjustRightInd/>
        <w:snapToGrid/>
        <w:spacing w:line="579" w:lineRule="exact"/>
        <w:ind w:firstLine="0"/>
        <w:textAlignment w:val="auto"/>
        <w:rPr>
          <w:rFonts w:hint="eastAsia" w:ascii="黑体" w:hAnsi="黑体" w:eastAsia="黑体" w:cs="黑体"/>
          <w:b/>
          <w:bCs w:val="0"/>
          <w:sz w:val="32"/>
          <w:szCs w:val="32"/>
          <w:lang w:val="en-US" w:eastAsia="zh-CN"/>
        </w:rPr>
      </w:pPr>
    </w:p>
    <w:p>
      <w:pPr>
        <w:keepNext w:val="0"/>
        <w:keepLines w:val="0"/>
        <w:pageBreakBefore w:val="0"/>
        <w:widowControl w:val="0"/>
        <w:kinsoku/>
        <w:overflowPunct/>
        <w:topLinePunct w:val="0"/>
        <w:autoSpaceDE/>
        <w:autoSpaceDN/>
        <w:bidi w:val="0"/>
        <w:adjustRightInd/>
        <w:snapToGrid/>
        <w:spacing w:line="579" w:lineRule="exact"/>
        <w:ind w:firstLine="0"/>
        <w:textAlignment w:val="auto"/>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附件：</w:t>
      </w:r>
    </w:p>
    <w:p>
      <w:pPr>
        <w:keepNext w:val="0"/>
        <w:keepLines w:val="0"/>
        <w:pageBreakBefore w:val="0"/>
        <w:widowControl w:val="0"/>
        <w:kinsoku/>
        <w:overflowPunct/>
        <w:topLinePunct w:val="0"/>
        <w:autoSpaceDE/>
        <w:autoSpaceDN/>
        <w:bidi w:val="0"/>
        <w:adjustRightInd/>
        <w:snapToGrid/>
        <w:spacing w:after="313" w:afterLines="100" w:line="579" w:lineRule="exact"/>
        <w:ind w:firstLine="0"/>
        <w:jc w:val="center"/>
        <w:textAlignment w:val="auto"/>
        <w:outlineLvl w:val="1"/>
        <w:rPr>
          <w:rStyle w:val="16"/>
          <w:rFonts w:hint="eastAsia" w:ascii="方正小标宋简体" w:hAnsi="方正小标宋简体" w:eastAsia="方正小标宋简体" w:cs="方正小标宋简体"/>
          <w:b w:val="0"/>
          <w:bCs w:val="0"/>
          <w:lang w:val="en-US"/>
        </w:rPr>
      </w:pPr>
      <w:bookmarkStart w:id="1274" w:name="_Toc32538"/>
      <w:bookmarkStart w:id="1275" w:name="_Toc30514"/>
      <w:bookmarkStart w:id="1276" w:name="_Toc10015"/>
      <w:bookmarkStart w:id="1277" w:name="_Toc30967"/>
      <w:bookmarkStart w:id="1278" w:name="_Toc30525"/>
      <w:bookmarkStart w:id="1279" w:name="_Toc14656"/>
      <w:bookmarkStart w:id="1280" w:name="_Toc14601"/>
      <w:bookmarkStart w:id="1281" w:name="_Toc18881"/>
      <w:bookmarkStart w:id="1282" w:name="_Toc3584"/>
      <w:bookmarkStart w:id="1283" w:name="_Toc8821"/>
      <w:bookmarkStart w:id="1284" w:name="_Toc22822"/>
      <w:r>
        <w:rPr>
          <w:rStyle w:val="16"/>
          <w:rFonts w:hint="eastAsia" w:ascii="方正小标宋简体" w:hAnsi="方正小标宋简体" w:eastAsia="方正小标宋简体" w:cs="方正小标宋简体"/>
          <w:b w:val="0"/>
          <w:bCs w:val="0"/>
          <w:lang w:val="en-US"/>
        </w:rPr>
        <w:t>破产财产分配方案</w:t>
      </w:r>
      <w:bookmarkEnd w:id="1274"/>
      <w:bookmarkEnd w:id="1275"/>
      <w:bookmarkEnd w:id="1276"/>
      <w:bookmarkEnd w:id="1277"/>
      <w:bookmarkEnd w:id="1278"/>
      <w:bookmarkEnd w:id="1279"/>
      <w:bookmarkEnd w:id="1280"/>
      <w:bookmarkEnd w:id="1281"/>
      <w:bookmarkEnd w:id="1282"/>
      <w:bookmarkEnd w:id="1283"/>
      <w:bookmarkEnd w:id="1284"/>
    </w:p>
    <w:p>
      <w:pPr>
        <w:pStyle w:val="3"/>
        <w:keepNext w:val="0"/>
        <w:keepLines w:val="0"/>
        <w:pageBreakBefore w:val="0"/>
        <w:widowControl w:val="0"/>
        <w:kinsoku/>
        <w:overflowPunct/>
        <w:topLinePunct w:val="0"/>
        <w:autoSpaceDE/>
        <w:autoSpaceDN/>
        <w:bidi w:val="0"/>
        <w:adjustRightInd/>
        <w:snapToGrid/>
        <w:spacing w:line="579" w:lineRule="exact"/>
        <w:ind w:firstLine="641" w:firstLineChars="200"/>
        <w:textAlignment w:val="auto"/>
        <w:rPr>
          <w:rFonts w:hint="eastAsia" w:ascii="黑体" w:hAnsi="黑体" w:eastAsia="黑体" w:cs="黑体"/>
          <w:sz w:val="32"/>
          <w:szCs w:val="32"/>
          <w:lang w:val="en-US" w:eastAsia="zh-CN"/>
        </w:rPr>
      </w:pPr>
      <w:bookmarkStart w:id="1285" w:name="_Toc6897"/>
      <w:bookmarkStart w:id="1286" w:name="_Toc20662"/>
      <w:bookmarkStart w:id="1287" w:name="_Toc4087"/>
      <w:bookmarkStart w:id="1288" w:name="_Toc15709"/>
      <w:bookmarkStart w:id="1289" w:name="_Toc18658"/>
      <w:bookmarkStart w:id="1290" w:name="_Toc11264"/>
      <w:bookmarkStart w:id="1291" w:name="_Toc27864"/>
      <w:bookmarkStart w:id="1292" w:name="_Toc23885"/>
      <w:bookmarkStart w:id="1293" w:name="_Toc1209"/>
      <w:bookmarkStart w:id="1294" w:name="_Toc11904"/>
      <w:bookmarkStart w:id="1295" w:name="_Toc15321"/>
      <w:r>
        <w:rPr>
          <w:rFonts w:hint="eastAsia" w:ascii="黑体" w:hAnsi="黑体" w:eastAsia="黑体" w:cs="黑体"/>
          <w:sz w:val="32"/>
          <w:szCs w:val="32"/>
          <w:lang w:val="en-US" w:eastAsia="zh-CN"/>
        </w:rPr>
        <w:t>一、参加破产财产分配的债权情况</w:t>
      </w:r>
      <w:bookmarkEnd w:id="1272"/>
      <w:bookmarkEnd w:id="1273"/>
      <w:bookmarkEnd w:id="1285"/>
      <w:bookmarkEnd w:id="1286"/>
      <w:bookmarkEnd w:id="1287"/>
      <w:bookmarkEnd w:id="1288"/>
      <w:bookmarkEnd w:id="1289"/>
      <w:bookmarkEnd w:id="1290"/>
      <w:bookmarkEnd w:id="1291"/>
      <w:bookmarkEnd w:id="1292"/>
      <w:bookmarkEnd w:id="1293"/>
      <w:bookmarkEnd w:id="1294"/>
      <w:bookmarkEnd w:id="1295"/>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仿宋" w:hAnsi="仿宋" w:eastAsia="仿宋" w:cs="仿宋"/>
          <w:bCs/>
          <w:color w:val="000000"/>
          <w:kern w:val="0"/>
          <w:sz w:val="32"/>
          <w:szCs w:val="32"/>
          <w:highlight w:val="none"/>
          <w:lang w:val="en-US" w:eastAsia="zh-CN" w:bidi="ar"/>
        </w:rPr>
      </w:pPr>
      <w:r>
        <w:rPr>
          <w:rFonts w:hint="eastAsia" w:ascii="仿宋" w:hAnsi="仿宋" w:eastAsia="仿宋" w:cs="仿宋"/>
          <w:bCs/>
          <w:sz w:val="32"/>
          <w:szCs w:val="32"/>
          <w:highlight w:val="none"/>
          <w:lang w:val="en-US" w:eastAsia="zh-CN"/>
        </w:rPr>
        <w:t>截至本次第一次债权人会议召开之日，参加破产财产分配</w:t>
      </w:r>
      <w:r>
        <w:rPr>
          <w:rFonts w:hint="eastAsia" w:ascii="仿宋" w:hAnsi="仿宋" w:eastAsia="仿宋" w:cs="仿宋"/>
          <w:bCs/>
          <w:color w:val="000000"/>
          <w:kern w:val="0"/>
          <w:sz w:val="32"/>
          <w:szCs w:val="32"/>
          <w:highlight w:val="none"/>
          <w:lang w:val="en-US" w:eastAsia="zh-CN" w:bidi="ar"/>
        </w:rPr>
        <w:t>的债权共2户3笔，债权金额暂计214617.31元，具体详见第一次债权人会议《提请债权人会议核查债权的报告》，</w:t>
      </w:r>
      <w:r>
        <w:rPr>
          <w:rFonts w:hint="eastAsia" w:ascii="仿宋" w:hAnsi="仿宋" w:eastAsia="仿宋" w:cs="仿宋"/>
          <w:bCs/>
          <w:sz w:val="32"/>
          <w:szCs w:val="32"/>
          <w:highlight w:val="none"/>
          <w:lang w:val="en-US" w:eastAsia="zh-CN"/>
        </w:rPr>
        <w:t>债权金额</w:t>
      </w:r>
      <w:r>
        <w:rPr>
          <w:rFonts w:hint="eastAsia" w:ascii="仿宋" w:hAnsi="仿宋" w:eastAsia="仿宋" w:cs="仿宋"/>
          <w:bCs/>
          <w:color w:val="000000"/>
          <w:kern w:val="0"/>
          <w:sz w:val="32"/>
          <w:szCs w:val="32"/>
          <w:highlight w:val="none"/>
          <w:lang w:val="en-US" w:eastAsia="zh-CN" w:bidi="ar"/>
        </w:rPr>
        <w:t>最终以人民法院裁定确认的债权金额为准（不排除第一次债权人会议之后，破产财产分配之前补充申报的债权）。</w:t>
      </w:r>
    </w:p>
    <w:p>
      <w:pPr>
        <w:pStyle w:val="3"/>
        <w:keepNext w:val="0"/>
        <w:keepLines w:val="0"/>
        <w:pageBreakBefore w:val="0"/>
        <w:widowControl w:val="0"/>
        <w:numPr>
          <w:ilvl w:val="0"/>
          <w:numId w:val="0"/>
        </w:numPr>
        <w:kinsoku/>
        <w:wordWrap/>
        <w:overflowPunct/>
        <w:topLinePunct w:val="0"/>
        <w:autoSpaceDE/>
        <w:autoSpaceDN/>
        <w:bidi w:val="0"/>
        <w:adjustRightInd/>
        <w:snapToGrid/>
        <w:spacing w:line="579" w:lineRule="exact"/>
        <w:ind w:left="0" w:leftChars="0" w:firstLine="641" w:firstLineChars="200"/>
        <w:textAlignment w:val="auto"/>
        <w:rPr>
          <w:rFonts w:hint="eastAsia" w:ascii="黑体" w:hAnsi="黑体" w:eastAsia="黑体" w:cs="黑体"/>
          <w:b/>
          <w:bCs/>
          <w:sz w:val="32"/>
          <w:szCs w:val="32"/>
          <w:lang w:val="en-US" w:eastAsia="zh-CN"/>
        </w:rPr>
      </w:pPr>
      <w:bookmarkStart w:id="1296" w:name="_Toc1654"/>
      <w:bookmarkStart w:id="1297" w:name="_Toc24980"/>
      <w:bookmarkStart w:id="1298" w:name="_Toc26619"/>
      <w:bookmarkStart w:id="1299" w:name="_Toc20403"/>
      <w:bookmarkStart w:id="1300" w:name="_Toc18153"/>
      <w:bookmarkStart w:id="1301" w:name="_Toc23515"/>
      <w:bookmarkStart w:id="1302" w:name="_Toc16184"/>
      <w:bookmarkStart w:id="1303" w:name="_Toc9400"/>
      <w:bookmarkStart w:id="1304" w:name="_Toc23947"/>
      <w:bookmarkStart w:id="1305" w:name="_Toc21965"/>
      <w:bookmarkStart w:id="1306" w:name="_Toc11506"/>
      <w:bookmarkStart w:id="1307" w:name="_Toc26679"/>
      <w:bookmarkStart w:id="1308" w:name="_Toc21835"/>
      <w:bookmarkStart w:id="1309" w:name="_Toc7631"/>
      <w:bookmarkStart w:id="1310" w:name="_Toc20978"/>
      <w:bookmarkStart w:id="1311" w:name="_Toc14570"/>
      <w:bookmarkStart w:id="1312" w:name="_Toc32412"/>
      <w:bookmarkStart w:id="1313" w:name="_Toc28838"/>
      <w:bookmarkStart w:id="1314" w:name="_Toc30271"/>
      <w:bookmarkStart w:id="1315" w:name="_Toc28095"/>
      <w:bookmarkStart w:id="1316" w:name="_Toc12567"/>
      <w:bookmarkStart w:id="1317" w:name="_Toc28829"/>
      <w:bookmarkStart w:id="1318" w:name="_Toc23999"/>
      <w:bookmarkStart w:id="1319" w:name="_Toc32048"/>
      <w:bookmarkStart w:id="1320" w:name="_Toc23839"/>
      <w:bookmarkStart w:id="1321" w:name="_Toc7546"/>
      <w:bookmarkStart w:id="1322" w:name="_Toc22872"/>
      <w:bookmarkStart w:id="1323" w:name="_Toc32443"/>
      <w:bookmarkStart w:id="1324" w:name="_Toc16956"/>
      <w:bookmarkStart w:id="1325" w:name="_Toc6751"/>
      <w:bookmarkStart w:id="1326" w:name="_Toc25005"/>
      <w:bookmarkStart w:id="1327" w:name="_Toc18840"/>
      <w:bookmarkStart w:id="1328" w:name="_Toc21958"/>
      <w:bookmarkStart w:id="1329" w:name="_Toc32294"/>
      <w:bookmarkStart w:id="1330" w:name="_Toc7971"/>
      <w:r>
        <w:rPr>
          <w:rFonts w:hint="eastAsia" w:ascii="黑体" w:hAnsi="黑体" w:eastAsia="黑体" w:cs="黑体"/>
          <w:b/>
          <w:bCs/>
          <w:sz w:val="32"/>
          <w:szCs w:val="32"/>
          <w:lang w:val="en-US" w:eastAsia="zh-CN"/>
        </w:rPr>
        <w:t>二、可供分配的破产财产总额</w:t>
      </w:r>
      <w:bookmarkEnd w:id="1296"/>
      <w:bookmarkEnd w:id="1297"/>
      <w:bookmarkEnd w:id="1298"/>
      <w:bookmarkEnd w:id="1299"/>
      <w:bookmarkEnd w:id="1300"/>
      <w:bookmarkEnd w:id="1301"/>
      <w:bookmarkEnd w:id="1302"/>
      <w:bookmarkEnd w:id="1303"/>
      <w:bookmarkEnd w:id="1304"/>
      <w:bookmarkEnd w:id="1305"/>
      <w:bookmarkEnd w:id="1306"/>
      <w:bookmarkEnd w:id="1307"/>
      <w:bookmarkEnd w:id="1308"/>
      <w:bookmarkEnd w:id="1309"/>
      <w:bookmarkEnd w:id="1310"/>
      <w:bookmarkEnd w:id="1311"/>
      <w:bookmarkEnd w:id="1312"/>
      <w:bookmarkEnd w:id="1313"/>
      <w:bookmarkEnd w:id="1314"/>
      <w:bookmarkEnd w:id="1315"/>
      <w:bookmarkEnd w:id="1316"/>
      <w:bookmarkEnd w:id="1317"/>
      <w:bookmarkEnd w:id="1318"/>
      <w:bookmarkEnd w:id="1319"/>
      <w:bookmarkEnd w:id="1320"/>
      <w:bookmarkEnd w:id="1321"/>
      <w:bookmarkEnd w:id="1322"/>
      <w:bookmarkEnd w:id="1323"/>
      <w:bookmarkEnd w:id="1324"/>
      <w:bookmarkEnd w:id="1325"/>
      <w:bookmarkEnd w:id="1326"/>
      <w:bookmarkEnd w:id="1327"/>
      <w:bookmarkEnd w:id="1328"/>
      <w:bookmarkEnd w:id="1329"/>
      <w:bookmarkEnd w:id="1330"/>
    </w:p>
    <w:p>
      <w:pPr>
        <w:spacing w:line="579" w:lineRule="exact"/>
        <w:ind w:firstLine="640" w:firstLineChars="200"/>
        <w:outlineLvl w:val="9"/>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正名公司目前财产仅为银行账户余额</w:t>
      </w:r>
      <w:r>
        <w:rPr>
          <w:rFonts w:hint="eastAsia" w:ascii="仿宋" w:hAnsi="仿宋" w:eastAsia="仿宋" w:cs="仿宋"/>
          <w:b w:val="0"/>
          <w:bCs w:val="0"/>
          <w:snapToGrid/>
          <w:color w:val="auto"/>
          <w:kern w:val="2"/>
          <w:sz w:val="32"/>
          <w:szCs w:val="32"/>
          <w:lang w:val="en-US" w:eastAsia="zh-CN" w:bidi="ar-SA"/>
        </w:rPr>
        <w:t>4.17元，尚未划转至管理人账户</w:t>
      </w:r>
      <w:r>
        <w:rPr>
          <w:rFonts w:hint="eastAsia" w:ascii="仿宋" w:hAnsi="仿宋" w:eastAsia="仿宋" w:cs="仿宋"/>
          <w:b w:val="0"/>
          <w:bCs w:val="0"/>
          <w:sz w:val="32"/>
          <w:szCs w:val="32"/>
          <w:lang w:val="en-US" w:eastAsia="zh-CN"/>
        </w:rPr>
        <w:t>。若管理人本次会议后发现且追回的其他财产，则可供分配的破产财产总额为全部破产财产优先清偿破产费用和共益债务后剩余的破产财产价值。</w:t>
      </w:r>
    </w:p>
    <w:p>
      <w:pPr>
        <w:spacing w:line="579" w:lineRule="exact"/>
        <w:ind w:firstLine="640" w:firstLineChars="200"/>
        <w:outlineLvl w:val="9"/>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以上款项及其附带产生的存款利息，管理人将提取预留破产费用、共益债务后，再向债权人分配。</w:t>
      </w:r>
    </w:p>
    <w:p>
      <w:pPr>
        <w:pStyle w:val="3"/>
        <w:keepNext w:val="0"/>
        <w:keepLines w:val="0"/>
        <w:pageBreakBefore w:val="0"/>
        <w:widowControl w:val="0"/>
        <w:numPr>
          <w:ilvl w:val="0"/>
          <w:numId w:val="0"/>
        </w:numPr>
        <w:kinsoku/>
        <w:wordWrap/>
        <w:overflowPunct/>
        <w:topLinePunct w:val="0"/>
        <w:autoSpaceDE/>
        <w:autoSpaceDN/>
        <w:bidi w:val="0"/>
        <w:adjustRightInd/>
        <w:snapToGrid/>
        <w:spacing w:line="579" w:lineRule="exact"/>
        <w:ind w:left="0" w:leftChars="0" w:firstLine="641" w:firstLineChars="200"/>
        <w:textAlignment w:val="auto"/>
        <w:rPr>
          <w:rFonts w:hint="eastAsia" w:ascii="黑体" w:hAnsi="黑体" w:eastAsia="黑体" w:cs="黑体"/>
          <w:b/>
          <w:bCs/>
          <w:sz w:val="32"/>
          <w:szCs w:val="32"/>
          <w:lang w:val="en-US" w:eastAsia="zh-CN"/>
        </w:rPr>
      </w:pPr>
      <w:bookmarkStart w:id="1331" w:name="_Toc20094"/>
      <w:bookmarkStart w:id="1332" w:name="_Toc22227"/>
      <w:bookmarkStart w:id="1333" w:name="_Toc9651"/>
      <w:bookmarkStart w:id="1334" w:name="_Toc21316"/>
      <w:bookmarkStart w:id="1335" w:name="_Toc14651"/>
      <w:bookmarkStart w:id="1336" w:name="_Toc20843"/>
      <w:bookmarkStart w:id="1337" w:name="_Toc4243"/>
      <w:bookmarkStart w:id="1338" w:name="_Toc31038"/>
      <w:r>
        <w:rPr>
          <w:rFonts w:hint="eastAsia" w:ascii="黑体" w:hAnsi="黑体" w:eastAsia="黑体" w:cs="黑体"/>
          <w:b/>
          <w:bCs/>
          <w:sz w:val="32"/>
          <w:szCs w:val="32"/>
          <w:lang w:val="en-US" w:eastAsia="zh-CN"/>
        </w:rPr>
        <w:t>三、破产财产分配的顺序、比例和数额</w:t>
      </w:r>
      <w:bookmarkEnd w:id="1331"/>
      <w:bookmarkEnd w:id="1332"/>
      <w:bookmarkEnd w:id="1333"/>
      <w:bookmarkEnd w:id="1334"/>
      <w:bookmarkEnd w:id="1335"/>
      <w:bookmarkEnd w:id="1336"/>
      <w:bookmarkEnd w:id="1337"/>
      <w:bookmarkEnd w:id="1338"/>
    </w:p>
    <w:p>
      <w:pPr>
        <w:keepNext w:val="0"/>
        <w:keepLines w:val="0"/>
        <w:pageBreakBefore w:val="0"/>
        <w:widowControl w:val="0"/>
        <w:kinsoku/>
        <w:wordWrap/>
        <w:overflowPunct/>
        <w:topLinePunct w:val="0"/>
        <w:autoSpaceDE/>
        <w:autoSpaceDN/>
        <w:bidi w:val="0"/>
        <w:adjustRightInd/>
        <w:snapToGrid/>
        <w:spacing w:line="579" w:lineRule="exact"/>
        <w:ind w:firstLine="641" w:firstLineChars="200"/>
        <w:textAlignment w:val="auto"/>
        <w:rPr>
          <w:rFonts w:hint="eastAsia" w:ascii="楷体" w:hAnsi="楷体" w:eastAsia="楷体" w:cs="楷体"/>
          <w:b/>
          <w:bCs w:val="0"/>
          <w:sz w:val="32"/>
          <w:szCs w:val="32"/>
          <w:lang w:val="en-US" w:eastAsia="zh-CN"/>
        </w:rPr>
      </w:pPr>
      <w:bookmarkStart w:id="1339" w:name="_Toc29597"/>
      <w:bookmarkStart w:id="1340" w:name="_Toc11338"/>
      <w:bookmarkStart w:id="1341" w:name="_Toc23445"/>
      <w:bookmarkStart w:id="1342" w:name="_Toc6971"/>
      <w:r>
        <w:rPr>
          <w:rFonts w:hint="eastAsia" w:ascii="楷体" w:hAnsi="楷体" w:eastAsia="楷体" w:cs="楷体"/>
          <w:b/>
          <w:bCs w:val="0"/>
          <w:sz w:val="32"/>
          <w:szCs w:val="32"/>
          <w:lang w:eastAsia="zh-CN"/>
        </w:rPr>
        <w:t>（一）破产费用、共益债务</w:t>
      </w:r>
      <w:bookmarkEnd w:id="1339"/>
      <w:bookmarkEnd w:id="1340"/>
      <w:bookmarkEnd w:id="1341"/>
      <w:bookmarkEnd w:id="1342"/>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仿宋" w:hAnsi="仿宋" w:eastAsia="仿宋" w:cs="仿宋"/>
          <w:bCs/>
          <w:sz w:val="32"/>
          <w:szCs w:val="32"/>
          <w:lang w:eastAsia="zh-CN"/>
        </w:rPr>
      </w:pPr>
      <w:r>
        <w:rPr>
          <w:rFonts w:hint="eastAsia" w:ascii="仿宋" w:hAnsi="仿宋" w:eastAsia="仿宋" w:cs="仿宋"/>
          <w:bCs/>
          <w:sz w:val="32"/>
          <w:szCs w:val="32"/>
          <w:lang w:eastAsia="zh-CN"/>
        </w:rPr>
        <w:t>根据《企业破产法》第</w:t>
      </w:r>
      <w:r>
        <w:rPr>
          <w:rFonts w:hint="eastAsia" w:ascii="仿宋" w:hAnsi="仿宋" w:eastAsia="仿宋" w:cs="仿宋"/>
          <w:bCs/>
          <w:sz w:val="32"/>
          <w:szCs w:val="32"/>
          <w:lang w:val="en-US" w:eastAsia="zh-CN"/>
        </w:rPr>
        <w:t>四十三</w:t>
      </w:r>
      <w:r>
        <w:rPr>
          <w:rFonts w:hint="eastAsia" w:ascii="仿宋" w:hAnsi="仿宋" w:eastAsia="仿宋" w:cs="仿宋"/>
          <w:bCs/>
          <w:sz w:val="32"/>
          <w:szCs w:val="32"/>
          <w:lang w:eastAsia="zh-CN"/>
        </w:rPr>
        <w:t>条的规定，破产费用和共益债务由债务人财产随时清偿。</w:t>
      </w:r>
    </w:p>
    <w:p>
      <w:pPr>
        <w:keepNext w:val="0"/>
        <w:keepLines w:val="0"/>
        <w:pageBreakBefore w:val="0"/>
        <w:widowControl w:val="0"/>
        <w:numPr>
          <w:ilvl w:val="0"/>
          <w:numId w:val="0"/>
        </w:numPr>
        <w:kinsoku/>
        <w:wordWrap/>
        <w:overflowPunct/>
        <w:topLinePunct w:val="0"/>
        <w:autoSpaceDE/>
        <w:autoSpaceDN/>
        <w:bidi w:val="0"/>
        <w:adjustRightInd/>
        <w:snapToGrid/>
        <w:spacing w:line="579" w:lineRule="exact"/>
        <w:ind w:firstLine="640" w:firstLineChars="200"/>
        <w:textAlignment w:val="auto"/>
        <w:rPr>
          <w:rFonts w:hint="eastAsia" w:ascii="仿宋" w:hAnsi="仿宋" w:eastAsia="仿宋" w:cs="仿宋"/>
          <w:bCs/>
          <w:sz w:val="32"/>
          <w:szCs w:val="32"/>
          <w:lang w:val="en-US" w:eastAsia="zh-CN"/>
        </w:rPr>
      </w:pPr>
      <w:r>
        <w:rPr>
          <w:rFonts w:hint="eastAsia" w:ascii="仿宋" w:hAnsi="仿宋" w:eastAsia="仿宋" w:cs="仿宋"/>
          <w:bCs/>
          <w:sz w:val="32"/>
          <w:szCs w:val="32"/>
          <w:lang w:val="en-US" w:eastAsia="zh-CN"/>
        </w:rPr>
        <w:t>1.破产费用</w:t>
      </w:r>
    </w:p>
    <w:p>
      <w:pPr>
        <w:keepNext w:val="0"/>
        <w:keepLines w:val="0"/>
        <w:pageBreakBefore w:val="0"/>
        <w:widowControl w:val="0"/>
        <w:numPr>
          <w:ilvl w:val="0"/>
          <w:numId w:val="0"/>
        </w:numPr>
        <w:kinsoku/>
        <w:wordWrap/>
        <w:overflowPunct/>
        <w:topLinePunct w:val="0"/>
        <w:autoSpaceDE/>
        <w:autoSpaceDN/>
        <w:bidi w:val="0"/>
        <w:adjustRightInd/>
        <w:snapToGrid/>
        <w:spacing w:line="579" w:lineRule="exact"/>
        <w:ind w:firstLine="640" w:firstLineChars="200"/>
        <w:textAlignment w:val="auto"/>
        <w:rPr>
          <w:rFonts w:hint="eastAsia" w:ascii="仿宋" w:hAnsi="仿宋" w:eastAsia="仿宋" w:cs="仿宋"/>
          <w:bCs/>
          <w:sz w:val="32"/>
          <w:szCs w:val="32"/>
          <w:lang w:val="en-US" w:eastAsia="zh-CN"/>
        </w:rPr>
      </w:pPr>
      <w:r>
        <w:rPr>
          <w:rFonts w:hint="eastAsia" w:ascii="仿宋" w:hAnsi="仿宋" w:eastAsia="仿宋" w:cs="仿宋"/>
          <w:bCs/>
          <w:sz w:val="32"/>
          <w:szCs w:val="32"/>
          <w:lang w:eastAsia="zh-CN"/>
        </w:rPr>
        <w:t>截至本次债权人</w:t>
      </w:r>
      <w:r>
        <w:rPr>
          <w:rFonts w:hint="eastAsia" w:ascii="仿宋" w:hAnsi="仿宋" w:eastAsia="仿宋" w:cs="仿宋"/>
          <w:bCs/>
          <w:sz w:val="32"/>
          <w:szCs w:val="32"/>
          <w:highlight w:val="none"/>
          <w:lang w:eastAsia="zh-CN"/>
        </w:rPr>
        <w:t>会议发生的破产费用主要包括：交通差旅费、邮寄费、办公费等合计</w:t>
      </w:r>
      <w:r>
        <w:rPr>
          <w:rFonts w:hint="eastAsia" w:ascii="仿宋" w:hAnsi="仿宋" w:eastAsia="仿宋" w:cs="仿宋"/>
          <w:bCs/>
          <w:sz w:val="32"/>
          <w:szCs w:val="32"/>
          <w:highlight w:val="none"/>
          <w:lang w:val="en-US" w:eastAsia="zh-CN"/>
        </w:rPr>
        <w:t>299.88</w:t>
      </w:r>
      <w:r>
        <w:rPr>
          <w:rFonts w:hint="eastAsia" w:ascii="仿宋" w:hAnsi="仿宋" w:eastAsia="仿宋" w:cs="仿宋"/>
          <w:bCs/>
          <w:sz w:val="32"/>
          <w:szCs w:val="32"/>
          <w:highlight w:val="none"/>
          <w:lang w:eastAsia="zh-CN"/>
        </w:rPr>
        <w:t>元；</w:t>
      </w:r>
      <w:r>
        <w:rPr>
          <w:rFonts w:hint="eastAsia" w:ascii="仿宋" w:hAnsi="仿宋" w:eastAsia="仿宋" w:cs="仿宋"/>
          <w:bCs/>
          <w:sz w:val="32"/>
          <w:szCs w:val="32"/>
          <w:lang w:val="en-US" w:eastAsia="zh-CN"/>
        </w:rPr>
        <w:t>后续</w:t>
      </w:r>
      <w:r>
        <w:rPr>
          <w:rFonts w:hint="eastAsia" w:ascii="仿宋" w:hAnsi="仿宋" w:eastAsia="仿宋" w:cs="仿宋"/>
          <w:bCs/>
          <w:sz w:val="32"/>
          <w:szCs w:val="32"/>
          <w:lang w:eastAsia="zh-CN"/>
        </w:rPr>
        <w:t>预计产生的破产费用主要包括：管理人报酬、破产案件</w:t>
      </w:r>
      <w:r>
        <w:rPr>
          <w:rFonts w:hint="eastAsia" w:ascii="仿宋" w:hAnsi="仿宋" w:eastAsia="仿宋" w:cs="仿宋"/>
          <w:bCs/>
          <w:sz w:val="32"/>
          <w:szCs w:val="32"/>
          <w:lang w:val="en-US" w:eastAsia="zh-CN"/>
        </w:rPr>
        <w:t>及其衍生诉讼案件诉讼</w:t>
      </w:r>
      <w:r>
        <w:rPr>
          <w:rFonts w:hint="eastAsia" w:ascii="仿宋" w:hAnsi="仿宋" w:eastAsia="仿宋" w:cs="仿宋"/>
          <w:bCs/>
          <w:sz w:val="32"/>
          <w:szCs w:val="32"/>
          <w:lang w:eastAsia="zh-CN"/>
        </w:rPr>
        <w:t>费用（</w:t>
      </w:r>
      <w:r>
        <w:rPr>
          <w:rFonts w:hint="eastAsia" w:ascii="仿宋" w:hAnsi="仿宋" w:eastAsia="仿宋" w:cs="仿宋"/>
          <w:bCs/>
          <w:sz w:val="32"/>
          <w:szCs w:val="32"/>
          <w:lang w:val="en-US" w:eastAsia="zh-CN"/>
        </w:rPr>
        <w:t>若有）</w:t>
      </w:r>
      <w:r>
        <w:rPr>
          <w:rFonts w:hint="eastAsia" w:ascii="仿宋" w:hAnsi="仿宋" w:eastAsia="仿宋" w:cs="仿宋"/>
          <w:bCs/>
          <w:sz w:val="32"/>
          <w:szCs w:val="32"/>
          <w:lang w:eastAsia="zh-CN"/>
        </w:rPr>
        <w:t>、管理人执行职务的费用、注销、档案保管费用等，以实际发生的为准。</w:t>
      </w:r>
    </w:p>
    <w:p>
      <w:pPr>
        <w:keepNext w:val="0"/>
        <w:keepLines w:val="0"/>
        <w:pageBreakBefore w:val="0"/>
        <w:widowControl w:val="0"/>
        <w:numPr>
          <w:ilvl w:val="0"/>
          <w:numId w:val="0"/>
        </w:numPr>
        <w:kinsoku/>
        <w:wordWrap/>
        <w:overflowPunct/>
        <w:topLinePunct w:val="0"/>
        <w:autoSpaceDE/>
        <w:autoSpaceDN/>
        <w:bidi w:val="0"/>
        <w:adjustRightInd/>
        <w:snapToGrid/>
        <w:spacing w:line="579" w:lineRule="exact"/>
        <w:ind w:firstLine="640" w:firstLineChars="200"/>
        <w:textAlignment w:val="auto"/>
        <w:rPr>
          <w:rFonts w:hint="eastAsia" w:ascii="仿宋" w:hAnsi="仿宋" w:eastAsia="仿宋" w:cs="仿宋"/>
          <w:bCs/>
          <w:sz w:val="32"/>
          <w:szCs w:val="32"/>
          <w:lang w:val="en-US" w:eastAsia="zh-CN"/>
        </w:rPr>
      </w:pPr>
      <w:r>
        <w:rPr>
          <w:rFonts w:hint="eastAsia" w:ascii="仿宋" w:hAnsi="仿宋" w:eastAsia="仿宋" w:cs="仿宋"/>
          <w:bCs/>
          <w:sz w:val="32"/>
          <w:szCs w:val="32"/>
          <w:lang w:val="en-US" w:eastAsia="zh-CN"/>
        </w:rPr>
        <w:t>2.共益债务</w:t>
      </w:r>
    </w:p>
    <w:p>
      <w:pPr>
        <w:keepNext w:val="0"/>
        <w:keepLines w:val="0"/>
        <w:pageBreakBefore w:val="0"/>
        <w:widowControl/>
        <w:kinsoku/>
        <w:overflowPunct w:val="0"/>
        <w:topLinePunct w:val="0"/>
        <w:autoSpaceDE/>
        <w:autoSpaceDN/>
        <w:bidi w:val="0"/>
        <w:adjustRightInd/>
        <w:snapToGrid/>
        <w:spacing w:line="579" w:lineRule="exact"/>
        <w:ind w:firstLine="640" w:firstLineChars="200"/>
        <w:textAlignment w:val="auto"/>
        <w:rPr>
          <w:rFonts w:ascii="仿宋" w:hAnsi="仿宋" w:eastAsia="仿宋" w:cs="仿宋"/>
          <w:color w:val="000000"/>
          <w:kern w:val="0"/>
          <w:sz w:val="32"/>
          <w:szCs w:val="32"/>
          <w:highlight w:val="none"/>
          <w:lang w:bidi="ar"/>
        </w:rPr>
      </w:pPr>
      <w:r>
        <w:rPr>
          <w:rFonts w:hint="eastAsia" w:ascii="仿宋" w:hAnsi="仿宋" w:eastAsia="仿宋" w:cs="仿宋"/>
          <w:color w:val="000000"/>
          <w:kern w:val="0"/>
          <w:sz w:val="32"/>
          <w:szCs w:val="32"/>
          <w:highlight w:val="none"/>
          <w:lang w:bidi="ar"/>
        </w:rPr>
        <w:t>截至本次会议召开之日，</w:t>
      </w:r>
      <w:r>
        <w:rPr>
          <w:rFonts w:hint="eastAsia" w:ascii="仿宋" w:hAnsi="仿宋" w:eastAsia="仿宋" w:cs="仿宋"/>
          <w:color w:val="000000"/>
          <w:kern w:val="0"/>
          <w:sz w:val="32"/>
          <w:szCs w:val="32"/>
          <w:highlight w:val="none"/>
          <w:lang w:val="en-US" w:eastAsia="zh-CN" w:bidi="ar"/>
        </w:rPr>
        <w:t>正名公司</w:t>
      </w:r>
      <w:r>
        <w:rPr>
          <w:rFonts w:hint="eastAsia" w:ascii="仿宋" w:hAnsi="仿宋" w:eastAsia="仿宋" w:cs="仿宋"/>
          <w:color w:val="000000"/>
          <w:kern w:val="0"/>
          <w:sz w:val="32"/>
          <w:szCs w:val="32"/>
          <w:highlight w:val="none"/>
          <w:lang w:bidi="ar"/>
        </w:rPr>
        <w:t>暂</w:t>
      </w:r>
      <w:r>
        <w:rPr>
          <w:rFonts w:ascii="仿宋" w:hAnsi="仿宋" w:eastAsia="仿宋" w:cs="仿宋"/>
          <w:color w:val="000000"/>
          <w:kern w:val="0"/>
          <w:sz w:val="32"/>
          <w:szCs w:val="32"/>
          <w:highlight w:val="none"/>
          <w:lang w:bidi="ar"/>
        </w:rPr>
        <w:t>无共益债务</w:t>
      </w:r>
      <w:r>
        <w:rPr>
          <w:rFonts w:hint="eastAsia" w:ascii="仿宋" w:hAnsi="仿宋" w:eastAsia="仿宋" w:cs="仿宋"/>
          <w:color w:val="000000"/>
          <w:kern w:val="0"/>
          <w:sz w:val="32"/>
          <w:szCs w:val="32"/>
          <w:highlight w:val="none"/>
          <w:lang w:bidi="ar"/>
        </w:rPr>
        <w:t>产生</w:t>
      </w:r>
      <w:r>
        <w:rPr>
          <w:rFonts w:ascii="仿宋" w:hAnsi="仿宋" w:eastAsia="仿宋" w:cs="仿宋"/>
          <w:color w:val="000000"/>
          <w:kern w:val="0"/>
          <w:sz w:val="32"/>
          <w:szCs w:val="32"/>
          <w:highlight w:val="none"/>
          <w:lang w:bidi="ar"/>
        </w:rPr>
        <w:t>。</w:t>
      </w:r>
    </w:p>
    <w:p>
      <w:pPr>
        <w:keepNext w:val="0"/>
        <w:keepLines w:val="0"/>
        <w:pageBreakBefore w:val="0"/>
        <w:widowControl/>
        <w:kinsoku/>
        <w:overflowPunct w:val="0"/>
        <w:topLinePunct w:val="0"/>
        <w:autoSpaceDE/>
        <w:autoSpaceDN/>
        <w:bidi w:val="0"/>
        <w:adjustRightInd/>
        <w:snapToGrid/>
        <w:spacing w:line="579" w:lineRule="exact"/>
        <w:ind w:firstLine="640" w:firstLineChars="200"/>
        <w:textAlignment w:val="auto"/>
        <w:rPr>
          <w:rFonts w:hint="default" w:ascii="仿宋" w:hAnsi="仿宋" w:eastAsia="仿宋" w:cs="仿宋"/>
          <w:color w:val="000000"/>
          <w:kern w:val="0"/>
          <w:sz w:val="32"/>
          <w:szCs w:val="32"/>
          <w:highlight w:val="none"/>
          <w:lang w:val="en-US" w:eastAsia="zh-CN" w:bidi="ar"/>
        </w:rPr>
      </w:pPr>
      <w:r>
        <w:rPr>
          <w:rFonts w:hint="eastAsia" w:ascii="仿宋" w:hAnsi="仿宋" w:eastAsia="仿宋" w:cs="仿宋"/>
          <w:color w:val="000000"/>
          <w:kern w:val="0"/>
          <w:sz w:val="32"/>
          <w:szCs w:val="32"/>
          <w:highlight w:val="none"/>
          <w:lang w:bidi="ar"/>
        </w:rPr>
        <w:t>以上费用</w:t>
      </w:r>
      <w:r>
        <w:rPr>
          <w:rFonts w:ascii="仿宋" w:hAnsi="仿宋" w:eastAsia="仿宋" w:cs="仿宋"/>
          <w:color w:val="000000"/>
          <w:kern w:val="0"/>
          <w:sz w:val="32"/>
          <w:szCs w:val="32"/>
          <w:highlight w:val="none"/>
          <w:lang w:bidi="ar"/>
        </w:rPr>
        <w:t>最终数额以实际发生为准。</w:t>
      </w:r>
    </w:p>
    <w:p>
      <w:pPr>
        <w:keepNext w:val="0"/>
        <w:keepLines w:val="0"/>
        <w:pageBreakBefore w:val="0"/>
        <w:widowControl w:val="0"/>
        <w:kinsoku/>
        <w:wordWrap/>
        <w:overflowPunct/>
        <w:topLinePunct w:val="0"/>
        <w:autoSpaceDE/>
        <w:autoSpaceDN/>
        <w:bidi w:val="0"/>
        <w:adjustRightInd/>
        <w:snapToGrid/>
        <w:spacing w:line="579" w:lineRule="exact"/>
        <w:ind w:firstLine="641" w:firstLineChars="200"/>
        <w:textAlignment w:val="auto"/>
        <w:rPr>
          <w:rFonts w:hint="default" w:ascii="楷体" w:hAnsi="楷体" w:eastAsia="楷体" w:cs="楷体"/>
          <w:b/>
          <w:bCs w:val="0"/>
          <w:sz w:val="32"/>
          <w:szCs w:val="32"/>
          <w:lang w:val="en-US" w:eastAsia="zh-CN"/>
        </w:rPr>
      </w:pPr>
      <w:bookmarkStart w:id="1343" w:name="_Toc23875"/>
      <w:bookmarkStart w:id="1344" w:name="_Toc25156"/>
      <w:bookmarkStart w:id="1345" w:name="_Toc13572"/>
      <w:bookmarkStart w:id="1346" w:name="_Toc16911"/>
      <w:r>
        <w:rPr>
          <w:rFonts w:hint="eastAsia" w:ascii="楷体" w:hAnsi="楷体" w:eastAsia="楷体" w:cs="楷体"/>
          <w:b/>
          <w:bCs w:val="0"/>
          <w:sz w:val="32"/>
          <w:szCs w:val="32"/>
          <w:lang w:eastAsia="zh-CN"/>
        </w:rPr>
        <w:t>（二）破产</w:t>
      </w:r>
      <w:r>
        <w:rPr>
          <w:rFonts w:hint="eastAsia" w:ascii="楷体" w:hAnsi="楷体" w:eastAsia="楷体" w:cs="楷体"/>
          <w:b/>
          <w:bCs w:val="0"/>
          <w:sz w:val="32"/>
          <w:szCs w:val="32"/>
          <w:lang w:val="en-US" w:eastAsia="zh-CN"/>
        </w:rPr>
        <w:t>财产</w:t>
      </w:r>
      <w:r>
        <w:rPr>
          <w:rFonts w:hint="eastAsia" w:ascii="楷体" w:hAnsi="楷体" w:eastAsia="楷体" w:cs="楷体"/>
          <w:b/>
          <w:bCs w:val="0"/>
          <w:sz w:val="32"/>
          <w:szCs w:val="32"/>
          <w:lang w:eastAsia="zh-CN"/>
        </w:rPr>
        <w:t>的分配</w:t>
      </w:r>
      <w:bookmarkEnd w:id="1343"/>
      <w:bookmarkEnd w:id="1344"/>
      <w:bookmarkEnd w:id="1345"/>
      <w:bookmarkEnd w:id="1346"/>
      <w:r>
        <w:rPr>
          <w:rFonts w:hint="eastAsia" w:ascii="楷体" w:hAnsi="楷体" w:eastAsia="楷体" w:cs="楷体"/>
          <w:b/>
          <w:bCs w:val="0"/>
          <w:sz w:val="32"/>
          <w:szCs w:val="32"/>
          <w:lang w:val="en-US" w:eastAsia="zh-CN"/>
        </w:rPr>
        <w:t>顺序</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仿宋" w:hAnsi="仿宋" w:eastAsia="仿宋" w:cs="仿宋"/>
          <w:bCs/>
          <w:sz w:val="32"/>
          <w:szCs w:val="32"/>
          <w:lang w:eastAsia="zh-CN"/>
        </w:rPr>
      </w:pPr>
      <w:r>
        <w:rPr>
          <w:rFonts w:hint="eastAsia" w:ascii="仿宋" w:hAnsi="仿宋" w:eastAsia="仿宋" w:cs="仿宋"/>
          <w:bCs/>
          <w:sz w:val="32"/>
          <w:szCs w:val="32"/>
          <w:lang w:eastAsia="zh-CN"/>
        </w:rPr>
        <w:t>本案破产财产在优先清偿破产费用及共益债务后，依据《企业破产法》第</w:t>
      </w:r>
      <w:r>
        <w:rPr>
          <w:rFonts w:hint="eastAsia" w:ascii="仿宋" w:hAnsi="仿宋" w:eastAsia="仿宋" w:cs="仿宋"/>
          <w:bCs/>
          <w:sz w:val="32"/>
          <w:szCs w:val="32"/>
          <w:lang w:val="en-US" w:eastAsia="zh-CN"/>
        </w:rPr>
        <w:t>一百一十三</w:t>
      </w:r>
      <w:r>
        <w:rPr>
          <w:rFonts w:hint="eastAsia" w:ascii="仿宋" w:hAnsi="仿宋" w:eastAsia="仿宋" w:cs="仿宋"/>
          <w:bCs/>
          <w:sz w:val="32"/>
          <w:szCs w:val="32"/>
          <w:lang w:eastAsia="zh-CN"/>
        </w:rPr>
        <w:t>条的规定以及其他相关法律法规、司法解释，上述可分配的破产财产将按以下顺序清偿：</w:t>
      </w:r>
    </w:p>
    <w:p>
      <w:pPr>
        <w:keepNext w:val="0"/>
        <w:keepLines w:val="0"/>
        <w:pageBreakBefore w:val="0"/>
        <w:widowControl w:val="0"/>
        <w:kinsoku/>
        <w:wordWrap/>
        <w:overflowPunct/>
        <w:topLinePunct w:val="0"/>
        <w:autoSpaceDE/>
        <w:autoSpaceDN/>
        <w:bidi w:val="0"/>
        <w:adjustRightInd/>
        <w:snapToGrid/>
        <w:spacing w:line="579" w:lineRule="exact"/>
        <w:ind w:firstLine="643" w:firstLineChars="200"/>
        <w:textAlignment w:val="auto"/>
        <w:rPr>
          <w:rFonts w:hint="eastAsia" w:ascii="仿宋" w:hAnsi="仿宋" w:eastAsia="仿宋" w:cs="仿宋"/>
          <w:b/>
          <w:bCs w:val="0"/>
          <w:sz w:val="32"/>
          <w:szCs w:val="32"/>
          <w:lang w:eastAsia="zh-CN"/>
        </w:rPr>
      </w:pPr>
      <w:r>
        <w:rPr>
          <w:rFonts w:hint="eastAsia" w:ascii="仿宋" w:hAnsi="仿宋" w:eastAsia="仿宋" w:cs="仿宋"/>
          <w:b/>
          <w:bCs w:val="0"/>
          <w:sz w:val="32"/>
          <w:szCs w:val="32"/>
          <w:lang w:eastAsia="zh-CN"/>
        </w:rPr>
        <w:t>1.享有特定财产担保的债权</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仿宋" w:hAnsi="仿宋" w:eastAsia="仿宋" w:cs="仿宋"/>
          <w:bCs/>
          <w:sz w:val="32"/>
          <w:szCs w:val="32"/>
          <w:lang w:eastAsia="zh-CN"/>
        </w:rPr>
      </w:pPr>
      <w:r>
        <w:rPr>
          <w:rFonts w:hint="eastAsia" w:ascii="仿宋" w:hAnsi="仿宋" w:eastAsia="仿宋" w:cs="仿宋"/>
          <w:bCs/>
          <w:sz w:val="32"/>
          <w:szCs w:val="32"/>
          <w:lang w:eastAsia="zh-CN"/>
        </w:rPr>
        <w:t>根据《企业破产法》第一百零九条规定，对破产人的特定财产享有担保权的权利人，对该特定财产享有优先受偿的权利；</w:t>
      </w:r>
    </w:p>
    <w:p>
      <w:pPr>
        <w:keepNext w:val="0"/>
        <w:keepLines w:val="0"/>
        <w:pageBreakBefore w:val="0"/>
        <w:widowControl w:val="0"/>
        <w:kinsoku/>
        <w:wordWrap/>
        <w:overflowPunct/>
        <w:topLinePunct w:val="0"/>
        <w:autoSpaceDE/>
        <w:autoSpaceDN/>
        <w:bidi w:val="0"/>
        <w:adjustRightInd/>
        <w:snapToGrid/>
        <w:spacing w:line="579" w:lineRule="exact"/>
        <w:ind w:firstLine="643" w:firstLineChars="200"/>
        <w:textAlignment w:val="auto"/>
        <w:rPr>
          <w:rFonts w:hint="eastAsia" w:ascii="仿宋" w:hAnsi="仿宋" w:eastAsia="仿宋" w:cs="仿宋"/>
          <w:b/>
          <w:bCs w:val="0"/>
          <w:sz w:val="32"/>
          <w:szCs w:val="32"/>
          <w:lang w:eastAsia="zh-CN"/>
        </w:rPr>
      </w:pPr>
      <w:r>
        <w:rPr>
          <w:rFonts w:hint="eastAsia" w:ascii="仿宋" w:hAnsi="仿宋" w:eastAsia="仿宋" w:cs="仿宋"/>
          <w:b/>
          <w:bCs w:val="0"/>
          <w:sz w:val="32"/>
          <w:szCs w:val="32"/>
          <w:lang w:eastAsia="zh-CN"/>
        </w:rPr>
        <w:t>2.职工债权</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仿宋" w:hAnsi="仿宋" w:eastAsia="仿宋" w:cs="仿宋"/>
          <w:bCs/>
          <w:sz w:val="32"/>
          <w:szCs w:val="32"/>
          <w:lang w:eastAsia="zh-CN"/>
        </w:rPr>
      </w:pPr>
      <w:r>
        <w:rPr>
          <w:rFonts w:hint="eastAsia" w:ascii="仿宋" w:hAnsi="仿宋" w:eastAsia="仿宋" w:cs="仿宋"/>
          <w:bCs/>
          <w:sz w:val="32"/>
          <w:szCs w:val="32"/>
          <w:lang w:eastAsia="zh-CN"/>
        </w:rPr>
        <w:t>即债务人所欠的工资、伤残补助、抚恤费用，所欠的应当划入职工个人账户的基本养老保险、基本医疗保险费用，法律、行政法规规定应当支付给职工的补偿金，以及为债务人垫付职工薪酬形成的债权；</w:t>
      </w:r>
    </w:p>
    <w:p>
      <w:pPr>
        <w:keepNext w:val="0"/>
        <w:keepLines w:val="0"/>
        <w:pageBreakBefore w:val="0"/>
        <w:widowControl w:val="0"/>
        <w:numPr>
          <w:ilvl w:val="0"/>
          <w:numId w:val="0"/>
        </w:numPr>
        <w:kinsoku/>
        <w:wordWrap/>
        <w:overflowPunct/>
        <w:topLinePunct w:val="0"/>
        <w:autoSpaceDE/>
        <w:autoSpaceDN/>
        <w:bidi w:val="0"/>
        <w:adjustRightInd/>
        <w:snapToGrid/>
        <w:spacing w:line="579" w:lineRule="exact"/>
        <w:ind w:firstLine="643" w:firstLineChars="200"/>
        <w:textAlignment w:val="auto"/>
        <w:rPr>
          <w:rFonts w:hint="eastAsia" w:ascii="仿宋" w:hAnsi="仿宋" w:eastAsia="仿宋" w:cs="仿宋"/>
          <w:b/>
          <w:bCs w:val="0"/>
          <w:sz w:val="32"/>
          <w:szCs w:val="32"/>
          <w:highlight w:val="none"/>
          <w:lang w:eastAsia="zh-CN"/>
        </w:rPr>
      </w:pPr>
      <w:r>
        <w:rPr>
          <w:rFonts w:hint="eastAsia" w:ascii="仿宋" w:hAnsi="仿宋" w:eastAsia="仿宋" w:cs="仿宋"/>
          <w:b/>
          <w:bCs w:val="0"/>
          <w:sz w:val="32"/>
          <w:szCs w:val="32"/>
          <w:highlight w:val="none"/>
          <w:lang w:val="en-US" w:eastAsia="zh-CN"/>
        </w:rPr>
        <w:t>3.</w:t>
      </w:r>
      <w:r>
        <w:rPr>
          <w:rFonts w:hint="eastAsia" w:ascii="仿宋" w:hAnsi="仿宋" w:eastAsia="仿宋" w:cs="仿宋"/>
          <w:b/>
          <w:bCs w:val="0"/>
          <w:sz w:val="32"/>
          <w:szCs w:val="32"/>
          <w:highlight w:val="none"/>
          <w:lang w:eastAsia="zh-CN"/>
        </w:rPr>
        <w:t>社保债权及税</w:t>
      </w:r>
      <w:r>
        <w:rPr>
          <w:rFonts w:hint="eastAsia" w:ascii="仿宋" w:hAnsi="仿宋" w:eastAsia="仿宋" w:cs="仿宋"/>
          <w:b/>
          <w:bCs w:val="0"/>
          <w:sz w:val="32"/>
          <w:szCs w:val="32"/>
          <w:highlight w:val="none"/>
          <w:lang w:val="en-US" w:eastAsia="zh-CN"/>
        </w:rPr>
        <w:t>收</w:t>
      </w:r>
      <w:r>
        <w:rPr>
          <w:rFonts w:hint="eastAsia" w:ascii="仿宋" w:hAnsi="仿宋" w:eastAsia="仿宋" w:cs="仿宋"/>
          <w:b/>
          <w:bCs w:val="0"/>
          <w:sz w:val="32"/>
          <w:szCs w:val="32"/>
          <w:highlight w:val="none"/>
          <w:lang w:eastAsia="zh-CN"/>
        </w:rPr>
        <w:t>债权</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default" w:ascii="仿宋" w:hAnsi="仿宋" w:eastAsia="仿宋" w:cs="仿宋"/>
          <w:bCs/>
          <w:sz w:val="32"/>
          <w:szCs w:val="32"/>
          <w:highlight w:val="none"/>
          <w:lang w:val="en-US" w:eastAsia="zh-CN"/>
        </w:rPr>
      </w:pPr>
      <w:r>
        <w:rPr>
          <w:rFonts w:hint="eastAsia" w:ascii="仿宋" w:hAnsi="仿宋" w:eastAsia="仿宋" w:cs="仿宋"/>
          <w:bCs/>
          <w:sz w:val="32"/>
          <w:szCs w:val="32"/>
          <w:highlight w:val="none"/>
          <w:lang w:eastAsia="zh-CN"/>
        </w:rPr>
        <w:t>即债务人欠缴的除前款规定以外的社会保险费用和债务人所欠税款；</w:t>
      </w:r>
    </w:p>
    <w:p>
      <w:pPr>
        <w:keepNext w:val="0"/>
        <w:keepLines w:val="0"/>
        <w:pageBreakBefore w:val="0"/>
        <w:widowControl w:val="0"/>
        <w:kinsoku/>
        <w:wordWrap/>
        <w:overflowPunct/>
        <w:topLinePunct w:val="0"/>
        <w:autoSpaceDE/>
        <w:autoSpaceDN/>
        <w:bidi w:val="0"/>
        <w:adjustRightInd/>
        <w:snapToGrid/>
        <w:spacing w:line="579" w:lineRule="exact"/>
        <w:ind w:firstLine="643" w:firstLineChars="200"/>
        <w:textAlignment w:val="auto"/>
        <w:rPr>
          <w:rFonts w:hint="eastAsia" w:ascii="仿宋" w:hAnsi="仿宋" w:eastAsia="仿宋" w:cs="仿宋"/>
          <w:b/>
          <w:bCs w:val="0"/>
          <w:sz w:val="32"/>
          <w:szCs w:val="32"/>
          <w:lang w:eastAsia="zh-CN"/>
        </w:rPr>
      </w:pPr>
      <w:r>
        <w:rPr>
          <w:rFonts w:hint="eastAsia" w:ascii="仿宋" w:hAnsi="仿宋" w:eastAsia="仿宋" w:cs="仿宋"/>
          <w:b/>
          <w:bCs w:val="0"/>
          <w:sz w:val="32"/>
          <w:szCs w:val="32"/>
          <w:lang w:eastAsia="zh-CN"/>
        </w:rPr>
        <w:t>4.普通破产债权</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仿宋" w:hAnsi="仿宋" w:eastAsia="仿宋" w:cs="仿宋"/>
          <w:bCs/>
          <w:sz w:val="32"/>
          <w:szCs w:val="32"/>
          <w:lang w:eastAsia="zh-CN"/>
        </w:rPr>
      </w:pPr>
      <w:r>
        <w:rPr>
          <w:rFonts w:hint="eastAsia" w:ascii="仿宋" w:hAnsi="仿宋" w:eastAsia="仿宋" w:cs="仿宋"/>
          <w:bCs/>
          <w:sz w:val="32"/>
          <w:szCs w:val="32"/>
          <w:lang w:eastAsia="zh-CN"/>
        </w:rPr>
        <w:t>破产财产扣除前述债权后，剩余部分由普通债权按比例清偿；</w:t>
      </w:r>
    </w:p>
    <w:p>
      <w:pPr>
        <w:keepNext w:val="0"/>
        <w:keepLines w:val="0"/>
        <w:pageBreakBefore w:val="0"/>
        <w:widowControl w:val="0"/>
        <w:kinsoku/>
        <w:wordWrap/>
        <w:overflowPunct/>
        <w:topLinePunct w:val="0"/>
        <w:autoSpaceDE/>
        <w:autoSpaceDN/>
        <w:bidi w:val="0"/>
        <w:adjustRightInd/>
        <w:snapToGrid/>
        <w:spacing w:line="579" w:lineRule="exact"/>
        <w:ind w:firstLine="643" w:firstLineChars="200"/>
        <w:textAlignment w:val="auto"/>
        <w:rPr>
          <w:rFonts w:hint="eastAsia" w:ascii="仿宋" w:hAnsi="仿宋" w:eastAsia="仿宋" w:cs="仿宋"/>
          <w:b/>
          <w:bCs w:val="0"/>
          <w:sz w:val="32"/>
          <w:szCs w:val="32"/>
          <w:lang w:eastAsia="zh-CN"/>
        </w:rPr>
      </w:pPr>
      <w:bookmarkStart w:id="1347" w:name="_Toc6353"/>
      <w:bookmarkStart w:id="1348" w:name="_Toc25422"/>
      <w:bookmarkStart w:id="1349" w:name="_Toc19699"/>
      <w:bookmarkStart w:id="1350" w:name="_Toc17500"/>
      <w:bookmarkStart w:id="1351" w:name="_Toc8557"/>
      <w:r>
        <w:rPr>
          <w:rFonts w:hint="eastAsia" w:ascii="仿宋" w:hAnsi="仿宋" w:eastAsia="仿宋" w:cs="仿宋"/>
          <w:b/>
          <w:bCs w:val="0"/>
          <w:sz w:val="32"/>
          <w:szCs w:val="32"/>
          <w:lang w:eastAsia="zh-CN"/>
        </w:rPr>
        <w:t>5.劣后破产债权</w:t>
      </w:r>
      <w:bookmarkEnd w:id="1347"/>
      <w:bookmarkEnd w:id="1348"/>
      <w:bookmarkEnd w:id="1349"/>
      <w:bookmarkEnd w:id="1350"/>
      <w:bookmarkEnd w:id="1351"/>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仿宋" w:hAnsi="仿宋" w:eastAsia="仿宋" w:cs="仿宋"/>
          <w:bCs/>
          <w:sz w:val="32"/>
          <w:szCs w:val="32"/>
          <w:lang w:eastAsia="zh-CN"/>
        </w:rPr>
      </w:pPr>
      <w:r>
        <w:rPr>
          <w:rFonts w:hint="eastAsia" w:ascii="仿宋" w:hAnsi="仿宋" w:eastAsia="仿宋" w:cs="仿宋"/>
          <w:bCs/>
          <w:sz w:val="32"/>
          <w:szCs w:val="32"/>
          <w:lang w:eastAsia="zh-CN"/>
        </w:rPr>
        <w:t>普通债权足额清偿完毕后仍有剩余款项的，对劣后债权按比例进行清偿。</w:t>
      </w:r>
    </w:p>
    <w:p>
      <w:pPr>
        <w:pStyle w:val="3"/>
        <w:keepNext w:val="0"/>
        <w:keepLines w:val="0"/>
        <w:pageBreakBefore w:val="0"/>
        <w:widowControl w:val="0"/>
        <w:numPr>
          <w:ilvl w:val="0"/>
          <w:numId w:val="0"/>
        </w:numPr>
        <w:kinsoku/>
        <w:wordWrap/>
        <w:overflowPunct/>
        <w:topLinePunct w:val="0"/>
        <w:autoSpaceDE/>
        <w:autoSpaceDN/>
        <w:bidi w:val="0"/>
        <w:adjustRightInd/>
        <w:snapToGrid/>
        <w:spacing w:line="579" w:lineRule="exact"/>
        <w:ind w:left="0" w:leftChars="0" w:firstLine="641" w:firstLineChars="200"/>
        <w:textAlignment w:val="auto"/>
        <w:rPr>
          <w:rFonts w:hint="eastAsia" w:ascii="黑体" w:hAnsi="黑体" w:eastAsia="黑体" w:cs="黑体"/>
          <w:b/>
          <w:bCs/>
          <w:sz w:val="32"/>
          <w:szCs w:val="32"/>
          <w:lang w:val="en-US" w:eastAsia="zh-CN"/>
        </w:rPr>
      </w:pPr>
      <w:bookmarkStart w:id="1352" w:name="_Toc16660"/>
      <w:bookmarkStart w:id="1353" w:name="_Toc21899"/>
      <w:bookmarkStart w:id="1354" w:name="_Toc16904"/>
      <w:bookmarkStart w:id="1355" w:name="_Toc18254"/>
      <w:bookmarkStart w:id="1356" w:name="_Toc18931"/>
      <w:bookmarkStart w:id="1357" w:name="_Toc14302"/>
      <w:bookmarkStart w:id="1358" w:name="_Toc3678"/>
      <w:bookmarkStart w:id="1359" w:name="_Toc32138"/>
      <w:bookmarkStart w:id="1360" w:name="_Toc8597"/>
      <w:bookmarkStart w:id="1361" w:name="_Toc32020"/>
      <w:bookmarkStart w:id="1362" w:name="_Toc25040"/>
      <w:bookmarkStart w:id="1363" w:name="_Toc31421"/>
      <w:bookmarkStart w:id="1364" w:name="_Toc12737"/>
      <w:bookmarkStart w:id="1365" w:name="_Toc26839"/>
      <w:bookmarkStart w:id="1366" w:name="_Toc30799"/>
      <w:bookmarkStart w:id="1367" w:name="_Toc5828"/>
      <w:bookmarkStart w:id="1368" w:name="_Toc22655"/>
      <w:bookmarkStart w:id="1369" w:name="_Toc10310"/>
      <w:bookmarkStart w:id="1370" w:name="_Toc26329"/>
      <w:bookmarkStart w:id="1371" w:name="_Toc3145"/>
      <w:bookmarkStart w:id="1372" w:name="_Toc1386"/>
      <w:bookmarkStart w:id="1373" w:name="_Toc2990"/>
      <w:bookmarkStart w:id="1374" w:name="_Toc525"/>
      <w:bookmarkStart w:id="1375" w:name="_Toc14912"/>
      <w:bookmarkStart w:id="1376" w:name="_Toc10714"/>
      <w:bookmarkStart w:id="1377" w:name="_Toc18670"/>
      <w:bookmarkStart w:id="1378" w:name="_Toc28289"/>
      <w:bookmarkStart w:id="1379" w:name="_Toc13680"/>
      <w:bookmarkStart w:id="1380" w:name="_Toc30794"/>
      <w:bookmarkStart w:id="1381" w:name="_Toc2364"/>
      <w:bookmarkStart w:id="1382" w:name="_Toc3123"/>
      <w:bookmarkStart w:id="1383" w:name="_Toc16300"/>
      <w:bookmarkStart w:id="1384" w:name="_Toc2333"/>
      <w:bookmarkStart w:id="1385" w:name="_Toc26505"/>
      <w:bookmarkStart w:id="1386" w:name="_Toc8828"/>
      <w:r>
        <w:rPr>
          <w:rFonts w:hint="eastAsia" w:ascii="黑体" w:hAnsi="黑体" w:eastAsia="黑体" w:cs="黑体"/>
          <w:b/>
          <w:bCs/>
          <w:sz w:val="32"/>
          <w:szCs w:val="32"/>
          <w:lang w:val="en-US" w:eastAsia="zh-CN"/>
        </w:rPr>
        <w:t>四、破产财产分配实施办法</w:t>
      </w:r>
      <w:bookmarkEnd w:id="1352"/>
      <w:bookmarkEnd w:id="1353"/>
      <w:bookmarkEnd w:id="1354"/>
      <w:bookmarkEnd w:id="1355"/>
      <w:bookmarkEnd w:id="1356"/>
      <w:bookmarkEnd w:id="1357"/>
      <w:bookmarkEnd w:id="1358"/>
      <w:bookmarkEnd w:id="1359"/>
      <w:bookmarkEnd w:id="1360"/>
      <w:bookmarkEnd w:id="1361"/>
      <w:bookmarkEnd w:id="1362"/>
      <w:bookmarkEnd w:id="1363"/>
      <w:bookmarkEnd w:id="1364"/>
      <w:bookmarkEnd w:id="1365"/>
      <w:bookmarkEnd w:id="1366"/>
      <w:bookmarkEnd w:id="1367"/>
      <w:bookmarkEnd w:id="1368"/>
      <w:bookmarkEnd w:id="1369"/>
      <w:bookmarkEnd w:id="1370"/>
      <w:bookmarkEnd w:id="1371"/>
      <w:bookmarkEnd w:id="1372"/>
      <w:bookmarkEnd w:id="1373"/>
      <w:bookmarkEnd w:id="1374"/>
      <w:bookmarkEnd w:id="1375"/>
      <w:bookmarkEnd w:id="1376"/>
      <w:bookmarkEnd w:id="1377"/>
      <w:bookmarkEnd w:id="1378"/>
      <w:bookmarkEnd w:id="1379"/>
      <w:bookmarkEnd w:id="1380"/>
      <w:bookmarkEnd w:id="1381"/>
      <w:bookmarkEnd w:id="1382"/>
      <w:bookmarkEnd w:id="1383"/>
      <w:bookmarkEnd w:id="1384"/>
      <w:bookmarkEnd w:id="1385"/>
      <w:bookmarkEnd w:id="1386"/>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仿宋" w:hAnsi="仿宋" w:eastAsia="仿宋" w:cs="仿宋"/>
          <w:bCs/>
          <w:sz w:val="32"/>
          <w:szCs w:val="32"/>
          <w:lang w:eastAsia="zh-CN"/>
        </w:rPr>
      </w:pPr>
      <w:r>
        <w:rPr>
          <w:rFonts w:hint="eastAsia" w:ascii="仿宋" w:hAnsi="仿宋" w:eastAsia="仿宋" w:cs="仿宋"/>
          <w:bCs/>
          <w:sz w:val="32"/>
          <w:szCs w:val="32"/>
          <w:lang w:eastAsia="zh-CN"/>
        </w:rPr>
        <w:t>债权人会议通过本方案后，管理人将提请福清法院裁定</w:t>
      </w:r>
      <w:r>
        <w:rPr>
          <w:rFonts w:hint="eastAsia" w:ascii="仿宋" w:hAnsi="仿宋" w:eastAsia="仿宋" w:cs="仿宋"/>
          <w:bCs/>
          <w:sz w:val="32"/>
          <w:szCs w:val="32"/>
          <w:lang w:val="en-US" w:eastAsia="zh-CN"/>
        </w:rPr>
        <w:t>认可</w:t>
      </w:r>
      <w:r>
        <w:rPr>
          <w:rFonts w:hint="eastAsia" w:ascii="仿宋" w:hAnsi="仿宋" w:eastAsia="仿宋" w:cs="仿宋"/>
          <w:bCs/>
          <w:sz w:val="32"/>
          <w:szCs w:val="32"/>
          <w:lang w:eastAsia="zh-CN"/>
        </w:rPr>
        <w:t>本方案。待</w:t>
      </w:r>
      <w:r>
        <w:rPr>
          <w:rFonts w:hint="eastAsia" w:ascii="仿宋" w:hAnsi="仿宋" w:eastAsia="仿宋" w:cs="仿宋"/>
          <w:bCs/>
          <w:sz w:val="32"/>
          <w:szCs w:val="32"/>
          <w:lang w:val="en-US" w:eastAsia="zh-CN"/>
        </w:rPr>
        <w:t>福清法院</w:t>
      </w:r>
      <w:r>
        <w:rPr>
          <w:rFonts w:hint="eastAsia" w:ascii="仿宋" w:hAnsi="仿宋" w:eastAsia="仿宋" w:cs="仿宋"/>
          <w:bCs/>
          <w:sz w:val="32"/>
          <w:szCs w:val="32"/>
          <w:lang w:eastAsia="zh-CN"/>
        </w:rPr>
        <w:t>裁定</w:t>
      </w:r>
      <w:r>
        <w:rPr>
          <w:rFonts w:hint="eastAsia" w:ascii="仿宋" w:hAnsi="仿宋" w:eastAsia="仿宋" w:cs="仿宋"/>
          <w:bCs/>
          <w:sz w:val="32"/>
          <w:szCs w:val="32"/>
          <w:lang w:val="en-US" w:eastAsia="zh-CN"/>
        </w:rPr>
        <w:t>认可且分配条件成就后</w:t>
      </w:r>
      <w:r>
        <w:rPr>
          <w:rFonts w:hint="eastAsia" w:ascii="仿宋" w:hAnsi="仿宋" w:eastAsia="仿宋" w:cs="仿宋"/>
          <w:bCs/>
          <w:sz w:val="32"/>
          <w:szCs w:val="32"/>
          <w:lang w:eastAsia="zh-CN"/>
        </w:rPr>
        <w:t>由管理人执行。</w:t>
      </w:r>
    </w:p>
    <w:p>
      <w:pPr>
        <w:keepNext w:val="0"/>
        <w:keepLines w:val="0"/>
        <w:pageBreakBefore w:val="0"/>
        <w:widowControl w:val="0"/>
        <w:numPr>
          <w:ilvl w:val="-1"/>
          <w:numId w:val="0"/>
        </w:numPr>
        <w:kinsoku/>
        <w:wordWrap/>
        <w:overflowPunct/>
        <w:topLinePunct w:val="0"/>
        <w:autoSpaceDE/>
        <w:autoSpaceDN/>
        <w:bidi w:val="0"/>
        <w:adjustRightInd/>
        <w:snapToGrid/>
        <w:spacing w:line="579" w:lineRule="exact"/>
        <w:ind w:firstLine="640" w:firstLineChars="200"/>
        <w:textAlignment w:val="auto"/>
        <w:rPr>
          <w:rFonts w:hint="eastAsia" w:ascii="仿宋" w:hAnsi="仿宋" w:eastAsia="仿宋" w:cs="仿宋"/>
          <w:bCs/>
          <w:sz w:val="32"/>
          <w:szCs w:val="32"/>
          <w:lang w:eastAsia="zh-CN"/>
        </w:rPr>
      </w:pPr>
      <w:r>
        <w:rPr>
          <w:rFonts w:hint="eastAsia" w:ascii="仿宋" w:hAnsi="仿宋" w:eastAsia="仿宋" w:cs="仿宋"/>
          <w:bCs/>
          <w:sz w:val="32"/>
          <w:szCs w:val="32"/>
          <w:lang w:val="en-US" w:eastAsia="zh-CN"/>
        </w:rPr>
        <w:t>1.</w:t>
      </w:r>
      <w:r>
        <w:rPr>
          <w:rFonts w:hint="eastAsia" w:ascii="仿宋" w:hAnsi="仿宋" w:eastAsia="仿宋" w:cs="仿宋"/>
          <w:bCs/>
          <w:sz w:val="32"/>
          <w:szCs w:val="32"/>
          <w:lang w:eastAsia="zh-CN"/>
        </w:rPr>
        <w:t>对于存在未结的诉讼/仲裁的债权（如有），管理人在收到财产变价款后，将分配额按未决债权额占债权总额的比例进行提存。诉讼或者仲裁未决的债权分配方案，待法定分配条件成就后按本</w:t>
      </w:r>
      <w:r>
        <w:rPr>
          <w:rFonts w:hint="eastAsia" w:ascii="仿宋" w:hAnsi="仿宋" w:eastAsia="仿宋" w:cs="仿宋"/>
          <w:bCs/>
          <w:sz w:val="32"/>
          <w:szCs w:val="32"/>
          <w:lang w:val="en-US" w:eastAsia="zh-CN"/>
        </w:rPr>
        <w:t>破产</w:t>
      </w:r>
      <w:r>
        <w:rPr>
          <w:rFonts w:hint="eastAsia" w:ascii="仿宋" w:hAnsi="仿宋" w:eastAsia="仿宋" w:cs="仿宋"/>
          <w:bCs/>
          <w:sz w:val="32"/>
          <w:szCs w:val="32"/>
          <w:lang w:eastAsia="zh-CN"/>
        </w:rPr>
        <w:t>财产分配方案执行。若预留的分配额多于裁决确定的债权额，则超过部分依照本</w:t>
      </w:r>
      <w:r>
        <w:rPr>
          <w:rFonts w:hint="eastAsia" w:ascii="仿宋" w:hAnsi="仿宋" w:eastAsia="仿宋" w:cs="仿宋"/>
          <w:bCs/>
          <w:sz w:val="32"/>
          <w:szCs w:val="32"/>
          <w:lang w:val="en-US" w:eastAsia="zh-CN"/>
        </w:rPr>
        <w:t>破产</w:t>
      </w:r>
      <w:r>
        <w:rPr>
          <w:rFonts w:hint="eastAsia" w:ascii="仿宋" w:hAnsi="仿宋" w:eastAsia="仿宋" w:cs="仿宋"/>
          <w:bCs/>
          <w:sz w:val="32"/>
          <w:szCs w:val="32"/>
          <w:lang w:eastAsia="zh-CN"/>
        </w:rPr>
        <w:t>财产分配方案进行追加分配。管理人审查不予确认的债权，除在债权人会议后15日内向人民法院提起债权确认之诉外，管理人不予预留清偿份额。</w:t>
      </w:r>
    </w:p>
    <w:p>
      <w:pPr>
        <w:keepNext w:val="0"/>
        <w:keepLines w:val="0"/>
        <w:pageBreakBefore w:val="0"/>
        <w:widowControl w:val="0"/>
        <w:numPr>
          <w:ilvl w:val="-1"/>
          <w:numId w:val="0"/>
        </w:numPr>
        <w:kinsoku/>
        <w:wordWrap/>
        <w:overflowPunct/>
        <w:topLinePunct w:val="0"/>
        <w:autoSpaceDE/>
        <w:autoSpaceDN/>
        <w:bidi w:val="0"/>
        <w:adjustRightInd/>
        <w:snapToGrid/>
        <w:spacing w:line="579" w:lineRule="exact"/>
        <w:ind w:firstLine="640" w:firstLineChars="200"/>
        <w:textAlignment w:val="auto"/>
        <w:rPr>
          <w:rFonts w:hint="eastAsia" w:ascii="仿宋" w:hAnsi="仿宋" w:eastAsia="仿宋" w:cs="仿宋"/>
          <w:bCs/>
          <w:sz w:val="32"/>
          <w:szCs w:val="32"/>
          <w:lang w:eastAsia="zh-CN"/>
        </w:rPr>
      </w:pPr>
      <w:r>
        <w:rPr>
          <w:rFonts w:hint="eastAsia" w:ascii="仿宋" w:hAnsi="仿宋" w:eastAsia="仿宋" w:cs="仿宋"/>
          <w:bCs/>
          <w:sz w:val="32"/>
          <w:szCs w:val="32"/>
          <w:lang w:val="en-US" w:eastAsia="zh-CN"/>
        </w:rPr>
        <w:t>2.</w:t>
      </w:r>
      <w:r>
        <w:rPr>
          <w:rFonts w:hint="eastAsia" w:ascii="仿宋" w:hAnsi="仿宋" w:eastAsia="仿宋" w:cs="仿宋"/>
          <w:bCs/>
          <w:sz w:val="32"/>
          <w:szCs w:val="32"/>
          <w:lang w:eastAsia="zh-CN"/>
        </w:rPr>
        <w:t>管理人自法院裁定认可分配方案且分配条件成就后，将以货币方式将应分配额根据债权人提供的银行账号转账支付。若债权人提供的账户信息有变动的，应于收到本方案的裁定之后三日内书面通知管理人，若债权人提供账户错误、账户变更未及时书面通知管理人而导致的损失或账户被查封、冻结、扣划，产生的法律后果及损失由相关债权人自行承担。根据《企业破产法》第一百一十八条的规定，债权人未受领的分配额，管理人将予以提存，债权人自最后分配公告之日起满二个月仍不领取的，视为放弃受领分配的权利，管理人将提存的分配额分配给其他债权人。在上述期限内不提供或提供错误的账户信息，导致无法收到管理人分配额的均视为不受领，不受领的视为放弃受领分配的权利。</w:t>
      </w:r>
    </w:p>
    <w:p>
      <w:pPr>
        <w:keepNext w:val="0"/>
        <w:keepLines w:val="0"/>
        <w:pageBreakBefore w:val="0"/>
        <w:widowControl/>
        <w:kinsoku/>
        <w:wordWrap/>
        <w:overflowPunct/>
        <w:topLinePunct w:val="0"/>
        <w:autoSpaceDE/>
        <w:autoSpaceDN/>
        <w:bidi w:val="0"/>
        <w:adjustRightInd/>
        <w:snapToGrid/>
        <w:spacing w:line="520" w:lineRule="exact"/>
        <w:ind w:firstLine="620" w:firstLineChars="200"/>
        <w:jc w:val="left"/>
        <w:textAlignment w:val="auto"/>
        <w:rPr>
          <w:rFonts w:hint="eastAsia" w:ascii="仿宋" w:hAnsi="仿宋" w:eastAsia="仿宋" w:cs="仿宋"/>
          <w:bCs/>
          <w:sz w:val="32"/>
          <w:szCs w:val="32"/>
          <w:lang w:eastAsia="zh-CN"/>
        </w:rPr>
      </w:pPr>
      <w:r>
        <w:rPr>
          <w:rFonts w:ascii="仿宋" w:hAnsi="仿宋" w:eastAsia="仿宋" w:cs="仿宋"/>
          <w:color w:val="000000"/>
          <w:kern w:val="0"/>
          <w:sz w:val="31"/>
          <w:szCs w:val="31"/>
          <w:lang w:val="en-US" w:eastAsia="zh-CN" w:bidi="ar"/>
        </w:rPr>
        <w:t>3.在本分配方案通过后，后续个别债权人权益的调整不影</w:t>
      </w:r>
      <w:r>
        <w:rPr>
          <w:rFonts w:hint="eastAsia" w:ascii="仿宋" w:hAnsi="仿宋" w:eastAsia="仿宋" w:cs="仿宋"/>
          <w:color w:val="000000"/>
          <w:kern w:val="0"/>
          <w:sz w:val="31"/>
          <w:szCs w:val="31"/>
          <w:lang w:val="en-US" w:eastAsia="zh-CN" w:bidi="ar"/>
        </w:rPr>
        <w:t>响其他债权人的权益的，不视为新的分配方案。若有其他新增债务人财产，管理人按照本方案进行分配，不再另行提交债权人会议表决。</w:t>
      </w:r>
    </w:p>
    <w:p>
      <w:pPr>
        <w:spacing w:line="520" w:lineRule="exact"/>
        <w:ind w:firstLine="641" w:firstLineChars="200"/>
        <w:outlineLvl w:val="1"/>
        <w:rPr>
          <w:rFonts w:hint="eastAsia" w:ascii="黑体" w:hAnsi="黑体" w:eastAsia="黑体" w:cs="黑体"/>
          <w:b/>
          <w:bCs/>
          <w:sz w:val="32"/>
          <w:szCs w:val="32"/>
          <w:lang w:val="en-US" w:eastAsia="zh-CN"/>
        </w:rPr>
      </w:pPr>
      <w:bookmarkStart w:id="1387" w:name="_Toc15482"/>
      <w:bookmarkStart w:id="1388" w:name="_Toc27751"/>
      <w:bookmarkStart w:id="1389" w:name="_Toc13805"/>
      <w:bookmarkStart w:id="1390" w:name="_Toc13437"/>
      <w:bookmarkStart w:id="1391" w:name="_Toc24027"/>
      <w:bookmarkStart w:id="1392" w:name="_Toc19084"/>
      <w:bookmarkStart w:id="1393" w:name="_Toc11671"/>
      <w:bookmarkStart w:id="1394" w:name="_Toc13461"/>
      <w:bookmarkStart w:id="1395" w:name="_Toc28690"/>
      <w:bookmarkStart w:id="1396" w:name="_Toc18262"/>
      <w:bookmarkStart w:id="1397" w:name="_Toc18685"/>
      <w:bookmarkStart w:id="1398" w:name="_Toc26782"/>
      <w:bookmarkStart w:id="1399" w:name="_Toc32399"/>
      <w:bookmarkStart w:id="1400" w:name="_Toc5281"/>
      <w:bookmarkStart w:id="1401" w:name="_Toc7466"/>
      <w:bookmarkStart w:id="1402" w:name="_Toc10604"/>
      <w:bookmarkStart w:id="1403" w:name="_Toc21851"/>
      <w:bookmarkStart w:id="1404" w:name="_Toc20728"/>
      <w:bookmarkStart w:id="1405" w:name="_Toc14694"/>
      <w:bookmarkStart w:id="1406" w:name="_Toc19617"/>
      <w:bookmarkStart w:id="1407" w:name="_Toc26598"/>
      <w:bookmarkStart w:id="1408" w:name="_Toc1065"/>
      <w:bookmarkStart w:id="1409" w:name="_Toc14752"/>
      <w:bookmarkStart w:id="1410" w:name="_Toc22657"/>
      <w:bookmarkStart w:id="1411" w:name="_Toc1377"/>
      <w:bookmarkStart w:id="1412" w:name="_Toc7154"/>
      <w:bookmarkStart w:id="1413" w:name="_Toc11743"/>
      <w:bookmarkStart w:id="1414" w:name="_Toc28562"/>
      <w:bookmarkStart w:id="1415" w:name="_Toc6451"/>
      <w:bookmarkStart w:id="1416" w:name="_Toc12504"/>
      <w:r>
        <w:rPr>
          <w:rFonts w:hint="eastAsia" w:ascii="黑体" w:hAnsi="黑体" w:eastAsia="黑体" w:cs="黑体"/>
          <w:b/>
          <w:bCs/>
          <w:sz w:val="32"/>
          <w:szCs w:val="32"/>
          <w:lang w:val="en-US" w:eastAsia="zh-CN"/>
        </w:rPr>
        <w:t>五、追加分配方案</w:t>
      </w:r>
      <w:bookmarkEnd w:id="1387"/>
      <w:bookmarkEnd w:id="1388"/>
      <w:bookmarkEnd w:id="1389"/>
      <w:bookmarkEnd w:id="1390"/>
      <w:bookmarkEnd w:id="1391"/>
      <w:bookmarkEnd w:id="1392"/>
      <w:bookmarkEnd w:id="1393"/>
      <w:bookmarkEnd w:id="1394"/>
      <w:bookmarkEnd w:id="1395"/>
      <w:bookmarkEnd w:id="1396"/>
      <w:bookmarkEnd w:id="1397"/>
      <w:bookmarkEnd w:id="1398"/>
      <w:bookmarkEnd w:id="1399"/>
      <w:bookmarkEnd w:id="1400"/>
      <w:bookmarkEnd w:id="1401"/>
      <w:bookmarkEnd w:id="1402"/>
      <w:bookmarkEnd w:id="1403"/>
      <w:bookmarkEnd w:id="1404"/>
      <w:bookmarkEnd w:id="1405"/>
      <w:bookmarkEnd w:id="1406"/>
      <w:bookmarkEnd w:id="1407"/>
      <w:bookmarkEnd w:id="1408"/>
      <w:bookmarkEnd w:id="1409"/>
      <w:bookmarkEnd w:id="1410"/>
      <w:bookmarkEnd w:id="1411"/>
      <w:bookmarkEnd w:id="1412"/>
      <w:bookmarkEnd w:id="1413"/>
      <w:bookmarkEnd w:id="1414"/>
      <w:bookmarkEnd w:id="1415"/>
      <w:bookmarkEnd w:id="1416"/>
    </w:p>
    <w:p>
      <w:pPr>
        <w:keepNext w:val="0"/>
        <w:keepLines w:val="0"/>
        <w:pageBreakBefore w:val="0"/>
        <w:widowControl/>
        <w:kinsoku/>
        <w:wordWrap/>
        <w:overflowPunct/>
        <w:topLinePunct w:val="0"/>
        <w:autoSpaceDE/>
        <w:autoSpaceDN/>
        <w:bidi w:val="0"/>
        <w:adjustRightInd/>
        <w:snapToGrid/>
        <w:spacing w:line="520" w:lineRule="exact"/>
        <w:ind w:firstLine="620" w:firstLineChars="200"/>
        <w:jc w:val="left"/>
        <w:textAlignment w:val="auto"/>
        <w:rPr>
          <w:rFonts w:hint="eastAsia" w:ascii="楷体" w:hAnsi="楷体" w:eastAsia="楷体" w:cs="楷体"/>
          <w:b/>
          <w:bCs w:val="0"/>
          <w:sz w:val="32"/>
          <w:szCs w:val="32"/>
          <w:lang w:eastAsia="zh-CN"/>
        </w:rPr>
      </w:pPr>
      <w:bookmarkStart w:id="1417" w:name="_Toc19895"/>
      <w:bookmarkStart w:id="1418" w:name="_Toc14420"/>
      <w:bookmarkStart w:id="1419" w:name="_Toc12461"/>
      <w:bookmarkStart w:id="1420" w:name="_Toc18789"/>
      <w:r>
        <w:rPr>
          <w:rFonts w:ascii="仿宋" w:hAnsi="仿宋" w:eastAsia="仿宋" w:cs="仿宋"/>
          <w:color w:val="000000"/>
          <w:kern w:val="0"/>
          <w:sz w:val="31"/>
          <w:szCs w:val="31"/>
          <w:lang w:val="en-US" w:eastAsia="zh-CN" w:bidi="ar"/>
        </w:rPr>
        <w:t>根据《企业破产法》第一百二十三条规定，自破产程序终</w:t>
      </w:r>
      <w:r>
        <w:rPr>
          <w:rFonts w:hint="eastAsia" w:ascii="仿宋" w:hAnsi="仿宋" w:eastAsia="仿宋" w:cs="仿宋"/>
          <w:color w:val="000000"/>
          <w:kern w:val="0"/>
          <w:sz w:val="31"/>
          <w:szCs w:val="31"/>
          <w:lang w:val="en-US" w:eastAsia="zh-CN" w:bidi="ar"/>
        </w:rPr>
        <w:t>结之日起二年内，如发现应当追回的财产或可供分配的其他财产的，债权人可以请求人民法院依照破产财产分配方案进行追加分配。</w:t>
      </w:r>
    </w:p>
    <w:p>
      <w:pPr>
        <w:keepNext w:val="0"/>
        <w:keepLines w:val="0"/>
        <w:pageBreakBefore w:val="0"/>
        <w:widowControl w:val="0"/>
        <w:kinsoku/>
        <w:wordWrap/>
        <w:overflowPunct/>
        <w:topLinePunct w:val="0"/>
        <w:autoSpaceDE/>
        <w:autoSpaceDN/>
        <w:bidi w:val="0"/>
        <w:adjustRightInd/>
        <w:snapToGrid/>
        <w:spacing w:line="520" w:lineRule="exact"/>
        <w:ind w:firstLine="641" w:firstLineChars="200"/>
        <w:textAlignment w:val="auto"/>
        <w:rPr>
          <w:rFonts w:hint="eastAsia" w:ascii="楷体" w:hAnsi="楷体" w:eastAsia="楷体" w:cs="楷体"/>
          <w:b/>
          <w:bCs w:val="0"/>
          <w:sz w:val="32"/>
          <w:szCs w:val="32"/>
          <w:lang w:eastAsia="zh-CN"/>
        </w:rPr>
      </w:pPr>
      <w:r>
        <w:rPr>
          <w:rFonts w:hint="eastAsia" w:ascii="楷体" w:hAnsi="楷体" w:eastAsia="楷体" w:cs="楷体"/>
          <w:b/>
          <w:bCs w:val="0"/>
          <w:sz w:val="32"/>
          <w:szCs w:val="32"/>
          <w:lang w:eastAsia="zh-CN"/>
        </w:rPr>
        <w:t>（一）追加分配财产的来源</w:t>
      </w:r>
      <w:bookmarkEnd w:id="1417"/>
      <w:bookmarkEnd w:id="1418"/>
      <w:bookmarkEnd w:id="1419"/>
      <w:bookmarkEnd w:id="1420"/>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bCs/>
          <w:sz w:val="32"/>
          <w:szCs w:val="32"/>
          <w:lang w:eastAsia="zh-CN"/>
        </w:rPr>
      </w:pPr>
      <w:r>
        <w:rPr>
          <w:rFonts w:hint="eastAsia" w:ascii="仿宋" w:hAnsi="仿宋" w:eastAsia="仿宋" w:cs="仿宋"/>
          <w:bCs/>
          <w:sz w:val="32"/>
          <w:szCs w:val="32"/>
          <w:lang w:eastAsia="zh-CN"/>
        </w:rPr>
        <w:t>1.</w:t>
      </w:r>
      <w:bookmarkStart w:id="1421" w:name="_Toc6230"/>
      <w:bookmarkStart w:id="1422" w:name="_Toc2825"/>
      <w:bookmarkStart w:id="1423" w:name="_Toc25873"/>
      <w:bookmarkStart w:id="1424" w:name="_Toc25152"/>
      <w:bookmarkStart w:id="1425" w:name="_Toc23842"/>
      <w:r>
        <w:rPr>
          <w:rFonts w:hint="eastAsia" w:ascii="仿宋" w:hAnsi="仿宋" w:eastAsia="仿宋" w:cs="仿宋"/>
          <w:bCs/>
          <w:sz w:val="32"/>
          <w:szCs w:val="32"/>
          <w:lang w:eastAsia="zh-CN"/>
        </w:rPr>
        <w:t>提存的债权金额无须分配或分配后超出部分或自破产程序终结之日起满二年仍不能受领分配的；</w:t>
      </w:r>
      <w:bookmarkEnd w:id="1421"/>
      <w:bookmarkEnd w:id="1422"/>
      <w:bookmarkEnd w:id="1423"/>
      <w:bookmarkEnd w:id="1424"/>
      <w:bookmarkEnd w:id="1425"/>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bCs/>
          <w:sz w:val="32"/>
          <w:szCs w:val="32"/>
          <w:lang w:val="en-US" w:eastAsia="zh-CN"/>
        </w:rPr>
      </w:pPr>
      <w:r>
        <w:rPr>
          <w:rFonts w:hint="eastAsia" w:ascii="仿宋" w:hAnsi="仿宋" w:eastAsia="仿宋" w:cs="仿宋"/>
          <w:bCs/>
          <w:sz w:val="32"/>
          <w:szCs w:val="32"/>
          <w:lang w:val="en-US" w:eastAsia="zh-CN"/>
        </w:rPr>
        <w:t>2.破产费用和共益债务按实支付，预留部分超出实际支付部分；</w:t>
      </w:r>
    </w:p>
    <w:p>
      <w:pPr>
        <w:keepNext w:val="0"/>
        <w:keepLines w:val="0"/>
        <w:widowControl/>
        <w:suppressLineNumbers w:val="0"/>
        <w:spacing w:line="520" w:lineRule="exact"/>
        <w:ind w:firstLine="620" w:firstLineChars="200"/>
        <w:jc w:val="left"/>
      </w:pPr>
      <w:r>
        <w:rPr>
          <w:rFonts w:ascii="仿宋" w:hAnsi="仿宋" w:eastAsia="仿宋" w:cs="仿宋"/>
          <w:color w:val="000000"/>
          <w:kern w:val="0"/>
          <w:sz w:val="31"/>
          <w:szCs w:val="31"/>
          <w:lang w:val="en-US" w:eastAsia="zh-CN" w:bidi="ar"/>
        </w:rPr>
        <w:t>3.依照《企业破产法》第三十一条、第三十二条、第三十</w:t>
      </w:r>
      <w:r>
        <w:rPr>
          <w:rFonts w:hint="eastAsia" w:ascii="仿宋" w:hAnsi="仿宋" w:eastAsia="仿宋" w:cs="仿宋"/>
          <w:color w:val="000000"/>
          <w:kern w:val="0"/>
          <w:sz w:val="31"/>
          <w:szCs w:val="31"/>
          <w:lang w:val="en-US" w:eastAsia="zh-CN" w:bidi="ar"/>
        </w:rPr>
        <w:t>三条、第三十六条规定应当追回的财产；</w:t>
      </w:r>
    </w:p>
    <w:p>
      <w:pPr>
        <w:keepNext w:val="0"/>
        <w:keepLines w:val="0"/>
        <w:pageBreakBefore w:val="0"/>
        <w:widowControl/>
        <w:kinsoku/>
        <w:wordWrap/>
        <w:overflowPunct/>
        <w:topLinePunct w:val="0"/>
        <w:autoSpaceDE/>
        <w:autoSpaceDN/>
        <w:bidi w:val="0"/>
        <w:adjustRightInd/>
        <w:snapToGrid/>
        <w:spacing w:line="520" w:lineRule="exact"/>
        <w:ind w:firstLine="620" w:firstLineChars="200"/>
        <w:jc w:val="left"/>
        <w:textAlignment w:val="auto"/>
        <w:rPr>
          <w:rFonts w:hint="eastAsia" w:ascii="仿宋" w:hAnsi="仿宋" w:eastAsia="仿宋" w:cs="仿宋"/>
          <w:bCs/>
          <w:sz w:val="32"/>
          <w:szCs w:val="32"/>
          <w:lang w:val="en-US" w:eastAsia="zh-CN"/>
        </w:rPr>
      </w:pPr>
      <w:r>
        <w:rPr>
          <w:rFonts w:hint="eastAsia" w:ascii="仿宋" w:hAnsi="仿宋" w:eastAsia="仿宋" w:cs="仿宋"/>
          <w:color w:val="000000"/>
          <w:kern w:val="0"/>
          <w:sz w:val="31"/>
          <w:szCs w:val="31"/>
          <w:lang w:val="en-US" w:eastAsia="zh-CN" w:bidi="ar"/>
        </w:rPr>
        <w:t>4.可能存在的未列入本方案的其他债务人财产，如后续追回的应收账款等。</w:t>
      </w:r>
    </w:p>
    <w:p>
      <w:pPr>
        <w:keepNext w:val="0"/>
        <w:keepLines w:val="0"/>
        <w:pageBreakBefore w:val="0"/>
        <w:widowControl w:val="0"/>
        <w:kinsoku/>
        <w:wordWrap/>
        <w:overflowPunct/>
        <w:topLinePunct w:val="0"/>
        <w:autoSpaceDE/>
        <w:autoSpaceDN/>
        <w:bidi w:val="0"/>
        <w:adjustRightInd/>
        <w:snapToGrid/>
        <w:spacing w:line="520" w:lineRule="exact"/>
        <w:ind w:firstLine="641" w:firstLineChars="200"/>
        <w:textAlignment w:val="auto"/>
        <w:rPr>
          <w:rFonts w:hint="eastAsia" w:ascii="楷体" w:hAnsi="楷体" w:eastAsia="楷体" w:cs="楷体"/>
          <w:b/>
          <w:bCs w:val="0"/>
          <w:sz w:val="32"/>
          <w:szCs w:val="32"/>
          <w:lang w:eastAsia="zh-CN"/>
        </w:rPr>
      </w:pPr>
      <w:bookmarkStart w:id="1426" w:name="_Toc1517"/>
      <w:bookmarkStart w:id="1427" w:name="_Toc25349"/>
      <w:bookmarkStart w:id="1428" w:name="_Toc11580"/>
      <w:bookmarkStart w:id="1429" w:name="_Toc31576"/>
      <w:r>
        <w:rPr>
          <w:rFonts w:hint="eastAsia" w:ascii="楷体" w:hAnsi="楷体" w:eastAsia="楷体" w:cs="楷体"/>
          <w:b/>
          <w:bCs w:val="0"/>
          <w:sz w:val="32"/>
          <w:szCs w:val="32"/>
          <w:lang w:eastAsia="zh-CN"/>
        </w:rPr>
        <w:t>（二）追加分配的受偿主体</w:t>
      </w:r>
      <w:bookmarkEnd w:id="1426"/>
      <w:bookmarkEnd w:id="1427"/>
      <w:bookmarkEnd w:id="1428"/>
      <w:bookmarkEnd w:id="1429"/>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bCs/>
          <w:sz w:val="32"/>
          <w:szCs w:val="32"/>
          <w:lang w:eastAsia="zh-CN"/>
        </w:rPr>
      </w:pPr>
      <w:r>
        <w:rPr>
          <w:rFonts w:hint="eastAsia" w:ascii="仿宋" w:hAnsi="仿宋" w:eastAsia="仿宋" w:cs="仿宋"/>
          <w:bCs/>
          <w:sz w:val="32"/>
          <w:szCs w:val="32"/>
          <w:lang w:eastAsia="zh-CN"/>
        </w:rPr>
        <w:t>追加分配的财产由全体债权人按相应顺序和比例追加受偿。</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bCs/>
          <w:sz w:val="32"/>
          <w:szCs w:val="32"/>
          <w:lang w:eastAsia="zh-CN"/>
        </w:rPr>
      </w:pPr>
      <w:r>
        <w:rPr>
          <w:rFonts w:hint="eastAsia" w:ascii="仿宋" w:hAnsi="仿宋" w:eastAsia="仿宋" w:cs="仿宋"/>
          <w:bCs/>
          <w:sz w:val="32"/>
          <w:szCs w:val="32"/>
          <w:lang w:eastAsia="zh-CN"/>
        </w:rPr>
        <w:t>发现债务人有应当供分配的其他财产的，有前款规定的情形，但财产数量不足以支付分配费用的，不再进行追加分配，由人民法院将其上缴国库。</w:t>
      </w:r>
    </w:p>
    <w:p>
      <w:pPr>
        <w:pStyle w:val="3"/>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firstLine="641" w:firstLineChars="200"/>
        <w:textAlignment w:val="auto"/>
        <w:rPr>
          <w:rFonts w:hint="eastAsia" w:ascii="黑体" w:hAnsi="黑体" w:eastAsia="黑体" w:cs="黑体"/>
          <w:b/>
          <w:bCs/>
          <w:sz w:val="32"/>
          <w:szCs w:val="32"/>
          <w:lang w:val="en-US" w:eastAsia="zh-CN"/>
        </w:rPr>
      </w:pPr>
      <w:bookmarkStart w:id="1430" w:name="_Toc26105"/>
      <w:bookmarkStart w:id="1431" w:name="_Toc27170"/>
      <w:bookmarkStart w:id="1432" w:name="_Toc30185"/>
      <w:bookmarkStart w:id="1433" w:name="_Toc20832"/>
      <w:bookmarkStart w:id="1434" w:name="_Toc19108"/>
      <w:bookmarkStart w:id="1435" w:name="_Toc12628"/>
      <w:bookmarkStart w:id="1436" w:name="_Toc25592"/>
      <w:bookmarkStart w:id="1437" w:name="_Toc24730"/>
      <w:bookmarkStart w:id="1438" w:name="_Toc25088"/>
      <w:bookmarkStart w:id="1439" w:name="_Toc21426"/>
      <w:bookmarkStart w:id="1440" w:name="_Toc18851"/>
      <w:bookmarkStart w:id="1441" w:name="_Toc2365"/>
      <w:bookmarkStart w:id="1442" w:name="_Toc4440"/>
      <w:bookmarkStart w:id="1443" w:name="_Toc31094"/>
      <w:bookmarkStart w:id="1444" w:name="_Toc5123"/>
      <w:bookmarkStart w:id="1445" w:name="_Toc4922"/>
      <w:bookmarkStart w:id="1446" w:name="_Toc10542"/>
      <w:bookmarkStart w:id="1447" w:name="_Toc4942"/>
      <w:bookmarkStart w:id="1448" w:name="_Toc19791"/>
      <w:bookmarkStart w:id="1449" w:name="_Toc18560"/>
      <w:bookmarkStart w:id="1450" w:name="_Toc19339"/>
      <w:bookmarkStart w:id="1451" w:name="_Toc24308"/>
      <w:bookmarkStart w:id="1452" w:name="_Toc4886"/>
      <w:bookmarkStart w:id="1453" w:name="_Toc30643"/>
      <w:bookmarkStart w:id="1454" w:name="_Toc31834"/>
      <w:bookmarkStart w:id="1455" w:name="_Toc19758"/>
      <w:bookmarkStart w:id="1456" w:name="_Toc30626"/>
      <w:bookmarkStart w:id="1457" w:name="_Toc395"/>
      <w:bookmarkStart w:id="1458" w:name="_Toc28128"/>
      <w:bookmarkStart w:id="1459" w:name="_Toc27912"/>
      <w:bookmarkStart w:id="1460" w:name="_Toc29964"/>
      <w:bookmarkStart w:id="1461" w:name="_Toc24109"/>
      <w:r>
        <w:rPr>
          <w:rFonts w:hint="eastAsia" w:ascii="黑体" w:hAnsi="黑体" w:eastAsia="黑体" w:cs="黑体"/>
          <w:b/>
          <w:bCs/>
          <w:sz w:val="32"/>
          <w:szCs w:val="32"/>
          <w:lang w:val="en-US" w:eastAsia="zh-CN"/>
        </w:rPr>
        <w:t>六、后续申报的债权处置</w:t>
      </w:r>
      <w:bookmarkEnd w:id="1430"/>
      <w:bookmarkEnd w:id="1431"/>
      <w:bookmarkEnd w:id="1432"/>
      <w:bookmarkEnd w:id="1433"/>
      <w:bookmarkEnd w:id="1434"/>
      <w:bookmarkEnd w:id="1435"/>
      <w:bookmarkEnd w:id="1436"/>
      <w:bookmarkEnd w:id="1437"/>
      <w:bookmarkEnd w:id="1438"/>
      <w:bookmarkEnd w:id="1439"/>
      <w:bookmarkEnd w:id="1440"/>
      <w:bookmarkEnd w:id="1441"/>
      <w:bookmarkEnd w:id="1442"/>
      <w:bookmarkEnd w:id="1443"/>
      <w:bookmarkEnd w:id="1444"/>
      <w:bookmarkEnd w:id="1445"/>
      <w:bookmarkEnd w:id="1446"/>
      <w:bookmarkEnd w:id="1447"/>
      <w:bookmarkEnd w:id="1448"/>
      <w:bookmarkEnd w:id="1449"/>
      <w:bookmarkEnd w:id="1450"/>
      <w:bookmarkEnd w:id="1451"/>
      <w:bookmarkEnd w:id="1452"/>
      <w:bookmarkEnd w:id="1453"/>
      <w:bookmarkEnd w:id="1454"/>
      <w:bookmarkEnd w:id="1455"/>
      <w:bookmarkEnd w:id="1456"/>
      <w:bookmarkEnd w:id="1457"/>
      <w:bookmarkEnd w:id="1458"/>
      <w:bookmarkEnd w:id="1459"/>
      <w:bookmarkEnd w:id="1460"/>
      <w:bookmarkEnd w:id="1461"/>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bCs/>
          <w:sz w:val="32"/>
          <w:szCs w:val="32"/>
          <w:lang w:eastAsia="zh-CN"/>
        </w:rPr>
      </w:pPr>
      <w:r>
        <w:rPr>
          <w:rFonts w:hint="eastAsia" w:ascii="仿宋" w:hAnsi="仿宋" w:eastAsia="仿宋" w:cs="仿宋"/>
          <w:bCs/>
          <w:sz w:val="32"/>
          <w:szCs w:val="32"/>
          <w:lang w:eastAsia="zh-CN"/>
        </w:rPr>
        <w:t>依据《企业破产法》第五十六条</w:t>
      </w:r>
      <w:r>
        <w:rPr>
          <w:rFonts w:hint="eastAsia" w:ascii="仿宋" w:hAnsi="仿宋" w:eastAsia="仿宋" w:cs="仿宋"/>
          <w:bCs/>
          <w:sz w:val="32"/>
          <w:szCs w:val="32"/>
          <w:lang w:val="en-US" w:eastAsia="zh-CN"/>
        </w:rPr>
        <w:t>“</w:t>
      </w:r>
      <w:r>
        <w:rPr>
          <w:rFonts w:hint="eastAsia" w:ascii="仿宋" w:hAnsi="仿宋" w:eastAsia="仿宋" w:cs="仿宋"/>
          <w:bCs/>
          <w:sz w:val="32"/>
          <w:szCs w:val="32"/>
          <w:lang w:eastAsia="zh-CN"/>
        </w:rPr>
        <w:t>在人民法院确定的债权申报期限内，债权人未申报债权的，可以在破产财产最后分配前补充申报，但是，此前已进行的分配，不再对其补充分配”</w:t>
      </w:r>
      <w:r>
        <w:rPr>
          <w:rFonts w:hint="eastAsia" w:ascii="仿宋" w:hAnsi="仿宋" w:eastAsia="仿宋" w:cs="仿宋"/>
          <w:bCs/>
          <w:sz w:val="32"/>
          <w:szCs w:val="32"/>
          <w:lang w:val="en-US" w:eastAsia="zh-CN"/>
        </w:rPr>
        <w:t>之规定</w:t>
      </w:r>
      <w:r>
        <w:rPr>
          <w:rFonts w:hint="eastAsia" w:ascii="仿宋" w:hAnsi="仿宋" w:eastAsia="仿宋" w:cs="仿宋"/>
          <w:bCs/>
          <w:sz w:val="32"/>
          <w:szCs w:val="32"/>
          <w:lang w:eastAsia="zh-CN"/>
        </w:rPr>
        <w:t>，后续如有申报的债权经管理人审查认定后管理人将及时向全体债权人通报，同时亦将及时编制债权表提交全体债权人核查，并经人民法院裁定。经人民法院裁定确认的债权人参与后续分配，但此前已进行的分配，不再对其补充分配。</w:t>
      </w:r>
    </w:p>
    <w:p>
      <w:pPr>
        <w:pStyle w:val="3"/>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firstLine="641" w:firstLineChars="200"/>
        <w:textAlignment w:val="auto"/>
        <w:rPr>
          <w:rFonts w:hint="eastAsia" w:ascii="黑体" w:hAnsi="黑体" w:eastAsia="黑体" w:cs="黑体"/>
          <w:b/>
          <w:bCs/>
          <w:sz w:val="32"/>
          <w:szCs w:val="32"/>
          <w:lang w:val="en-US" w:eastAsia="zh-CN"/>
        </w:rPr>
      </w:pPr>
      <w:bookmarkStart w:id="1462" w:name="_Toc3580"/>
      <w:bookmarkStart w:id="1463" w:name="_Toc23554"/>
      <w:bookmarkStart w:id="1464" w:name="_Toc28476"/>
      <w:bookmarkStart w:id="1465" w:name="_Toc3410"/>
      <w:bookmarkStart w:id="1466" w:name="_Toc22108"/>
      <w:bookmarkStart w:id="1467" w:name="_Toc24549"/>
      <w:bookmarkStart w:id="1468" w:name="_Toc13482"/>
      <w:bookmarkStart w:id="1469" w:name="_Toc11050"/>
      <w:bookmarkStart w:id="1470" w:name="_Toc21709"/>
      <w:bookmarkStart w:id="1471" w:name="_Toc12978"/>
      <w:bookmarkStart w:id="1472" w:name="_Toc32010"/>
      <w:bookmarkStart w:id="1473" w:name="_Toc15368"/>
      <w:bookmarkStart w:id="1474" w:name="_Toc9854"/>
      <w:bookmarkStart w:id="1475" w:name="_Toc24805"/>
      <w:bookmarkStart w:id="1476" w:name="_Toc2845"/>
      <w:bookmarkStart w:id="1477" w:name="_Toc27700"/>
      <w:bookmarkStart w:id="1478" w:name="_Toc609"/>
      <w:bookmarkStart w:id="1479" w:name="_Toc18800"/>
      <w:bookmarkStart w:id="1480" w:name="_Toc15439"/>
      <w:bookmarkStart w:id="1481" w:name="_Toc16488"/>
      <w:bookmarkStart w:id="1482" w:name="_Toc10815"/>
      <w:bookmarkStart w:id="1483" w:name="_Toc7873"/>
      <w:bookmarkStart w:id="1484" w:name="_Toc5738"/>
      <w:bookmarkStart w:id="1485" w:name="_Toc21759"/>
      <w:bookmarkStart w:id="1486" w:name="_Toc25650"/>
      <w:bookmarkStart w:id="1487" w:name="_Toc15927"/>
      <w:bookmarkStart w:id="1488" w:name="_Toc15764"/>
      <w:bookmarkStart w:id="1489" w:name="_Toc19455"/>
      <w:bookmarkStart w:id="1490" w:name="_Toc15465"/>
      <w:bookmarkStart w:id="1491" w:name="_Toc22408"/>
      <w:bookmarkStart w:id="1492" w:name="_Toc13143"/>
      <w:bookmarkStart w:id="1493" w:name="_Toc12012"/>
      <w:r>
        <w:rPr>
          <w:rFonts w:hint="eastAsia" w:ascii="黑体" w:hAnsi="黑体" w:eastAsia="黑体" w:cs="黑体"/>
          <w:b/>
          <w:bCs/>
          <w:sz w:val="32"/>
          <w:szCs w:val="32"/>
          <w:lang w:val="en-US" w:eastAsia="zh-CN"/>
        </w:rPr>
        <w:t>七、其他需要说明的事项</w:t>
      </w:r>
      <w:bookmarkEnd w:id="1462"/>
      <w:bookmarkEnd w:id="1463"/>
      <w:bookmarkEnd w:id="1464"/>
      <w:bookmarkEnd w:id="1465"/>
      <w:bookmarkEnd w:id="1466"/>
      <w:bookmarkEnd w:id="1467"/>
      <w:bookmarkEnd w:id="1468"/>
      <w:bookmarkEnd w:id="1469"/>
      <w:bookmarkEnd w:id="1470"/>
      <w:bookmarkEnd w:id="1471"/>
      <w:bookmarkEnd w:id="1472"/>
      <w:bookmarkEnd w:id="1473"/>
      <w:bookmarkEnd w:id="1474"/>
      <w:bookmarkEnd w:id="1475"/>
      <w:bookmarkEnd w:id="1476"/>
      <w:bookmarkEnd w:id="1477"/>
      <w:bookmarkEnd w:id="1478"/>
      <w:bookmarkEnd w:id="1479"/>
      <w:bookmarkEnd w:id="1480"/>
      <w:bookmarkEnd w:id="1481"/>
      <w:bookmarkEnd w:id="1482"/>
      <w:bookmarkEnd w:id="1483"/>
      <w:bookmarkEnd w:id="1484"/>
      <w:bookmarkEnd w:id="1485"/>
      <w:bookmarkEnd w:id="1486"/>
      <w:bookmarkEnd w:id="1487"/>
      <w:bookmarkEnd w:id="1488"/>
      <w:bookmarkEnd w:id="1489"/>
      <w:bookmarkEnd w:id="1490"/>
      <w:bookmarkEnd w:id="1491"/>
      <w:bookmarkEnd w:id="1492"/>
      <w:bookmarkEnd w:id="1493"/>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bCs/>
          <w:sz w:val="32"/>
          <w:szCs w:val="32"/>
          <w:lang w:eastAsia="zh-CN"/>
        </w:rPr>
      </w:pPr>
      <w:r>
        <w:rPr>
          <w:rFonts w:hint="eastAsia" w:ascii="仿宋" w:hAnsi="仿宋" w:eastAsia="仿宋" w:cs="仿宋"/>
          <w:bCs/>
          <w:sz w:val="32"/>
          <w:szCs w:val="32"/>
          <w:lang w:eastAsia="zh-CN"/>
        </w:rPr>
        <w:t>在本</w:t>
      </w:r>
      <w:r>
        <w:rPr>
          <w:rFonts w:hint="eastAsia" w:ascii="仿宋" w:hAnsi="仿宋" w:eastAsia="仿宋" w:cs="仿宋"/>
          <w:bCs/>
          <w:sz w:val="32"/>
          <w:szCs w:val="32"/>
          <w:lang w:val="en-US" w:eastAsia="zh-CN"/>
        </w:rPr>
        <w:t>破产财产</w:t>
      </w:r>
      <w:r>
        <w:rPr>
          <w:rFonts w:hint="eastAsia" w:ascii="仿宋" w:hAnsi="仿宋" w:eastAsia="仿宋" w:cs="仿宋"/>
          <w:bCs/>
          <w:sz w:val="32"/>
          <w:szCs w:val="32"/>
          <w:lang w:eastAsia="zh-CN"/>
        </w:rPr>
        <w:t>分配方案经</w:t>
      </w:r>
      <w:r>
        <w:rPr>
          <w:rFonts w:hint="eastAsia" w:ascii="仿宋" w:hAnsi="仿宋" w:eastAsia="仿宋" w:cs="仿宋"/>
          <w:bCs/>
          <w:sz w:val="32"/>
          <w:szCs w:val="32"/>
          <w:lang w:val="en-US" w:eastAsia="zh-CN"/>
        </w:rPr>
        <w:t>福清法院</w:t>
      </w:r>
      <w:r>
        <w:rPr>
          <w:rFonts w:hint="eastAsia" w:ascii="仿宋" w:hAnsi="仿宋" w:eastAsia="仿宋" w:cs="仿宋"/>
          <w:bCs/>
          <w:sz w:val="32"/>
          <w:szCs w:val="32"/>
          <w:lang w:eastAsia="zh-CN"/>
        </w:rPr>
        <w:t>裁定认可后，后续个别债权人权益的调整不影响其他债权人的利益的，不视为新的分配方案。若有其他新增破产财产，管理人将按照本方案进行分配，不再另行提交债权人会议表决。本方案执行过程中，为完善而不涉及债权人权利减损之实质变更的内容调整或文字修订，不需要另行组织表决，由管理人报告法院后予以调整。</w:t>
      </w:r>
    </w:p>
    <w:p>
      <w:pPr>
        <w:keepNext w:val="0"/>
        <w:keepLines w:val="0"/>
        <w:pageBreakBefore w:val="0"/>
        <w:widowControl/>
        <w:kinsoku/>
        <w:wordWrap/>
        <w:overflowPunct w:val="0"/>
        <w:topLinePunct w:val="0"/>
        <w:autoSpaceDE/>
        <w:autoSpaceDN/>
        <w:bidi w:val="0"/>
        <w:adjustRightInd/>
        <w:snapToGrid/>
        <w:spacing w:line="520" w:lineRule="exact"/>
        <w:ind w:firstLine="643" w:firstLineChars="200"/>
        <w:jc w:val="both"/>
        <w:textAlignment w:val="auto"/>
        <w:rPr>
          <w:rFonts w:hint="eastAsia" w:ascii="仿宋" w:hAnsi="仿宋" w:eastAsia="仿宋" w:cs="仿宋"/>
          <w:sz w:val="32"/>
          <w:szCs w:val="32"/>
          <w:highlight w:val="none"/>
          <w:lang w:bidi="zh-CN"/>
        </w:rPr>
      </w:pPr>
      <w:r>
        <w:rPr>
          <w:rFonts w:hint="eastAsia" w:ascii="仿宋" w:hAnsi="仿宋" w:eastAsia="仿宋" w:cs="仿宋"/>
          <w:b/>
          <w:bCs/>
          <w:sz w:val="32"/>
          <w:szCs w:val="32"/>
          <w:highlight w:val="none"/>
          <w:lang w:bidi="zh-CN"/>
        </w:rPr>
        <w:t>以上议案请债权人会议审议表决</w:t>
      </w:r>
      <w:r>
        <w:rPr>
          <w:rFonts w:hint="eastAsia" w:ascii="仿宋" w:hAnsi="仿宋" w:eastAsia="仿宋" w:cs="仿宋"/>
          <w:sz w:val="32"/>
          <w:szCs w:val="32"/>
          <w:highlight w:val="none"/>
          <w:lang w:bidi="zh-CN"/>
        </w:rPr>
        <w:t>。</w:t>
      </w:r>
    </w:p>
    <w:p>
      <w:pPr>
        <w:keepNext w:val="0"/>
        <w:keepLines w:val="0"/>
        <w:pageBreakBefore w:val="0"/>
        <w:widowControl/>
        <w:kinsoku/>
        <w:wordWrap/>
        <w:overflowPunct w:val="0"/>
        <w:topLinePunct w:val="0"/>
        <w:autoSpaceDE/>
        <w:autoSpaceDN/>
        <w:bidi w:val="0"/>
        <w:adjustRightInd/>
        <w:snapToGrid/>
        <w:spacing w:line="520" w:lineRule="exact"/>
        <w:ind w:firstLine="640" w:firstLineChars="200"/>
        <w:jc w:val="both"/>
        <w:textAlignment w:val="auto"/>
        <w:rPr>
          <w:rFonts w:hint="eastAsia" w:ascii="仿宋" w:hAnsi="仿宋" w:eastAsia="仿宋" w:cs="仿宋"/>
          <w:sz w:val="32"/>
          <w:szCs w:val="32"/>
          <w:highlight w:val="none"/>
          <w:lang w:bidi="zh-CN"/>
        </w:rPr>
      </w:pPr>
    </w:p>
    <w:p>
      <w:pPr>
        <w:keepNext w:val="0"/>
        <w:keepLines w:val="0"/>
        <w:pageBreakBefore w:val="0"/>
        <w:widowControl/>
        <w:kinsoku/>
        <w:wordWrap/>
        <w:overflowPunct w:val="0"/>
        <w:topLinePunct w:val="0"/>
        <w:autoSpaceDE/>
        <w:autoSpaceDN/>
        <w:bidi w:val="0"/>
        <w:adjustRightInd/>
        <w:snapToGrid/>
        <w:spacing w:line="520" w:lineRule="exact"/>
        <w:ind w:firstLine="640" w:firstLineChars="200"/>
        <w:jc w:val="both"/>
        <w:textAlignment w:val="auto"/>
        <w:rPr>
          <w:rFonts w:hint="eastAsia" w:ascii="仿宋" w:hAnsi="仿宋" w:eastAsia="仿宋" w:cs="仿宋"/>
          <w:sz w:val="32"/>
          <w:szCs w:val="32"/>
          <w:highlight w:val="none"/>
          <w:lang w:bidi="zh-CN"/>
        </w:rPr>
      </w:pPr>
    </w:p>
    <w:p>
      <w:pPr>
        <w:keepNext w:val="0"/>
        <w:keepLines w:val="0"/>
        <w:pageBreakBefore w:val="0"/>
        <w:widowControl/>
        <w:kinsoku/>
        <w:wordWrap/>
        <w:overflowPunct w:val="0"/>
        <w:topLinePunct w:val="0"/>
        <w:autoSpaceDE/>
        <w:autoSpaceDN/>
        <w:bidi w:val="0"/>
        <w:adjustRightInd/>
        <w:snapToGrid/>
        <w:spacing w:line="520" w:lineRule="exact"/>
        <w:ind w:firstLine="640" w:firstLineChars="200"/>
        <w:jc w:val="both"/>
        <w:textAlignment w:val="auto"/>
        <w:rPr>
          <w:rFonts w:hint="eastAsia" w:ascii="仿宋" w:hAnsi="仿宋" w:eastAsia="仿宋" w:cs="仿宋"/>
          <w:sz w:val="32"/>
          <w:szCs w:val="32"/>
          <w:highlight w:val="none"/>
          <w:lang w:bidi="zh-CN"/>
        </w:rPr>
      </w:pPr>
    </w:p>
    <w:p>
      <w:pPr>
        <w:keepNext w:val="0"/>
        <w:keepLines w:val="0"/>
        <w:pageBreakBefore w:val="0"/>
        <w:widowControl/>
        <w:kinsoku/>
        <w:wordWrap/>
        <w:overflowPunct w:val="0"/>
        <w:topLinePunct w:val="0"/>
        <w:autoSpaceDE/>
        <w:autoSpaceDN/>
        <w:bidi w:val="0"/>
        <w:adjustRightInd/>
        <w:snapToGrid/>
        <w:spacing w:line="520" w:lineRule="exact"/>
        <w:ind w:firstLine="640" w:firstLineChars="200"/>
        <w:jc w:val="both"/>
        <w:textAlignment w:val="auto"/>
        <w:rPr>
          <w:rFonts w:hint="eastAsia" w:ascii="仿宋" w:hAnsi="仿宋" w:eastAsia="仿宋" w:cs="仿宋"/>
          <w:sz w:val="32"/>
          <w:szCs w:val="32"/>
          <w:highlight w:val="none"/>
          <w:lang w:bidi="zh-CN"/>
        </w:rPr>
      </w:pPr>
    </w:p>
    <w:p>
      <w:pPr>
        <w:keepNext w:val="0"/>
        <w:keepLines w:val="0"/>
        <w:pageBreakBefore w:val="0"/>
        <w:widowControl w:val="0"/>
        <w:kinsoku/>
        <w:overflowPunct/>
        <w:topLinePunct w:val="0"/>
        <w:autoSpaceDE/>
        <w:autoSpaceDN/>
        <w:bidi w:val="0"/>
        <w:adjustRightInd/>
        <w:snapToGrid/>
        <w:spacing w:line="520" w:lineRule="exact"/>
        <w:jc w:val="right"/>
        <w:textAlignment w:val="auto"/>
        <w:rPr>
          <w:rFonts w:hint="eastAsia" w:ascii="仿宋" w:hAnsi="仿宋" w:eastAsia="仿宋" w:cs="仿宋"/>
          <w:bCs/>
          <w:sz w:val="32"/>
          <w:szCs w:val="32"/>
          <w:lang w:val="zh-CN" w:eastAsia="zh-CN"/>
        </w:rPr>
      </w:pPr>
      <w:r>
        <w:rPr>
          <w:rFonts w:hint="eastAsia" w:ascii="仿宋" w:hAnsi="仿宋" w:eastAsia="仿宋" w:cs="仿宋"/>
          <w:bCs/>
          <w:sz w:val="32"/>
          <w:szCs w:val="32"/>
          <w:lang w:val="en-US" w:eastAsia="zh-CN"/>
        </w:rPr>
        <w:t>福建正名旅游信息咨询有限公司</w:t>
      </w:r>
      <w:r>
        <w:rPr>
          <w:rFonts w:hint="eastAsia" w:ascii="仿宋" w:hAnsi="仿宋" w:eastAsia="仿宋" w:cs="仿宋"/>
          <w:bCs/>
          <w:sz w:val="32"/>
          <w:szCs w:val="32"/>
          <w:lang w:val="zh-CN" w:eastAsia="zh-CN"/>
        </w:rPr>
        <w:t>管理人</w:t>
      </w:r>
    </w:p>
    <w:p>
      <w:pPr>
        <w:wordWrap w:val="0"/>
        <w:overflowPunct/>
        <w:spacing w:line="520" w:lineRule="exact"/>
        <w:jc w:val="right"/>
        <w:outlineLvl w:val="9"/>
        <w:rPr>
          <w:rFonts w:hint="eastAsia" w:ascii="黑体" w:hAnsi="黑体" w:eastAsia="微软雅黑" w:cs="黑体"/>
          <w:b w:val="0"/>
          <w:bCs w:val="0"/>
          <w:kern w:val="2"/>
          <w:sz w:val="44"/>
          <w:szCs w:val="44"/>
          <w:lang w:val="en-US" w:bidi="zh-CN"/>
        </w:rPr>
      </w:pPr>
      <w:r>
        <w:rPr>
          <w:rFonts w:hint="eastAsia" w:ascii="仿宋" w:hAnsi="仿宋" w:eastAsia="仿宋" w:cs="仿宋"/>
          <w:bCs/>
          <w:sz w:val="32"/>
          <w:szCs w:val="32"/>
          <w:lang w:eastAsia="zh-CN"/>
        </w:rPr>
        <w:t xml:space="preserve">二〇二四年十月二十一日 </w:t>
      </w:r>
      <w:r>
        <w:rPr>
          <w:rFonts w:hint="eastAsia" w:ascii="仿宋" w:hAnsi="仿宋" w:eastAsia="仿宋" w:cs="仿宋"/>
          <w:bCs/>
          <w:sz w:val="32"/>
          <w:szCs w:val="32"/>
          <w:lang w:val="en-US" w:eastAsia="zh-CN"/>
        </w:rPr>
        <w:t xml:space="preserve">   </w:t>
      </w:r>
    </w:p>
    <w:p>
      <w:pPr>
        <w:outlineLvl w:val="9"/>
        <w:rPr>
          <w:rFonts w:hint="eastAsia" w:ascii="黑体" w:hAnsi="黑体" w:eastAsia="微软雅黑" w:cs="黑体"/>
          <w:b w:val="0"/>
          <w:bCs w:val="0"/>
          <w:kern w:val="2"/>
          <w:sz w:val="44"/>
          <w:szCs w:val="44"/>
          <w:lang w:val="en-US" w:bidi="zh-CN"/>
        </w:rPr>
      </w:pPr>
    </w:p>
    <w:p>
      <w:pPr>
        <w:pStyle w:val="2"/>
        <w:overflowPunct/>
        <w:jc w:val="center"/>
        <w:outlineLvl w:val="0"/>
        <w:rPr>
          <w:rFonts w:hint="eastAsia" w:ascii="方正小标宋简体" w:hAnsi="方正小标宋简体" w:eastAsia="方正小标宋简体" w:cs="方正小标宋简体"/>
          <w:b w:val="0"/>
          <w:bCs w:val="0"/>
          <w:lang w:val="en-US"/>
        </w:rPr>
      </w:pPr>
      <w:bookmarkStart w:id="1494" w:name="_Toc11167"/>
      <w:bookmarkStart w:id="1495" w:name="_Toc13313"/>
      <w:bookmarkStart w:id="1496" w:name="_Toc539"/>
      <w:bookmarkStart w:id="1497" w:name="_Toc29487"/>
      <w:bookmarkStart w:id="1498" w:name="_Toc7959"/>
      <w:bookmarkStart w:id="1499" w:name="_Toc18801"/>
      <w:bookmarkStart w:id="1500" w:name="_Toc12852"/>
      <w:bookmarkStart w:id="1501" w:name="_Toc27597"/>
      <w:r>
        <w:rPr>
          <w:rFonts w:hint="eastAsia" w:ascii="方正小标宋简体" w:hAnsi="方正小标宋简体" w:eastAsia="方正小标宋简体" w:cs="方正小标宋简体"/>
          <w:b w:val="0"/>
          <w:bCs w:val="0"/>
          <w:kern w:val="2"/>
          <w:sz w:val="44"/>
          <w:szCs w:val="44"/>
          <w:lang w:val="en-US" w:bidi="zh-CN"/>
        </w:rPr>
        <w:t>提请债权人会议审议是否由管理人对清算义务人提起无法清算的损害赔偿之诉并由债权人垫付相关费用的报告</w:t>
      </w:r>
      <w:bookmarkEnd w:id="1494"/>
      <w:bookmarkEnd w:id="1495"/>
      <w:bookmarkEnd w:id="1496"/>
      <w:bookmarkEnd w:id="1497"/>
      <w:bookmarkEnd w:id="1498"/>
      <w:bookmarkEnd w:id="1499"/>
      <w:bookmarkEnd w:id="1500"/>
      <w:bookmarkEnd w:id="1501"/>
    </w:p>
    <w:p>
      <w:pPr>
        <w:keepNext w:val="0"/>
        <w:keepLines w:val="0"/>
        <w:pageBreakBefore w:val="0"/>
        <w:kinsoku/>
        <w:wordWrap/>
        <w:overflowPunct w:val="0"/>
        <w:topLinePunct w:val="0"/>
        <w:autoSpaceDE/>
        <w:autoSpaceDN/>
        <w:bidi w:val="0"/>
        <w:adjustRightInd/>
        <w:snapToGrid/>
        <w:spacing w:before="312" w:beforeLines="100" w:line="579" w:lineRule="exact"/>
        <w:jc w:val="left"/>
        <w:textAlignment w:val="auto"/>
        <w:rPr>
          <w:rFonts w:hint="eastAsia" w:ascii="仿宋" w:hAnsi="仿宋" w:eastAsia="仿宋" w:cs="仿宋"/>
          <w:b/>
          <w:bCs/>
          <w:sz w:val="32"/>
          <w:szCs w:val="32"/>
          <w:highlight w:val="none"/>
        </w:rPr>
      </w:pPr>
      <w:r>
        <w:rPr>
          <w:rFonts w:hint="eastAsia" w:ascii="仿宋" w:hAnsi="仿宋" w:eastAsia="仿宋" w:cs="仿宋"/>
          <w:b/>
          <w:bCs/>
          <w:sz w:val="32"/>
          <w:szCs w:val="32"/>
          <w:highlight w:val="none"/>
          <w:lang w:eastAsia="zh-CN"/>
        </w:rPr>
        <w:t>福建省福清市人民法院</w:t>
      </w:r>
      <w:r>
        <w:rPr>
          <w:rFonts w:hint="eastAsia" w:ascii="仿宋" w:hAnsi="仿宋" w:eastAsia="仿宋" w:cs="仿宋"/>
          <w:b/>
          <w:bCs/>
          <w:sz w:val="32"/>
          <w:szCs w:val="32"/>
          <w:highlight w:val="none"/>
        </w:rPr>
        <w:t>：</w:t>
      </w:r>
    </w:p>
    <w:p>
      <w:pPr>
        <w:keepNext w:val="0"/>
        <w:keepLines w:val="0"/>
        <w:pageBreakBefore w:val="0"/>
        <w:widowControl/>
        <w:kinsoku/>
        <w:wordWrap/>
        <w:overflowPunct w:val="0"/>
        <w:topLinePunct w:val="0"/>
        <w:autoSpaceDE/>
        <w:autoSpaceDN/>
        <w:bidi w:val="0"/>
        <w:adjustRightInd/>
        <w:snapToGrid/>
        <w:spacing w:line="579" w:lineRule="exact"/>
        <w:jc w:val="left"/>
        <w:textAlignment w:val="auto"/>
        <w:rPr>
          <w:rFonts w:hint="eastAsia" w:ascii="仿宋" w:hAnsi="仿宋" w:eastAsia="仿宋" w:cs="仿宋"/>
          <w:b/>
          <w:bCs/>
          <w:sz w:val="32"/>
          <w:szCs w:val="32"/>
          <w:highlight w:val="none"/>
          <w:lang w:bidi="zh-CN"/>
        </w:rPr>
      </w:pPr>
      <w:r>
        <w:rPr>
          <w:rFonts w:hint="eastAsia" w:ascii="仿宋" w:hAnsi="仿宋" w:eastAsia="仿宋" w:cs="仿宋"/>
          <w:b/>
          <w:bCs/>
          <w:sz w:val="32"/>
          <w:szCs w:val="32"/>
          <w:highlight w:val="none"/>
          <w:lang w:val="en-US" w:bidi="zh-CN"/>
        </w:rPr>
        <w:t>福建正名旅游信息咨询有限公司</w:t>
      </w:r>
      <w:r>
        <w:rPr>
          <w:rFonts w:hint="eastAsia" w:ascii="仿宋" w:hAnsi="仿宋" w:eastAsia="仿宋" w:cs="仿宋"/>
          <w:b/>
          <w:bCs/>
          <w:sz w:val="32"/>
          <w:szCs w:val="32"/>
          <w:highlight w:val="none"/>
          <w:lang w:bidi="zh-CN"/>
        </w:rPr>
        <w:t>债权人：</w:t>
      </w:r>
    </w:p>
    <w:p>
      <w:pPr>
        <w:pStyle w:val="17"/>
        <w:keepNext w:val="0"/>
        <w:keepLines w:val="0"/>
        <w:pageBreakBefore w:val="0"/>
        <w:tabs>
          <w:tab w:val="left" w:pos="1083"/>
        </w:tabs>
        <w:kinsoku/>
        <w:topLinePunct w:val="0"/>
        <w:autoSpaceDE/>
        <w:autoSpaceDN/>
        <w:bidi w:val="0"/>
        <w:adjustRightInd/>
        <w:snapToGrid/>
        <w:spacing w:line="540" w:lineRule="exact"/>
        <w:ind w:left="0" w:firstLine="640" w:firstLineChars="200"/>
        <w:textAlignment w:val="auto"/>
        <w:rPr>
          <w:rFonts w:hint="eastAsia"/>
          <w:sz w:val="32"/>
          <w:szCs w:val="32"/>
          <w:highlight w:val="none"/>
          <w:lang w:val="en-US" w:eastAsia="zh-CN"/>
        </w:rPr>
      </w:pPr>
      <w:r>
        <w:rPr>
          <w:rFonts w:hint="eastAsia" w:cs="仿宋"/>
          <w:color w:val="000000"/>
          <w:kern w:val="0"/>
          <w:sz w:val="32"/>
          <w:szCs w:val="32"/>
          <w:highlight w:val="none"/>
          <w:lang w:val="en-US" w:eastAsia="zh-CN" w:bidi="ar"/>
        </w:rPr>
        <w:t>正名公司</w:t>
      </w:r>
      <w:r>
        <w:rPr>
          <w:rFonts w:hint="eastAsia" w:ascii="仿宋" w:hAnsi="仿宋" w:eastAsia="仿宋" w:cs="仿宋"/>
          <w:color w:val="000000"/>
          <w:kern w:val="0"/>
          <w:sz w:val="32"/>
          <w:szCs w:val="32"/>
          <w:highlight w:val="none"/>
          <w:lang w:val="en-US" w:eastAsia="zh-CN" w:bidi="ar"/>
        </w:rPr>
        <w:t>及相关清算义务人迄今未向管理人移交</w:t>
      </w:r>
      <w:r>
        <w:rPr>
          <w:rFonts w:hint="eastAsia" w:cs="仿宋"/>
          <w:color w:val="000000"/>
          <w:kern w:val="0"/>
          <w:sz w:val="32"/>
          <w:szCs w:val="32"/>
          <w:highlight w:val="none"/>
          <w:lang w:val="en-US" w:eastAsia="zh-CN" w:bidi="ar"/>
        </w:rPr>
        <w:t>正名公司</w:t>
      </w:r>
      <w:r>
        <w:rPr>
          <w:rFonts w:hint="eastAsia" w:ascii="仿宋" w:hAnsi="仿宋" w:eastAsia="仿宋" w:cs="仿宋"/>
          <w:color w:val="000000"/>
          <w:kern w:val="0"/>
          <w:sz w:val="32"/>
          <w:szCs w:val="32"/>
          <w:highlight w:val="none"/>
          <w:lang w:val="en-US" w:eastAsia="zh-CN" w:bidi="ar"/>
        </w:rPr>
        <w:t>账簿、文书等资料，</w:t>
      </w:r>
      <w:r>
        <w:rPr>
          <w:rFonts w:hint="eastAsia"/>
          <w:sz w:val="32"/>
          <w:szCs w:val="32"/>
          <w:highlight w:val="none"/>
          <w:lang w:val="en-US"/>
        </w:rPr>
        <w:t>管理人无法根据账册核实企业资产负债情况。债务人的有关人员</w:t>
      </w:r>
      <w:r>
        <w:rPr>
          <w:rFonts w:hint="eastAsia"/>
          <w:sz w:val="32"/>
          <w:szCs w:val="32"/>
          <w:highlight w:val="none"/>
          <w:lang w:val="en-US" w:eastAsia="zh-CN"/>
        </w:rPr>
        <w:t>未履行《企业破产法》规定的相关法定义务。</w:t>
      </w:r>
    </w:p>
    <w:p>
      <w:pPr>
        <w:pStyle w:val="17"/>
        <w:keepNext w:val="0"/>
        <w:keepLines w:val="0"/>
        <w:pageBreakBefore w:val="0"/>
        <w:tabs>
          <w:tab w:val="left" w:pos="1083"/>
        </w:tabs>
        <w:kinsoku/>
        <w:topLinePunct w:val="0"/>
        <w:autoSpaceDE/>
        <w:autoSpaceDN/>
        <w:bidi w:val="0"/>
        <w:adjustRightInd/>
        <w:snapToGrid/>
        <w:spacing w:line="540" w:lineRule="exact"/>
        <w:ind w:left="0" w:firstLine="640" w:firstLineChars="200"/>
        <w:textAlignment w:val="auto"/>
        <w:rPr>
          <w:rFonts w:hint="default" w:eastAsia="仿宋"/>
          <w:sz w:val="32"/>
          <w:szCs w:val="32"/>
          <w:highlight w:val="none"/>
          <w:lang w:val="en-US" w:eastAsia="zh-CN"/>
        </w:rPr>
      </w:pPr>
      <w:r>
        <w:rPr>
          <w:rFonts w:hint="eastAsia"/>
          <w:sz w:val="32"/>
          <w:szCs w:val="32"/>
          <w:highlight w:val="none"/>
          <w:lang w:val="en-US" w:eastAsia="zh-CN"/>
        </w:rPr>
        <w:t>现管理人就是否在破产程序中对</w:t>
      </w:r>
      <w:r>
        <w:rPr>
          <w:rFonts w:hint="eastAsia" w:cs="仿宋"/>
          <w:color w:val="000000"/>
          <w:kern w:val="0"/>
          <w:sz w:val="32"/>
          <w:szCs w:val="32"/>
          <w:highlight w:val="none"/>
          <w:lang w:val="en-US" w:eastAsia="zh-CN" w:bidi="ar"/>
        </w:rPr>
        <w:t>正名公司</w:t>
      </w:r>
      <w:r>
        <w:rPr>
          <w:rFonts w:hint="eastAsia"/>
          <w:sz w:val="32"/>
          <w:szCs w:val="32"/>
          <w:highlight w:val="none"/>
          <w:lang w:val="en-US" w:eastAsia="zh-CN"/>
        </w:rPr>
        <w:t>清算义务人提起无法清算的损害赔偿之诉并由债权人垫付相关费用事宜征询债权人会议意见，具体分析如下：</w:t>
      </w:r>
    </w:p>
    <w:p>
      <w:pPr>
        <w:pStyle w:val="3"/>
        <w:spacing w:line="540" w:lineRule="exact"/>
        <w:ind w:firstLine="641" w:firstLineChars="200"/>
        <w:rPr>
          <w:rFonts w:hint="eastAsia" w:ascii="黑体" w:hAnsi="黑体" w:eastAsia="黑体" w:cs="黑体"/>
          <w:sz w:val="32"/>
          <w:szCs w:val="32"/>
          <w:lang w:val="en-US"/>
        </w:rPr>
      </w:pPr>
      <w:bookmarkStart w:id="1502" w:name="_Toc15550"/>
      <w:bookmarkStart w:id="1503" w:name="_Toc30691"/>
      <w:bookmarkStart w:id="1504" w:name="_Toc161"/>
      <w:bookmarkStart w:id="1505" w:name="_Toc20838"/>
      <w:bookmarkStart w:id="1506" w:name="_Toc18478"/>
      <w:bookmarkStart w:id="1507" w:name="_Toc20441"/>
      <w:bookmarkStart w:id="1508" w:name="_Toc20266"/>
      <w:bookmarkStart w:id="1509" w:name="_Toc10851"/>
      <w:bookmarkStart w:id="1510" w:name="_Toc22390"/>
      <w:bookmarkStart w:id="1511" w:name="_Toc7311"/>
      <w:bookmarkStart w:id="1512" w:name="_Toc18604"/>
      <w:r>
        <w:rPr>
          <w:rFonts w:hint="eastAsia" w:ascii="黑体" w:hAnsi="黑体" w:eastAsia="黑体" w:cs="黑体"/>
          <w:sz w:val="32"/>
          <w:szCs w:val="32"/>
        </w:rPr>
        <w:t>一、无法清算的损害赔偿责任</w:t>
      </w:r>
      <w:r>
        <w:rPr>
          <w:rFonts w:hint="eastAsia" w:ascii="黑体" w:hAnsi="黑体" w:eastAsia="黑体" w:cs="黑体"/>
          <w:sz w:val="32"/>
          <w:szCs w:val="32"/>
          <w:lang w:val="en-US"/>
        </w:rPr>
        <w:t>相关法律依据</w:t>
      </w:r>
      <w:bookmarkEnd w:id="1502"/>
      <w:bookmarkEnd w:id="1503"/>
      <w:bookmarkEnd w:id="1504"/>
      <w:bookmarkEnd w:id="1505"/>
      <w:bookmarkEnd w:id="1506"/>
      <w:bookmarkEnd w:id="1507"/>
      <w:bookmarkEnd w:id="1508"/>
      <w:bookmarkEnd w:id="1509"/>
      <w:bookmarkEnd w:id="1510"/>
      <w:bookmarkEnd w:id="1511"/>
      <w:bookmarkEnd w:id="1512"/>
    </w:p>
    <w:p>
      <w:pPr>
        <w:keepNext w:val="0"/>
        <w:keepLines w:val="0"/>
        <w:pageBreakBefore w:val="0"/>
        <w:widowControl/>
        <w:kinsoku/>
        <w:overflowPunct w:val="0"/>
        <w:topLinePunct w:val="0"/>
        <w:bidi w:val="0"/>
        <w:adjustRightInd/>
        <w:snapToGrid/>
        <w:spacing w:line="540" w:lineRule="exact"/>
        <w:ind w:firstLine="640" w:firstLineChars="200"/>
        <w:textAlignment w:val="auto"/>
        <w:rPr>
          <w:rFonts w:hint="eastAsia" w:ascii="仿宋" w:hAnsi="仿宋" w:eastAsia="仿宋" w:cs="仿宋"/>
          <w:sz w:val="32"/>
          <w:szCs w:val="32"/>
          <w:highlight w:val="none"/>
          <w:lang w:bidi="zh-CN"/>
        </w:rPr>
      </w:pPr>
      <w:r>
        <w:rPr>
          <w:rFonts w:hint="eastAsia" w:ascii="仿宋" w:hAnsi="仿宋" w:eastAsia="仿宋" w:cs="仿宋"/>
          <w:sz w:val="32"/>
          <w:szCs w:val="32"/>
          <w:highlight w:val="none"/>
          <w:lang w:val="en-US" w:bidi="zh-CN"/>
        </w:rPr>
        <w:t>1.</w:t>
      </w:r>
      <w:r>
        <w:rPr>
          <w:rFonts w:hint="eastAsia" w:ascii="仿宋" w:hAnsi="仿宋" w:eastAsia="仿宋" w:cs="仿宋"/>
          <w:sz w:val="32"/>
          <w:szCs w:val="32"/>
          <w:highlight w:val="none"/>
          <w:lang w:bidi="zh-CN"/>
        </w:rPr>
        <w:t>依据《最高人民法院关于债权人对人员下落不明或者财产状况不清的债务人申请破产清算案件如何处理的批复》规定：“</w:t>
      </w:r>
      <w:r>
        <w:rPr>
          <w:rFonts w:hint="eastAsia" w:ascii="仿宋" w:hAnsi="仿宋" w:eastAsia="仿宋" w:cs="仿宋"/>
          <w:b/>
          <w:bCs/>
          <w:sz w:val="32"/>
          <w:szCs w:val="32"/>
          <w:highlight w:val="none"/>
          <w:lang w:bidi="zh-CN"/>
        </w:rPr>
        <w:t>债务人的有关人员不履行法定义务，人民法院可依据有关法律规定追究其相应法律责任；其行为导致无法清算或者造成损失，有关权利人起诉请求其承担相应民事责任的，人民法院应依法予以支持”</w:t>
      </w:r>
      <w:r>
        <w:rPr>
          <w:rFonts w:hint="eastAsia" w:ascii="仿宋" w:hAnsi="仿宋" w:eastAsia="仿宋" w:cs="仿宋"/>
          <w:sz w:val="32"/>
          <w:szCs w:val="32"/>
          <w:highlight w:val="none"/>
          <w:lang w:bidi="zh-CN"/>
        </w:rPr>
        <w:t>。《全国法院民商事审判工作会议纪要》（法〔2019〕254号第118条）规定：……上述批复第3款规定的“其行为导致无法清算或者造成损失”，系指债务人的有关人员不配合清算的行为导致债务人财产状况不明，或者依法负有清算责任的人未依照《企业破产法》第7条第3款的规定及时履行破产申请义务，导致债务人主要财产、账册、重要文件等灭失，致使管理人无法执行清算职务，给债权人利益造成损害。“</w:t>
      </w:r>
      <w:r>
        <w:rPr>
          <w:rFonts w:hint="eastAsia" w:ascii="仿宋" w:hAnsi="仿宋" w:eastAsia="仿宋" w:cs="仿宋"/>
          <w:b/>
          <w:bCs/>
          <w:sz w:val="32"/>
          <w:szCs w:val="32"/>
          <w:highlight w:val="none"/>
          <w:lang w:bidi="zh-CN"/>
        </w:rPr>
        <w:t>有关权利人起诉请求其承担相应民事责任”，系指管理人请求上述主体承担相应损害赔偿责任并将因此获得的赔偿归入债务人财产。</w:t>
      </w:r>
      <w:r>
        <w:rPr>
          <w:rFonts w:hint="eastAsia" w:ascii="仿宋" w:hAnsi="仿宋" w:eastAsia="仿宋" w:cs="仿宋"/>
          <w:sz w:val="32"/>
          <w:szCs w:val="32"/>
          <w:highlight w:val="none"/>
          <w:lang w:bidi="zh-CN"/>
        </w:rPr>
        <w:t>管理人未主张上述赔偿，个别债权人可以</w:t>
      </w:r>
      <w:r>
        <w:rPr>
          <w:rFonts w:hint="eastAsia" w:ascii="仿宋" w:hAnsi="仿宋" w:eastAsia="仿宋" w:cs="仿宋"/>
          <w:sz w:val="32"/>
          <w:szCs w:val="32"/>
          <w:highlight w:val="none"/>
          <w:lang w:val="en-US" w:bidi="zh-CN"/>
        </w:rPr>
        <w:t>依据相关规定</w:t>
      </w:r>
      <w:r>
        <w:rPr>
          <w:rFonts w:hint="eastAsia" w:ascii="仿宋" w:hAnsi="仿宋" w:eastAsia="仿宋" w:cs="仿宋"/>
          <w:sz w:val="32"/>
          <w:szCs w:val="32"/>
          <w:highlight w:val="none"/>
          <w:lang w:bidi="zh-CN"/>
        </w:rPr>
        <w:t>代表全体债权人提起上述诉讼。</w:t>
      </w:r>
    </w:p>
    <w:p>
      <w:pPr>
        <w:keepNext w:val="0"/>
        <w:keepLines w:val="0"/>
        <w:pageBreakBefore w:val="0"/>
        <w:widowControl/>
        <w:kinsoku/>
        <w:overflowPunct w:val="0"/>
        <w:topLinePunct w:val="0"/>
        <w:bidi w:val="0"/>
        <w:adjustRightInd/>
        <w:snapToGrid/>
        <w:spacing w:line="540" w:lineRule="exact"/>
        <w:ind w:firstLine="640" w:firstLineChars="200"/>
        <w:textAlignment w:val="auto"/>
        <w:rPr>
          <w:rFonts w:hint="eastAsia" w:ascii="仿宋" w:hAnsi="仿宋" w:eastAsia="仿宋" w:cs="仿宋"/>
          <w:sz w:val="32"/>
          <w:szCs w:val="32"/>
          <w:highlight w:val="none"/>
          <w:lang w:bidi="zh-CN"/>
        </w:rPr>
      </w:pPr>
      <w:r>
        <w:rPr>
          <w:rFonts w:hint="eastAsia" w:ascii="仿宋" w:hAnsi="仿宋" w:eastAsia="仿宋" w:cs="仿宋"/>
          <w:sz w:val="32"/>
          <w:szCs w:val="32"/>
          <w:highlight w:val="none"/>
          <w:lang w:bidi="zh-CN"/>
        </w:rPr>
        <w:t>上述破产清算案件被裁定终结后，相关主体以债务人主要财产、账册、重要文件等重新出现为由，申请对破产清算程序启动审判监督的，人民法院不予受理，但符合《企业破产法》第一百二十三条规定的，债权人可以请求人民法院追加分配。因此管理人、个别债权人可以根据上述法律规定向</w:t>
      </w:r>
      <w:r>
        <w:rPr>
          <w:rFonts w:hint="eastAsia" w:ascii="仿宋" w:hAnsi="仿宋" w:eastAsia="仿宋" w:cs="仿宋"/>
          <w:color w:val="000000"/>
          <w:kern w:val="0"/>
          <w:sz w:val="32"/>
          <w:szCs w:val="32"/>
          <w:highlight w:val="none"/>
          <w:lang w:val="en-US" w:eastAsia="zh-CN" w:bidi="ar"/>
        </w:rPr>
        <w:t>正名公司</w:t>
      </w:r>
      <w:r>
        <w:rPr>
          <w:rFonts w:hint="eastAsia" w:ascii="仿宋" w:hAnsi="仿宋" w:eastAsia="仿宋" w:cs="仿宋"/>
          <w:sz w:val="32"/>
          <w:szCs w:val="32"/>
          <w:highlight w:val="none"/>
          <w:lang w:bidi="zh-CN"/>
        </w:rPr>
        <w:t>法定代表人及股东提起损害赔偿诉讼</w:t>
      </w:r>
      <w:r>
        <w:rPr>
          <w:rFonts w:ascii="仿宋" w:hAnsi="仿宋" w:eastAsia="仿宋" w:cs="仿宋"/>
          <w:color w:val="000000"/>
          <w:kern w:val="0"/>
          <w:sz w:val="32"/>
          <w:szCs w:val="32"/>
          <w:highlight w:val="none"/>
          <w:lang w:bidi="ar"/>
        </w:rPr>
        <w:t>，追究其导致无法清算的法律责任</w:t>
      </w:r>
      <w:r>
        <w:rPr>
          <w:rFonts w:hint="eastAsia" w:ascii="仿宋" w:hAnsi="仿宋" w:eastAsia="仿宋" w:cs="仿宋"/>
          <w:sz w:val="32"/>
          <w:szCs w:val="32"/>
          <w:highlight w:val="none"/>
          <w:lang w:bidi="zh-CN"/>
        </w:rPr>
        <w:t>。</w:t>
      </w:r>
    </w:p>
    <w:p>
      <w:pPr>
        <w:keepNext w:val="0"/>
        <w:keepLines w:val="0"/>
        <w:pageBreakBefore w:val="0"/>
        <w:widowControl/>
        <w:kinsoku/>
        <w:overflowPunct w:val="0"/>
        <w:topLinePunct w:val="0"/>
        <w:bidi w:val="0"/>
        <w:adjustRightInd/>
        <w:snapToGrid/>
        <w:spacing w:line="540" w:lineRule="exact"/>
        <w:ind w:firstLine="640" w:firstLineChars="200"/>
        <w:textAlignment w:val="auto"/>
        <w:rPr>
          <w:rFonts w:hint="eastAsia" w:ascii="仿宋" w:hAnsi="仿宋" w:eastAsia="仿宋" w:cs="仿宋"/>
          <w:color w:val="000000"/>
          <w:kern w:val="0"/>
          <w:sz w:val="32"/>
          <w:szCs w:val="32"/>
          <w:highlight w:val="none"/>
          <w:lang w:eastAsia="zh-CN" w:bidi="ar"/>
        </w:rPr>
      </w:pPr>
      <w:r>
        <w:rPr>
          <w:rFonts w:hint="eastAsia" w:ascii="仿宋" w:hAnsi="仿宋" w:eastAsia="仿宋" w:cs="仿宋"/>
          <w:color w:val="000000"/>
          <w:kern w:val="0"/>
          <w:sz w:val="32"/>
          <w:szCs w:val="32"/>
          <w:highlight w:val="none"/>
          <w:lang w:val="en-US" w:eastAsia="zh-CN" w:bidi="ar"/>
        </w:rPr>
        <w:t>2.</w:t>
      </w:r>
      <w:r>
        <w:rPr>
          <w:rFonts w:hint="eastAsia" w:ascii="仿宋" w:hAnsi="仿宋" w:eastAsia="仿宋" w:cs="仿宋"/>
          <w:color w:val="000000"/>
          <w:kern w:val="0"/>
          <w:sz w:val="32"/>
          <w:szCs w:val="32"/>
          <w:highlight w:val="none"/>
          <w:lang w:eastAsia="zh-CN" w:bidi="ar"/>
        </w:rPr>
        <w:t>依</w:t>
      </w:r>
      <w:r>
        <w:rPr>
          <w:rFonts w:hint="eastAsia" w:ascii="仿宋" w:hAnsi="仿宋" w:eastAsia="仿宋" w:cs="仿宋"/>
          <w:color w:val="000000"/>
          <w:kern w:val="0"/>
          <w:sz w:val="32"/>
          <w:szCs w:val="32"/>
          <w:highlight w:val="none"/>
          <w:lang w:bidi="ar"/>
        </w:rPr>
        <w:t>据《企业破产法》第十五条第一款之规定，自人民法院受理破产申请的裁定送达债务人之日起至破产程序终结之日，债务人的有关人员承担妥善保管其占有和管理的财产、印章和账簿、文书等资料的义务</w:t>
      </w:r>
      <w:r>
        <w:rPr>
          <w:rFonts w:hint="eastAsia" w:ascii="仿宋" w:hAnsi="仿宋" w:eastAsia="仿宋" w:cs="仿宋"/>
          <w:color w:val="000000"/>
          <w:kern w:val="0"/>
          <w:sz w:val="32"/>
          <w:szCs w:val="32"/>
          <w:highlight w:val="none"/>
          <w:lang w:eastAsia="zh-CN" w:bidi="ar"/>
        </w:rPr>
        <w:t>。</w:t>
      </w:r>
    </w:p>
    <w:p>
      <w:pPr>
        <w:pStyle w:val="3"/>
        <w:spacing w:line="540" w:lineRule="exact"/>
        <w:ind w:firstLine="641" w:firstLineChars="200"/>
        <w:rPr>
          <w:rFonts w:hint="eastAsia" w:ascii="黑体" w:hAnsi="黑体" w:eastAsia="黑体" w:cs="黑体"/>
          <w:sz w:val="32"/>
          <w:szCs w:val="32"/>
        </w:rPr>
      </w:pPr>
      <w:bookmarkStart w:id="1513" w:name="_Toc32227"/>
      <w:bookmarkStart w:id="1514" w:name="_Toc25346"/>
      <w:bookmarkStart w:id="1515" w:name="_Toc12731"/>
      <w:bookmarkStart w:id="1516" w:name="_Toc5071"/>
      <w:bookmarkStart w:id="1517" w:name="_Toc10361"/>
      <w:bookmarkStart w:id="1518" w:name="_Toc23570"/>
      <w:bookmarkStart w:id="1519" w:name="_Toc30298"/>
      <w:bookmarkStart w:id="1520" w:name="_Toc6377"/>
      <w:bookmarkStart w:id="1521" w:name="_Toc10664"/>
      <w:bookmarkStart w:id="1522" w:name="_Toc22729"/>
      <w:r>
        <w:rPr>
          <w:rFonts w:hint="eastAsia" w:ascii="黑体" w:hAnsi="黑体" w:eastAsia="黑体" w:cs="黑体"/>
          <w:sz w:val="32"/>
          <w:szCs w:val="32"/>
        </w:rPr>
        <w:t>二、提起损害赔偿诉讼的相关费用情况及诉讼风险</w:t>
      </w:r>
      <w:bookmarkEnd w:id="1513"/>
      <w:bookmarkEnd w:id="1514"/>
      <w:bookmarkEnd w:id="1515"/>
      <w:bookmarkEnd w:id="1516"/>
      <w:bookmarkEnd w:id="1517"/>
      <w:bookmarkEnd w:id="1518"/>
      <w:bookmarkEnd w:id="1519"/>
      <w:bookmarkEnd w:id="1520"/>
      <w:bookmarkEnd w:id="1521"/>
      <w:bookmarkEnd w:id="1522"/>
    </w:p>
    <w:p>
      <w:pPr>
        <w:keepNext w:val="0"/>
        <w:keepLines w:val="0"/>
        <w:pageBreakBefore w:val="0"/>
        <w:widowControl/>
        <w:kinsoku/>
        <w:overflowPunct w:val="0"/>
        <w:topLinePunct w:val="0"/>
        <w:bidi w:val="0"/>
        <w:adjustRightInd/>
        <w:snapToGrid/>
        <w:spacing w:line="540" w:lineRule="exact"/>
        <w:ind w:firstLine="641" w:firstLineChars="200"/>
        <w:jc w:val="left"/>
        <w:textAlignment w:val="auto"/>
        <w:rPr>
          <w:rFonts w:hint="eastAsia" w:ascii="楷体" w:hAnsi="楷体" w:eastAsia="楷体" w:cs="楷体"/>
          <w:b/>
          <w:bCs/>
          <w:sz w:val="32"/>
          <w:szCs w:val="32"/>
          <w:highlight w:val="none"/>
          <w:lang w:bidi="zh-CN"/>
        </w:rPr>
      </w:pPr>
      <w:r>
        <w:rPr>
          <w:rFonts w:hint="eastAsia" w:ascii="楷体" w:hAnsi="楷体" w:eastAsia="楷体" w:cs="楷体"/>
          <w:b/>
          <w:bCs/>
          <w:color w:val="000000"/>
          <w:kern w:val="0"/>
          <w:sz w:val="32"/>
          <w:szCs w:val="32"/>
          <w:highlight w:val="none"/>
          <w:lang w:bidi="ar"/>
        </w:rPr>
        <w:t>（一）相关费用情况</w:t>
      </w:r>
    </w:p>
    <w:p>
      <w:pPr>
        <w:keepNext w:val="0"/>
        <w:keepLines w:val="0"/>
        <w:pageBreakBefore w:val="0"/>
        <w:widowControl/>
        <w:kinsoku/>
        <w:overflowPunct w:val="0"/>
        <w:topLinePunct w:val="0"/>
        <w:bidi w:val="0"/>
        <w:adjustRightInd/>
        <w:snapToGrid/>
        <w:spacing w:line="540" w:lineRule="exact"/>
        <w:ind w:firstLine="640" w:firstLineChars="200"/>
        <w:textAlignment w:val="auto"/>
        <w:rPr>
          <w:rFonts w:hint="default" w:ascii="仿宋" w:hAnsi="仿宋" w:eastAsia="仿宋" w:cs="仿宋"/>
          <w:sz w:val="32"/>
          <w:szCs w:val="32"/>
          <w:highlight w:val="none"/>
          <w:lang w:val="en-US" w:eastAsia="zh-CN" w:bidi="zh-CN"/>
        </w:rPr>
      </w:pPr>
      <w:r>
        <w:rPr>
          <w:rFonts w:hint="eastAsia" w:ascii="仿宋" w:hAnsi="仿宋" w:eastAsia="仿宋" w:cs="仿宋"/>
          <w:sz w:val="32"/>
          <w:szCs w:val="32"/>
          <w:highlight w:val="none"/>
          <w:lang w:bidi="zh-CN"/>
        </w:rPr>
        <w:t>根据管理人测算，诉讼费用包括但不限于诉讼申请费、申请财产保全费等，</w:t>
      </w:r>
      <w:r>
        <w:rPr>
          <w:rFonts w:hint="eastAsia" w:ascii="仿宋" w:hAnsi="仿宋" w:eastAsia="仿宋" w:cs="仿宋"/>
          <w:b/>
          <w:bCs/>
          <w:sz w:val="32"/>
          <w:szCs w:val="32"/>
          <w:highlight w:val="none"/>
          <w:lang w:bidi="zh-CN"/>
        </w:rPr>
        <w:t>若按本次第一次债权人会议申报的债权总额214617.31元作为诉讼标的计算，一审诉讼受理费约为4520元，申请财产保全费约为1594元，合计诉讼费用约为</w:t>
      </w:r>
      <w:r>
        <w:rPr>
          <w:rFonts w:hint="eastAsia" w:ascii="仿宋" w:hAnsi="仿宋" w:eastAsia="仿宋" w:cs="仿宋"/>
          <w:b/>
          <w:bCs/>
          <w:sz w:val="32"/>
          <w:szCs w:val="32"/>
          <w:highlight w:val="none"/>
          <w:lang w:val="en-US" w:bidi="zh-CN"/>
        </w:rPr>
        <w:t>6114</w:t>
      </w:r>
      <w:r>
        <w:rPr>
          <w:rFonts w:hint="eastAsia" w:ascii="仿宋" w:hAnsi="仿宋" w:eastAsia="仿宋" w:cs="仿宋"/>
          <w:b/>
          <w:bCs/>
          <w:sz w:val="32"/>
          <w:szCs w:val="32"/>
          <w:highlight w:val="none"/>
          <w:lang w:bidi="zh-CN"/>
        </w:rPr>
        <w:t>元（暂时预计费用），</w:t>
      </w:r>
      <w:r>
        <w:rPr>
          <w:rFonts w:ascii="仿宋" w:hAnsi="仿宋" w:eastAsia="仿宋" w:cs="仿宋"/>
          <w:color w:val="000000"/>
          <w:kern w:val="0"/>
          <w:sz w:val="32"/>
          <w:szCs w:val="32"/>
          <w:highlight w:val="none"/>
          <w:lang w:bidi="ar"/>
        </w:rPr>
        <w:t>具</w:t>
      </w:r>
      <w:r>
        <w:rPr>
          <w:rFonts w:hint="eastAsia" w:ascii="仿宋" w:hAnsi="仿宋" w:eastAsia="仿宋" w:cs="仿宋"/>
          <w:color w:val="000000"/>
          <w:kern w:val="0"/>
          <w:sz w:val="32"/>
          <w:szCs w:val="32"/>
          <w:highlight w:val="none"/>
          <w:lang w:bidi="ar"/>
        </w:rPr>
        <w:t>体费用以法院通知为准；其他破产费用</w:t>
      </w:r>
      <w:r>
        <w:rPr>
          <w:rFonts w:hint="eastAsia" w:ascii="仿宋" w:hAnsi="仿宋" w:eastAsia="仿宋" w:cs="仿宋"/>
          <w:color w:val="000000"/>
          <w:kern w:val="0"/>
          <w:sz w:val="32"/>
          <w:szCs w:val="32"/>
          <w:highlight w:val="none"/>
          <w:lang w:val="en-US" w:eastAsia="zh-CN" w:bidi="ar"/>
        </w:rPr>
        <w:t>包括但不限于</w:t>
      </w:r>
      <w:r>
        <w:rPr>
          <w:rFonts w:hint="eastAsia" w:ascii="仿宋" w:hAnsi="仿宋" w:eastAsia="仿宋" w:cs="仿宋"/>
          <w:color w:val="000000"/>
          <w:kern w:val="0"/>
          <w:sz w:val="32"/>
          <w:szCs w:val="32"/>
          <w:highlight w:val="none"/>
          <w:lang w:bidi="ar"/>
        </w:rPr>
        <w:t>管理人执行职务的费用</w:t>
      </w:r>
      <w:r>
        <w:rPr>
          <w:rFonts w:hint="eastAsia" w:ascii="仿宋" w:hAnsi="仿宋" w:eastAsia="仿宋" w:cs="仿宋"/>
          <w:b/>
          <w:bCs/>
          <w:color w:val="000000"/>
          <w:kern w:val="0"/>
          <w:sz w:val="32"/>
          <w:szCs w:val="32"/>
          <w:highlight w:val="none"/>
          <w:lang w:val="en-US" w:eastAsia="zh-CN" w:bidi="ar"/>
        </w:rPr>
        <w:t>10000</w:t>
      </w:r>
      <w:r>
        <w:rPr>
          <w:rFonts w:hint="eastAsia" w:ascii="仿宋" w:hAnsi="仿宋" w:eastAsia="仿宋" w:cs="仿宋"/>
          <w:color w:val="000000"/>
          <w:kern w:val="0"/>
          <w:sz w:val="32"/>
          <w:szCs w:val="32"/>
          <w:highlight w:val="none"/>
          <w:lang w:val="en-US" w:eastAsia="zh-CN" w:bidi="ar"/>
        </w:rPr>
        <w:t>元</w:t>
      </w:r>
      <w:r>
        <w:rPr>
          <w:rFonts w:hint="eastAsia" w:ascii="仿宋" w:hAnsi="仿宋" w:eastAsia="仿宋" w:cs="仿宋"/>
          <w:color w:val="000000"/>
          <w:kern w:val="0"/>
          <w:sz w:val="32"/>
          <w:szCs w:val="32"/>
          <w:highlight w:val="none"/>
          <w:lang w:eastAsia="zh-CN" w:bidi="ar"/>
        </w:rPr>
        <w:t>、财产担保保全费约为2147</w:t>
      </w:r>
      <w:r>
        <w:rPr>
          <w:rFonts w:hint="eastAsia" w:ascii="仿宋" w:hAnsi="仿宋" w:eastAsia="仿宋" w:cs="仿宋"/>
          <w:color w:val="000000"/>
          <w:kern w:val="0"/>
          <w:sz w:val="32"/>
          <w:szCs w:val="32"/>
          <w:highlight w:val="none"/>
          <w:lang w:val="en-US" w:eastAsia="zh-CN" w:bidi="ar"/>
        </w:rPr>
        <w:t>元</w:t>
      </w:r>
      <w:r>
        <w:rPr>
          <w:rFonts w:hint="eastAsia" w:ascii="仿宋" w:hAnsi="仿宋" w:eastAsia="仿宋" w:cs="仿宋"/>
          <w:color w:val="000000"/>
          <w:kern w:val="0"/>
          <w:sz w:val="32"/>
          <w:szCs w:val="32"/>
          <w:highlight w:val="none"/>
          <w:lang w:eastAsia="zh-CN" w:bidi="ar"/>
        </w:rPr>
        <w:t>，</w:t>
      </w:r>
      <w:r>
        <w:rPr>
          <w:rFonts w:hint="eastAsia" w:ascii="仿宋" w:hAnsi="仿宋" w:eastAsia="仿宋" w:cs="仿宋"/>
          <w:color w:val="000000"/>
          <w:kern w:val="0"/>
          <w:sz w:val="32"/>
          <w:szCs w:val="32"/>
          <w:highlight w:val="none"/>
          <w:lang w:bidi="ar"/>
        </w:rPr>
        <w:t>上述</w:t>
      </w:r>
      <w:r>
        <w:rPr>
          <w:rFonts w:hint="eastAsia" w:ascii="仿宋" w:hAnsi="仿宋" w:eastAsia="仿宋" w:cs="仿宋"/>
          <w:color w:val="000000"/>
          <w:kern w:val="0"/>
          <w:sz w:val="32"/>
          <w:szCs w:val="32"/>
          <w:highlight w:val="none"/>
          <w:lang w:val="en-US" w:eastAsia="zh-CN" w:bidi="ar"/>
        </w:rPr>
        <w:t>所</w:t>
      </w:r>
      <w:r>
        <w:rPr>
          <w:rFonts w:hint="eastAsia" w:ascii="仿宋" w:hAnsi="仿宋" w:eastAsia="仿宋" w:cs="仿宋"/>
          <w:color w:val="000000"/>
          <w:kern w:val="0"/>
          <w:sz w:val="32"/>
          <w:szCs w:val="32"/>
          <w:highlight w:val="none"/>
          <w:lang w:bidi="ar"/>
        </w:rPr>
        <w:t>需费用共</w:t>
      </w:r>
      <w:r>
        <w:rPr>
          <w:rFonts w:hint="eastAsia" w:ascii="仿宋" w:hAnsi="仿宋" w:eastAsia="仿宋" w:cs="仿宋"/>
          <w:b/>
          <w:bCs/>
          <w:color w:val="000000"/>
          <w:kern w:val="0"/>
          <w:sz w:val="32"/>
          <w:szCs w:val="32"/>
          <w:highlight w:val="none"/>
          <w:lang w:bidi="ar"/>
        </w:rPr>
        <w:t>18261</w:t>
      </w:r>
      <w:r>
        <w:rPr>
          <w:rFonts w:hint="eastAsia" w:ascii="仿宋" w:hAnsi="仿宋" w:eastAsia="仿宋" w:cs="仿宋"/>
          <w:color w:val="000000"/>
          <w:kern w:val="0"/>
          <w:sz w:val="32"/>
          <w:szCs w:val="32"/>
          <w:highlight w:val="none"/>
          <w:lang w:bidi="ar"/>
        </w:rPr>
        <w:t>元。</w:t>
      </w:r>
      <w:r>
        <w:rPr>
          <w:rFonts w:hint="eastAsia" w:ascii="仿宋" w:hAnsi="仿宋" w:eastAsia="仿宋" w:cs="仿宋"/>
          <w:color w:val="000000"/>
          <w:kern w:val="0"/>
          <w:sz w:val="32"/>
          <w:szCs w:val="32"/>
          <w:highlight w:val="none"/>
          <w:lang w:val="en-US" w:eastAsia="zh-CN" w:bidi="ar"/>
        </w:rPr>
        <w:t>正名公司仅有现金财产为4.17元，若债权人同意由管理人提起诉讼，需债权人先行垫付前述可能产生的相关费用</w:t>
      </w:r>
      <w:r>
        <w:rPr>
          <w:rFonts w:hint="eastAsia" w:ascii="仿宋" w:hAnsi="仿宋" w:eastAsia="仿宋" w:cs="仿宋"/>
          <w:b/>
          <w:bCs/>
          <w:color w:val="000000"/>
          <w:kern w:val="0"/>
          <w:sz w:val="32"/>
          <w:szCs w:val="32"/>
          <w:highlight w:val="none"/>
          <w:lang w:bidi="ar"/>
        </w:rPr>
        <w:t>18261</w:t>
      </w:r>
      <w:r>
        <w:rPr>
          <w:rFonts w:hint="eastAsia" w:ascii="仿宋" w:hAnsi="仿宋" w:eastAsia="仿宋" w:cs="仿宋"/>
          <w:b/>
          <w:bCs/>
          <w:color w:val="000000"/>
          <w:kern w:val="0"/>
          <w:sz w:val="32"/>
          <w:szCs w:val="32"/>
          <w:highlight w:val="none"/>
          <w:lang w:val="en-US" w:eastAsia="zh-CN" w:bidi="ar"/>
        </w:rPr>
        <w:t>元，</w:t>
      </w:r>
      <w:r>
        <w:rPr>
          <w:rFonts w:hint="eastAsia" w:ascii="仿宋" w:hAnsi="仿宋" w:eastAsia="仿宋" w:cs="仿宋"/>
          <w:b w:val="0"/>
          <w:bCs w:val="0"/>
          <w:color w:val="000000"/>
          <w:kern w:val="0"/>
          <w:sz w:val="32"/>
          <w:szCs w:val="32"/>
          <w:highlight w:val="none"/>
          <w:lang w:val="en-US" w:eastAsia="zh-CN" w:bidi="ar"/>
        </w:rPr>
        <w:t>管理人方可启动诉讼程序。</w:t>
      </w:r>
    </w:p>
    <w:p>
      <w:pPr>
        <w:keepNext w:val="0"/>
        <w:keepLines w:val="0"/>
        <w:pageBreakBefore w:val="0"/>
        <w:widowControl/>
        <w:kinsoku/>
        <w:overflowPunct w:val="0"/>
        <w:topLinePunct w:val="0"/>
        <w:bidi w:val="0"/>
        <w:adjustRightInd/>
        <w:snapToGrid/>
        <w:spacing w:line="540" w:lineRule="exact"/>
        <w:ind w:firstLine="641" w:firstLineChars="200"/>
        <w:jc w:val="left"/>
        <w:textAlignment w:val="auto"/>
        <w:rPr>
          <w:rFonts w:hint="eastAsia" w:ascii="楷体" w:hAnsi="楷体" w:eastAsia="楷体" w:cs="楷体"/>
          <w:b/>
          <w:bCs/>
          <w:sz w:val="32"/>
          <w:szCs w:val="32"/>
          <w:highlight w:val="none"/>
          <w:lang w:val="zh-CN" w:bidi="zh-CN"/>
        </w:rPr>
      </w:pPr>
      <w:r>
        <w:rPr>
          <w:rFonts w:hint="eastAsia" w:ascii="楷体" w:hAnsi="楷体" w:eastAsia="楷体" w:cs="楷体"/>
          <w:b/>
          <w:bCs/>
          <w:sz w:val="32"/>
          <w:szCs w:val="32"/>
          <w:highlight w:val="none"/>
          <w:lang w:bidi="zh-CN"/>
        </w:rPr>
        <w:t>（二）诉讼风险提示</w:t>
      </w:r>
    </w:p>
    <w:p>
      <w:pPr>
        <w:keepNext w:val="0"/>
        <w:keepLines w:val="0"/>
        <w:pageBreakBefore w:val="0"/>
        <w:widowControl/>
        <w:kinsoku/>
        <w:overflowPunct w:val="0"/>
        <w:topLinePunct w:val="0"/>
        <w:bidi w:val="0"/>
        <w:adjustRightInd/>
        <w:snapToGrid/>
        <w:spacing w:line="540" w:lineRule="exact"/>
        <w:ind w:firstLine="640" w:firstLineChars="200"/>
        <w:jc w:val="both"/>
        <w:textAlignment w:val="auto"/>
        <w:rPr>
          <w:rFonts w:hint="eastAsia" w:ascii="仿宋" w:hAnsi="仿宋" w:eastAsia="仿宋" w:cs="仿宋"/>
          <w:sz w:val="32"/>
          <w:szCs w:val="32"/>
          <w:highlight w:val="none"/>
          <w:lang w:bidi="zh-CN"/>
        </w:rPr>
      </w:pPr>
      <w:r>
        <w:rPr>
          <w:rFonts w:hint="eastAsia" w:ascii="仿宋" w:hAnsi="仿宋" w:eastAsia="仿宋" w:cs="仿宋"/>
          <w:color w:val="000000"/>
          <w:kern w:val="0"/>
          <w:sz w:val="32"/>
          <w:szCs w:val="32"/>
          <w:highlight w:val="none"/>
          <w:lang w:bidi="ar"/>
        </w:rPr>
        <w:t>因</w:t>
      </w:r>
      <w:r>
        <w:rPr>
          <w:rFonts w:hint="eastAsia" w:ascii="仿宋" w:hAnsi="仿宋" w:eastAsia="仿宋" w:cs="仿宋"/>
          <w:sz w:val="32"/>
          <w:szCs w:val="32"/>
          <w:highlight w:val="none"/>
          <w:lang w:val="en-US" w:bidi="zh-CN"/>
        </w:rPr>
        <w:t>正名公司</w:t>
      </w:r>
      <w:r>
        <w:rPr>
          <w:rFonts w:hint="eastAsia" w:ascii="仿宋" w:hAnsi="仿宋" w:eastAsia="仿宋" w:cs="仿宋"/>
          <w:sz w:val="32"/>
          <w:szCs w:val="32"/>
          <w:highlight w:val="none"/>
          <w:lang w:bidi="zh-CN"/>
        </w:rPr>
        <w:t>未向管理人提交</w:t>
      </w:r>
      <w:r>
        <w:rPr>
          <w:rFonts w:hint="eastAsia" w:ascii="仿宋" w:hAnsi="仿宋" w:eastAsia="仿宋" w:cs="仿宋"/>
          <w:sz w:val="32"/>
          <w:szCs w:val="32"/>
          <w:highlight w:val="none"/>
          <w:lang w:val="en-US" w:bidi="zh-CN"/>
        </w:rPr>
        <w:t>账本</w:t>
      </w:r>
      <w:r>
        <w:rPr>
          <w:rFonts w:hint="eastAsia" w:ascii="仿宋" w:hAnsi="仿宋" w:eastAsia="仿宋" w:cs="仿宋"/>
          <w:sz w:val="32"/>
          <w:szCs w:val="32"/>
          <w:highlight w:val="none"/>
          <w:lang w:val="en-US" w:eastAsia="zh-CN"/>
        </w:rPr>
        <w:t>账册、文书等</w:t>
      </w:r>
      <w:r>
        <w:rPr>
          <w:rFonts w:hint="eastAsia" w:ascii="仿宋" w:hAnsi="仿宋" w:eastAsia="仿宋" w:cs="仿宋"/>
          <w:sz w:val="32"/>
          <w:szCs w:val="32"/>
          <w:highlight w:val="none"/>
          <w:lang w:bidi="zh-CN"/>
        </w:rPr>
        <w:t>，管理人</w:t>
      </w:r>
      <w:r>
        <w:rPr>
          <w:rFonts w:hint="eastAsia" w:ascii="仿宋" w:hAnsi="仿宋" w:eastAsia="仿宋" w:cs="仿宋"/>
          <w:sz w:val="32"/>
          <w:szCs w:val="32"/>
          <w:highlight w:val="none"/>
          <w:lang w:val="en-US" w:bidi="zh-CN"/>
        </w:rPr>
        <w:t>未接管到任何财产，暂</w:t>
      </w:r>
      <w:r>
        <w:rPr>
          <w:rFonts w:hint="eastAsia" w:ascii="仿宋" w:hAnsi="仿宋" w:eastAsia="仿宋" w:cs="仿宋"/>
          <w:sz w:val="32"/>
          <w:szCs w:val="32"/>
          <w:highlight w:val="none"/>
          <w:lang w:bidi="zh-CN"/>
        </w:rPr>
        <w:t>未发现债务人存在</w:t>
      </w:r>
      <w:r>
        <w:rPr>
          <w:rFonts w:hint="eastAsia" w:ascii="仿宋" w:hAnsi="仿宋" w:eastAsia="仿宋" w:cs="仿宋"/>
          <w:sz w:val="32"/>
          <w:szCs w:val="32"/>
          <w:highlight w:val="none"/>
          <w:lang w:val="en-US" w:bidi="zh-CN"/>
        </w:rPr>
        <w:t>其他</w:t>
      </w:r>
      <w:r>
        <w:rPr>
          <w:rFonts w:hint="eastAsia" w:ascii="仿宋" w:hAnsi="仿宋" w:eastAsia="仿宋" w:cs="仿宋"/>
          <w:sz w:val="32"/>
          <w:szCs w:val="32"/>
          <w:highlight w:val="none"/>
          <w:lang w:bidi="zh-CN"/>
        </w:rPr>
        <w:t>银行存款、车辆、房产等资产，</w:t>
      </w:r>
      <w:r>
        <w:rPr>
          <w:rFonts w:hint="eastAsia" w:ascii="仿宋" w:hAnsi="仿宋" w:eastAsia="仿宋" w:cs="仿宋"/>
          <w:color w:val="000000"/>
          <w:kern w:val="0"/>
          <w:sz w:val="32"/>
          <w:szCs w:val="32"/>
          <w:highlight w:val="none"/>
          <w:lang w:val="en-US" w:eastAsia="zh-CN" w:bidi="ar"/>
        </w:rPr>
        <w:t>也</w:t>
      </w:r>
      <w:r>
        <w:rPr>
          <w:rFonts w:hint="eastAsia" w:ascii="仿宋" w:hAnsi="仿宋" w:eastAsia="仿宋" w:cs="仿宋"/>
          <w:sz w:val="32"/>
          <w:szCs w:val="32"/>
          <w:highlight w:val="none"/>
          <w:lang w:bidi="zh-CN"/>
        </w:rPr>
        <w:t>暂未查到债务人及相关人员有其他可供执行的财产线索，可预知存在的风险如下：</w:t>
      </w:r>
    </w:p>
    <w:p>
      <w:pPr>
        <w:keepNext w:val="0"/>
        <w:keepLines w:val="0"/>
        <w:pageBreakBefore w:val="0"/>
        <w:widowControl/>
        <w:kinsoku/>
        <w:overflowPunct w:val="0"/>
        <w:topLinePunct w:val="0"/>
        <w:bidi w:val="0"/>
        <w:adjustRightInd/>
        <w:snapToGrid/>
        <w:spacing w:line="540" w:lineRule="exact"/>
        <w:ind w:firstLine="640" w:firstLineChars="200"/>
        <w:textAlignment w:val="auto"/>
        <w:rPr>
          <w:rFonts w:hint="eastAsia" w:ascii="仿宋" w:hAnsi="仿宋" w:eastAsia="仿宋" w:cs="仿宋"/>
          <w:color w:val="000000"/>
          <w:kern w:val="0"/>
          <w:sz w:val="32"/>
          <w:szCs w:val="32"/>
          <w:highlight w:val="yellow"/>
          <w:lang w:bidi="ar"/>
        </w:rPr>
      </w:pPr>
      <w:r>
        <w:rPr>
          <w:rFonts w:hint="eastAsia" w:ascii="仿宋" w:hAnsi="仿宋" w:eastAsia="仿宋" w:cs="仿宋"/>
          <w:color w:val="000000"/>
          <w:kern w:val="0"/>
          <w:sz w:val="32"/>
          <w:szCs w:val="32"/>
          <w:highlight w:val="none"/>
          <w:lang w:bidi="ar"/>
        </w:rPr>
        <w:t>1.如提起相关诉讼，</w:t>
      </w:r>
      <w:r>
        <w:rPr>
          <w:rFonts w:hint="eastAsia" w:ascii="仿宋" w:hAnsi="仿宋" w:eastAsia="仿宋" w:cs="仿宋"/>
          <w:color w:val="000000"/>
          <w:kern w:val="0"/>
          <w:sz w:val="32"/>
          <w:szCs w:val="32"/>
          <w:highlight w:val="none"/>
          <w:lang w:eastAsia="zh-CN" w:bidi="ar"/>
        </w:rPr>
        <w:t>正名公司</w:t>
      </w:r>
      <w:r>
        <w:rPr>
          <w:rFonts w:hint="eastAsia" w:ascii="仿宋" w:hAnsi="仿宋" w:eastAsia="仿宋" w:cs="仿宋"/>
          <w:color w:val="000000"/>
          <w:kern w:val="0"/>
          <w:sz w:val="32"/>
          <w:szCs w:val="32"/>
          <w:highlight w:val="none"/>
          <w:lang w:bidi="ar"/>
        </w:rPr>
        <w:t>需先行缴纳并</w:t>
      </w:r>
      <w:r>
        <w:rPr>
          <w:rFonts w:hint="eastAsia" w:ascii="仿宋" w:hAnsi="仿宋" w:eastAsia="仿宋" w:cs="仿宋"/>
          <w:color w:val="000000"/>
          <w:kern w:val="0"/>
          <w:sz w:val="32"/>
          <w:szCs w:val="32"/>
          <w:highlight w:val="none"/>
          <w:lang w:val="en-US" w:eastAsia="zh-CN" w:bidi="ar"/>
        </w:rPr>
        <w:t>由债权人垫付相关</w:t>
      </w:r>
      <w:r>
        <w:rPr>
          <w:rFonts w:hint="eastAsia" w:ascii="仿宋" w:hAnsi="仿宋" w:eastAsia="仿宋" w:cs="仿宋"/>
          <w:color w:val="000000"/>
          <w:kern w:val="0"/>
          <w:sz w:val="32"/>
          <w:szCs w:val="32"/>
          <w:highlight w:val="none"/>
          <w:lang w:bidi="ar"/>
        </w:rPr>
        <w:t>诉讼费及可能产生的保全、公告等费用。如败诉，相关诉讼成本将由</w:t>
      </w:r>
      <w:r>
        <w:rPr>
          <w:rFonts w:hint="eastAsia" w:ascii="仿宋" w:hAnsi="仿宋" w:eastAsia="仿宋" w:cs="仿宋"/>
          <w:color w:val="000000"/>
          <w:kern w:val="0"/>
          <w:sz w:val="32"/>
          <w:szCs w:val="32"/>
          <w:highlight w:val="none"/>
          <w:lang w:eastAsia="zh-CN" w:bidi="ar"/>
        </w:rPr>
        <w:t>正名公司</w:t>
      </w:r>
      <w:r>
        <w:rPr>
          <w:rFonts w:hint="eastAsia" w:ascii="仿宋" w:hAnsi="仿宋" w:eastAsia="仿宋" w:cs="仿宋"/>
          <w:color w:val="000000"/>
          <w:kern w:val="0"/>
          <w:sz w:val="32"/>
          <w:szCs w:val="32"/>
          <w:highlight w:val="none"/>
          <w:lang w:bidi="ar"/>
        </w:rPr>
        <w:t>承担，但</w:t>
      </w:r>
      <w:r>
        <w:rPr>
          <w:rFonts w:hint="eastAsia" w:ascii="仿宋" w:hAnsi="仿宋" w:eastAsia="仿宋" w:cs="仿宋"/>
          <w:color w:val="000000"/>
          <w:kern w:val="0"/>
          <w:sz w:val="32"/>
          <w:szCs w:val="32"/>
          <w:highlight w:val="none"/>
          <w:lang w:eastAsia="zh-CN" w:bidi="ar"/>
        </w:rPr>
        <w:t>正名公司</w:t>
      </w:r>
      <w:r>
        <w:rPr>
          <w:rFonts w:hint="eastAsia" w:ascii="仿宋" w:hAnsi="仿宋" w:eastAsia="仿宋" w:cs="仿宋"/>
          <w:color w:val="000000"/>
          <w:kern w:val="0"/>
          <w:sz w:val="32"/>
          <w:szCs w:val="32"/>
          <w:highlight w:val="none"/>
          <w:lang w:bidi="ar"/>
        </w:rPr>
        <w:t>名下无任何资产可用于向债权人偿还垫付费用。</w:t>
      </w:r>
    </w:p>
    <w:p>
      <w:pPr>
        <w:keepNext w:val="0"/>
        <w:keepLines w:val="0"/>
        <w:pageBreakBefore w:val="0"/>
        <w:widowControl/>
        <w:kinsoku/>
        <w:overflowPunct w:val="0"/>
        <w:topLinePunct w:val="0"/>
        <w:bidi w:val="0"/>
        <w:adjustRightInd/>
        <w:snapToGrid/>
        <w:spacing w:line="540" w:lineRule="exact"/>
        <w:ind w:firstLine="640" w:firstLineChars="200"/>
        <w:textAlignment w:val="auto"/>
        <w:rPr>
          <w:rFonts w:hint="eastAsia" w:ascii="仿宋" w:hAnsi="仿宋" w:eastAsia="仿宋" w:cs="仿宋"/>
          <w:color w:val="000000"/>
          <w:kern w:val="0"/>
          <w:sz w:val="32"/>
          <w:szCs w:val="32"/>
          <w:highlight w:val="none"/>
          <w:lang w:bidi="ar"/>
        </w:rPr>
      </w:pPr>
      <w:r>
        <w:rPr>
          <w:rFonts w:ascii="仿宋" w:hAnsi="仿宋" w:eastAsia="仿宋" w:cs="仿宋"/>
          <w:color w:val="000000"/>
          <w:kern w:val="0"/>
          <w:sz w:val="32"/>
          <w:szCs w:val="32"/>
          <w:highlight w:val="none"/>
          <w:lang w:bidi="ar"/>
        </w:rPr>
        <w:t>2</w:t>
      </w:r>
      <w:r>
        <w:rPr>
          <w:rFonts w:hint="eastAsia" w:ascii="仿宋" w:hAnsi="仿宋" w:eastAsia="仿宋" w:cs="仿宋"/>
          <w:color w:val="000000"/>
          <w:kern w:val="0"/>
          <w:sz w:val="32"/>
          <w:szCs w:val="32"/>
          <w:highlight w:val="none"/>
          <w:lang w:bidi="ar"/>
        </w:rPr>
        <w:t>.</w:t>
      </w:r>
      <w:r>
        <w:rPr>
          <w:rFonts w:ascii="仿宋" w:hAnsi="仿宋" w:eastAsia="仿宋" w:cs="仿宋"/>
          <w:color w:val="000000"/>
          <w:kern w:val="0"/>
          <w:sz w:val="32"/>
          <w:szCs w:val="32"/>
          <w:highlight w:val="none"/>
          <w:lang w:bidi="ar"/>
        </w:rPr>
        <w:t>诉讼风险客观存在，可能因诉讼请求不当、举证困难</w:t>
      </w:r>
      <w:r>
        <w:rPr>
          <w:rFonts w:hint="eastAsia" w:ascii="仿宋" w:hAnsi="仿宋" w:eastAsia="仿宋" w:cs="仿宋"/>
          <w:color w:val="000000"/>
          <w:kern w:val="0"/>
          <w:sz w:val="32"/>
          <w:szCs w:val="32"/>
          <w:highlight w:val="none"/>
          <w:lang w:bidi="ar"/>
        </w:rPr>
        <w:t>、不能充分提供证据、不能提供原始证据等原因导致不能胜诉的结果。清算义务人怠于履行清算义务，本身是消极的不作为，如何证明不配合清算的消极行为与造成损害结果之间的因果关系，其难度较大，实践中大部分案件因为管理人或债权人无法提供证据证明因果关系而败诉。</w:t>
      </w:r>
    </w:p>
    <w:p>
      <w:pPr>
        <w:keepNext w:val="0"/>
        <w:keepLines w:val="0"/>
        <w:pageBreakBefore w:val="0"/>
        <w:widowControl w:val="0"/>
        <w:kinsoku/>
        <w:overflowPunct/>
        <w:topLinePunct w:val="0"/>
        <w:bidi w:val="0"/>
        <w:adjustRightInd/>
        <w:snapToGrid/>
        <w:spacing w:line="540" w:lineRule="exact"/>
        <w:ind w:firstLine="640" w:firstLineChars="200"/>
        <w:jc w:val="both"/>
        <w:textAlignment w:val="auto"/>
        <w:rPr>
          <w:rFonts w:hint="eastAsia" w:ascii="仿宋" w:hAnsi="仿宋" w:eastAsia="仿宋" w:cs="仿宋"/>
          <w:color w:val="000000"/>
          <w:kern w:val="0"/>
          <w:sz w:val="32"/>
          <w:szCs w:val="32"/>
          <w:highlight w:val="none"/>
          <w:lang w:bidi="ar"/>
        </w:rPr>
      </w:pPr>
      <w:r>
        <w:rPr>
          <w:rFonts w:hint="eastAsia" w:ascii="仿宋" w:hAnsi="仿宋" w:eastAsia="仿宋" w:cs="仿宋"/>
          <w:sz w:val="32"/>
          <w:szCs w:val="32"/>
          <w:highlight w:val="none"/>
          <w:lang w:bidi="zh-CN"/>
        </w:rPr>
        <w:t>3</w:t>
      </w:r>
      <w:r>
        <w:rPr>
          <w:rFonts w:hint="eastAsia" w:ascii="仿宋" w:hAnsi="仿宋" w:eastAsia="仿宋" w:cs="仿宋"/>
          <w:sz w:val="32"/>
          <w:szCs w:val="32"/>
          <w:highlight w:val="none"/>
          <w:lang w:val="zh-CN" w:bidi="zh-CN"/>
        </w:rPr>
        <w:t>.</w:t>
      </w:r>
      <w:r>
        <w:rPr>
          <w:rFonts w:hint="eastAsia" w:ascii="仿宋" w:hAnsi="仿宋" w:eastAsia="仿宋" w:cs="仿宋"/>
          <w:color w:val="000000"/>
          <w:kern w:val="0"/>
          <w:sz w:val="32"/>
          <w:szCs w:val="32"/>
          <w:highlight w:val="none"/>
          <w:lang w:val="en-US" w:eastAsia="zh-CN" w:bidi="ar"/>
        </w:rPr>
        <w:t>清算义务人的</w:t>
      </w:r>
      <w:r>
        <w:rPr>
          <w:rFonts w:hint="eastAsia" w:ascii="仿宋" w:hAnsi="仿宋" w:eastAsia="仿宋" w:cs="仿宋"/>
          <w:color w:val="000000"/>
          <w:kern w:val="0"/>
          <w:sz w:val="32"/>
          <w:szCs w:val="32"/>
          <w:highlight w:val="none"/>
          <w:lang w:bidi="ar"/>
        </w:rPr>
        <w:t>履约能力未知</w:t>
      </w:r>
      <w:r>
        <w:rPr>
          <w:rFonts w:hint="eastAsia" w:ascii="仿宋" w:hAnsi="仿宋" w:eastAsia="仿宋" w:cs="仿宋"/>
          <w:color w:val="000000"/>
          <w:kern w:val="0"/>
          <w:sz w:val="32"/>
          <w:szCs w:val="32"/>
          <w:highlight w:val="none"/>
          <w:lang w:eastAsia="zh-CN" w:bidi="ar"/>
        </w:rPr>
        <w:t>，</w:t>
      </w:r>
      <w:r>
        <w:rPr>
          <w:rFonts w:ascii="仿宋" w:hAnsi="仿宋" w:eastAsia="仿宋" w:cs="仿宋"/>
          <w:color w:val="000000"/>
          <w:kern w:val="0"/>
          <w:sz w:val="32"/>
          <w:szCs w:val="32"/>
          <w:highlight w:val="none"/>
          <w:lang w:bidi="ar"/>
        </w:rPr>
        <w:t>提起无法清算的</w:t>
      </w:r>
      <w:r>
        <w:rPr>
          <w:rFonts w:hint="eastAsia" w:ascii="仿宋" w:hAnsi="仿宋" w:eastAsia="仿宋" w:cs="仿宋"/>
          <w:color w:val="000000"/>
          <w:kern w:val="0"/>
          <w:sz w:val="32"/>
          <w:szCs w:val="32"/>
          <w:highlight w:val="none"/>
          <w:lang w:bidi="ar"/>
        </w:rPr>
        <w:t>损害赔偿诉讼即使胜诉，后续可能面临无财产可执行</w:t>
      </w:r>
      <w:r>
        <w:rPr>
          <w:rFonts w:hint="eastAsia" w:ascii="仿宋" w:hAnsi="仿宋" w:eastAsia="仿宋" w:cs="仿宋"/>
          <w:color w:val="000000"/>
          <w:kern w:val="0"/>
          <w:sz w:val="32"/>
          <w:szCs w:val="32"/>
          <w:highlight w:val="none"/>
          <w:lang w:val="en-US" w:eastAsia="zh-CN" w:bidi="ar"/>
        </w:rPr>
        <w:t>的情形</w:t>
      </w:r>
      <w:r>
        <w:rPr>
          <w:rFonts w:hint="eastAsia" w:ascii="仿宋" w:hAnsi="仿宋" w:eastAsia="仿宋" w:cs="仿宋"/>
          <w:color w:val="000000"/>
          <w:kern w:val="0"/>
          <w:sz w:val="32"/>
          <w:szCs w:val="32"/>
          <w:highlight w:val="none"/>
          <w:lang w:bidi="ar"/>
        </w:rPr>
        <w:t>，诉讼收益可能为零。</w:t>
      </w:r>
    </w:p>
    <w:p>
      <w:pPr>
        <w:keepNext w:val="0"/>
        <w:keepLines w:val="0"/>
        <w:pageBreakBefore w:val="0"/>
        <w:widowControl/>
        <w:kinsoku/>
        <w:overflowPunct w:val="0"/>
        <w:topLinePunct w:val="0"/>
        <w:bidi w:val="0"/>
        <w:adjustRightInd/>
        <w:snapToGrid/>
        <w:spacing w:line="540" w:lineRule="exact"/>
        <w:ind w:firstLine="640" w:firstLineChars="200"/>
        <w:jc w:val="both"/>
        <w:textAlignment w:val="auto"/>
        <w:rPr>
          <w:rFonts w:ascii="仿宋" w:hAnsi="仿宋" w:eastAsia="仿宋" w:cs="仿宋"/>
          <w:color w:val="000000"/>
          <w:kern w:val="0"/>
          <w:sz w:val="32"/>
          <w:szCs w:val="32"/>
          <w:highlight w:val="none"/>
          <w:lang w:bidi="ar"/>
        </w:rPr>
      </w:pPr>
      <w:r>
        <w:rPr>
          <w:rFonts w:hint="eastAsia" w:ascii="仿宋" w:hAnsi="仿宋" w:eastAsia="仿宋" w:cs="仿宋"/>
          <w:color w:val="000000"/>
          <w:kern w:val="0"/>
          <w:sz w:val="32"/>
          <w:szCs w:val="32"/>
          <w:highlight w:val="none"/>
          <w:lang w:bidi="ar"/>
        </w:rPr>
        <w:t>4.</w:t>
      </w:r>
      <w:r>
        <w:rPr>
          <w:rFonts w:ascii="仿宋" w:hAnsi="仿宋" w:eastAsia="仿宋" w:cs="仿宋"/>
          <w:color w:val="000000"/>
          <w:kern w:val="0"/>
          <w:sz w:val="32"/>
          <w:szCs w:val="32"/>
          <w:highlight w:val="none"/>
          <w:lang w:bidi="ar"/>
        </w:rPr>
        <w:t>诉讼可能经历一审、二审、执行等程序，诉讼周期长</w:t>
      </w:r>
      <w:r>
        <w:rPr>
          <w:rFonts w:hint="eastAsia" w:ascii="仿宋" w:hAnsi="仿宋" w:eastAsia="仿宋" w:cs="仿宋"/>
          <w:color w:val="000000"/>
          <w:kern w:val="0"/>
          <w:sz w:val="32"/>
          <w:szCs w:val="32"/>
          <w:highlight w:val="none"/>
          <w:lang w:eastAsia="zh-CN" w:bidi="ar"/>
        </w:rPr>
        <w:t>，</w:t>
      </w:r>
      <w:r>
        <w:rPr>
          <w:rFonts w:ascii="仿宋" w:hAnsi="仿宋" w:eastAsia="仿宋" w:cs="仿宋"/>
          <w:color w:val="000000"/>
          <w:kern w:val="0"/>
          <w:sz w:val="31"/>
          <w:szCs w:val="31"/>
          <w:highlight w:val="none"/>
          <w:lang w:val="en-US" w:eastAsia="zh-CN" w:bidi="ar"/>
        </w:rPr>
        <w:t>影响并延长本案的办理进度</w:t>
      </w:r>
      <w:r>
        <w:rPr>
          <w:rFonts w:ascii="仿宋" w:hAnsi="仿宋" w:eastAsia="仿宋" w:cs="仿宋"/>
          <w:color w:val="000000"/>
          <w:kern w:val="0"/>
          <w:sz w:val="32"/>
          <w:szCs w:val="32"/>
          <w:highlight w:val="none"/>
          <w:lang w:bidi="ar"/>
        </w:rPr>
        <w:t>。</w:t>
      </w:r>
    </w:p>
    <w:p>
      <w:pPr>
        <w:keepNext w:val="0"/>
        <w:keepLines w:val="0"/>
        <w:pageBreakBefore w:val="0"/>
        <w:widowControl/>
        <w:kinsoku/>
        <w:overflowPunct w:val="0"/>
        <w:topLinePunct w:val="0"/>
        <w:bidi w:val="0"/>
        <w:adjustRightInd/>
        <w:snapToGrid/>
        <w:spacing w:line="540" w:lineRule="exact"/>
        <w:ind w:firstLine="640" w:firstLineChars="200"/>
        <w:jc w:val="both"/>
        <w:textAlignment w:val="auto"/>
        <w:rPr>
          <w:rFonts w:hint="default" w:ascii="仿宋" w:hAnsi="仿宋" w:eastAsia="仿宋" w:cs="仿宋"/>
          <w:color w:val="000000"/>
          <w:kern w:val="0"/>
          <w:sz w:val="32"/>
          <w:szCs w:val="32"/>
          <w:highlight w:val="none"/>
          <w:lang w:val="en-US" w:eastAsia="zh-CN" w:bidi="ar"/>
        </w:rPr>
      </w:pPr>
      <w:r>
        <w:rPr>
          <w:rFonts w:hint="eastAsia" w:ascii="仿宋" w:hAnsi="仿宋" w:eastAsia="仿宋" w:cs="仿宋"/>
          <w:color w:val="000000"/>
          <w:kern w:val="0"/>
          <w:sz w:val="32"/>
          <w:szCs w:val="32"/>
          <w:highlight w:val="none"/>
          <w:lang w:val="en-US" w:eastAsia="zh-CN" w:bidi="ar"/>
        </w:rPr>
        <w:t>5.若债权人对该项作出“同意”意见或者未在规定时间内作出投票的，则视为同意由管理人对清算义务人提起无法清算的损害赔偿之诉并由债权人垫付相关费用。但因本案存在上述管理人提到的风险，一旦败诉，诉讼费用的承担将导致清偿比例降低并增加债权人负担。</w:t>
      </w:r>
    </w:p>
    <w:p>
      <w:pPr>
        <w:keepNext w:val="0"/>
        <w:keepLines w:val="0"/>
        <w:pageBreakBefore w:val="0"/>
        <w:widowControl/>
        <w:kinsoku/>
        <w:overflowPunct w:val="0"/>
        <w:topLinePunct w:val="0"/>
        <w:bidi w:val="0"/>
        <w:adjustRightInd/>
        <w:snapToGrid/>
        <w:spacing w:line="480" w:lineRule="exact"/>
        <w:ind w:firstLine="643" w:firstLineChars="200"/>
        <w:textAlignment w:val="auto"/>
        <w:rPr>
          <w:rFonts w:hint="eastAsia" w:ascii="仿宋" w:hAnsi="仿宋" w:eastAsia="仿宋" w:cs="仿宋"/>
          <w:b/>
          <w:bCs/>
          <w:color w:val="000000"/>
          <w:kern w:val="0"/>
          <w:sz w:val="32"/>
          <w:szCs w:val="32"/>
          <w:highlight w:val="none"/>
          <w:lang w:bidi="ar"/>
        </w:rPr>
      </w:pPr>
      <w:r>
        <w:rPr>
          <w:rFonts w:hint="eastAsia" w:ascii="仿宋" w:hAnsi="仿宋" w:eastAsia="仿宋" w:cs="仿宋"/>
          <w:b/>
          <w:bCs/>
          <w:color w:val="000000"/>
          <w:kern w:val="0"/>
          <w:sz w:val="32"/>
          <w:szCs w:val="32"/>
          <w:highlight w:val="none"/>
          <w:lang w:val="en-US" w:eastAsia="zh-CN" w:bidi="ar"/>
        </w:rPr>
        <w:t>综上，</w:t>
      </w:r>
      <w:r>
        <w:rPr>
          <w:rFonts w:hint="eastAsia" w:ascii="仿宋" w:hAnsi="仿宋" w:eastAsia="仿宋" w:cs="仿宋"/>
          <w:b/>
          <w:bCs/>
          <w:color w:val="000000"/>
          <w:kern w:val="0"/>
          <w:sz w:val="32"/>
          <w:szCs w:val="32"/>
          <w:highlight w:val="none"/>
          <w:lang w:bidi="ar"/>
        </w:rPr>
        <w:t>此次诉讼收益可能为零，为节约司法资源，降低诉讼风险，以及考虑债权人权益最大化，减少不必要的诉讼费支出，管理人特提醒各债权人应慎重考虑是否由管理人对债务人的</w:t>
      </w:r>
      <w:r>
        <w:rPr>
          <w:rFonts w:hint="eastAsia" w:ascii="仿宋" w:hAnsi="仿宋" w:eastAsia="仿宋" w:cs="仿宋"/>
          <w:b/>
          <w:bCs/>
          <w:color w:val="000000"/>
          <w:kern w:val="0"/>
          <w:sz w:val="32"/>
          <w:szCs w:val="32"/>
          <w:highlight w:val="none"/>
          <w:lang w:val="en-US" w:eastAsia="zh-CN" w:bidi="ar"/>
        </w:rPr>
        <w:t>相关清算义务人</w:t>
      </w:r>
      <w:r>
        <w:rPr>
          <w:rFonts w:hint="eastAsia" w:ascii="仿宋" w:hAnsi="仿宋" w:eastAsia="仿宋" w:cs="仿宋"/>
          <w:b/>
          <w:bCs/>
          <w:color w:val="000000"/>
          <w:kern w:val="0"/>
          <w:sz w:val="32"/>
          <w:szCs w:val="32"/>
          <w:highlight w:val="none"/>
          <w:lang w:bidi="ar"/>
        </w:rPr>
        <w:t>提起无法清算的损害赔偿诉讼。</w:t>
      </w:r>
    </w:p>
    <w:p>
      <w:pPr>
        <w:keepNext w:val="0"/>
        <w:keepLines w:val="0"/>
        <w:pageBreakBefore w:val="0"/>
        <w:widowControl/>
        <w:kinsoku/>
        <w:overflowPunct w:val="0"/>
        <w:topLinePunct w:val="0"/>
        <w:bidi w:val="0"/>
        <w:adjustRightInd/>
        <w:snapToGrid/>
        <w:spacing w:line="480" w:lineRule="exact"/>
        <w:ind w:firstLine="641" w:firstLineChars="200"/>
        <w:jc w:val="left"/>
        <w:textAlignment w:val="auto"/>
        <w:outlineLvl w:val="1"/>
        <w:rPr>
          <w:rFonts w:hint="eastAsia" w:ascii="黑体" w:hAnsi="黑体" w:eastAsia="黑体" w:cs="黑体"/>
          <w:b/>
          <w:bCs/>
          <w:color w:val="000000"/>
          <w:kern w:val="0"/>
          <w:sz w:val="32"/>
          <w:szCs w:val="32"/>
          <w:highlight w:val="none"/>
          <w:lang w:val="en-US" w:eastAsia="zh-CN" w:bidi="ar"/>
        </w:rPr>
      </w:pPr>
      <w:bookmarkStart w:id="1523" w:name="_Toc28503"/>
      <w:bookmarkStart w:id="1524" w:name="_Toc10118"/>
      <w:bookmarkStart w:id="1525" w:name="_Toc17561"/>
      <w:bookmarkStart w:id="1526" w:name="_Toc15047"/>
      <w:bookmarkStart w:id="1527" w:name="_Toc22276"/>
      <w:bookmarkStart w:id="1528" w:name="_Toc32406"/>
      <w:bookmarkStart w:id="1529" w:name="_Toc13957"/>
      <w:bookmarkStart w:id="1530" w:name="_Toc17739"/>
      <w:bookmarkStart w:id="1531" w:name="_Toc4165"/>
      <w:bookmarkStart w:id="1532" w:name="_Toc26139"/>
      <w:bookmarkStart w:id="1533" w:name="_Toc25643"/>
      <w:r>
        <w:rPr>
          <w:rFonts w:hint="eastAsia" w:ascii="黑体" w:hAnsi="黑体" w:eastAsia="黑体" w:cs="黑体"/>
          <w:b/>
          <w:bCs/>
          <w:color w:val="000000"/>
          <w:kern w:val="0"/>
          <w:sz w:val="32"/>
          <w:szCs w:val="32"/>
          <w:highlight w:val="none"/>
          <w:lang w:val="en-US" w:eastAsia="zh-CN" w:bidi="ar"/>
        </w:rPr>
        <w:t>三、表决事项</w:t>
      </w:r>
      <w:bookmarkEnd w:id="1523"/>
      <w:bookmarkEnd w:id="1524"/>
      <w:bookmarkEnd w:id="1525"/>
      <w:bookmarkEnd w:id="1526"/>
      <w:bookmarkEnd w:id="1527"/>
      <w:bookmarkEnd w:id="1528"/>
      <w:bookmarkEnd w:id="1529"/>
      <w:bookmarkEnd w:id="1530"/>
      <w:bookmarkEnd w:id="1531"/>
      <w:bookmarkEnd w:id="1532"/>
      <w:bookmarkEnd w:id="1533"/>
    </w:p>
    <w:p>
      <w:pPr>
        <w:keepNext w:val="0"/>
        <w:keepLines w:val="0"/>
        <w:pageBreakBefore w:val="0"/>
        <w:widowControl/>
        <w:kinsoku/>
        <w:overflowPunct w:val="0"/>
        <w:topLinePunct w:val="0"/>
        <w:bidi w:val="0"/>
        <w:adjustRightInd/>
        <w:snapToGrid/>
        <w:spacing w:line="480" w:lineRule="exact"/>
        <w:ind w:firstLine="643" w:firstLineChars="200"/>
        <w:textAlignment w:val="auto"/>
        <w:rPr>
          <w:rFonts w:hint="eastAsia" w:ascii="仿宋" w:hAnsi="仿宋" w:eastAsia="仿宋" w:cs="仿宋"/>
          <w:b/>
          <w:bCs/>
          <w:sz w:val="32"/>
          <w:szCs w:val="32"/>
          <w:highlight w:val="none"/>
          <w:lang w:bidi="ar"/>
        </w:rPr>
      </w:pPr>
      <w:r>
        <w:rPr>
          <w:rFonts w:hint="eastAsia" w:ascii="仿宋" w:hAnsi="仿宋" w:eastAsia="仿宋" w:cs="仿宋"/>
          <w:b/>
          <w:bCs/>
          <w:sz w:val="32"/>
          <w:szCs w:val="32"/>
          <w:highlight w:val="none"/>
          <w:lang w:bidi="ar"/>
        </w:rPr>
        <w:t>管理人请债权人会议审议表决以下内容：</w:t>
      </w:r>
    </w:p>
    <w:p>
      <w:pPr>
        <w:keepNext w:val="0"/>
        <w:keepLines w:val="0"/>
        <w:pageBreakBefore w:val="0"/>
        <w:widowControl/>
        <w:kinsoku/>
        <w:overflowPunct w:val="0"/>
        <w:topLinePunct w:val="0"/>
        <w:bidi w:val="0"/>
        <w:adjustRightInd/>
        <w:snapToGrid/>
        <w:spacing w:line="480" w:lineRule="exact"/>
        <w:ind w:firstLine="643" w:firstLineChars="200"/>
        <w:textAlignment w:val="auto"/>
        <w:rPr>
          <w:rFonts w:hint="default" w:ascii="仿宋" w:hAnsi="仿宋" w:eastAsia="仿宋" w:cs="仿宋"/>
          <w:color w:val="000000"/>
          <w:kern w:val="0"/>
          <w:sz w:val="32"/>
          <w:szCs w:val="32"/>
          <w:highlight w:val="none"/>
          <w:lang w:val="en-US" w:eastAsia="zh-CN" w:bidi="ar"/>
        </w:rPr>
      </w:pPr>
      <w:r>
        <w:rPr>
          <w:rFonts w:hint="eastAsia" w:ascii="仿宋" w:hAnsi="仿宋" w:eastAsia="仿宋" w:cs="仿宋"/>
          <w:b/>
          <w:bCs/>
          <w:sz w:val="32"/>
          <w:szCs w:val="32"/>
          <w:highlight w:val="none"/>
          <w:lang w:bidi="ar"/>
        </w:rPr>
        <w:t>是否由管理人对清算义务人提起无法清算的损害赔偿之诉并由债权人垫付相关费用的报告。</w:t>
      </w:r>
    </w:p>
    <w:p>
      <w:pPr>
        <w:keepNext w:val="0"/>
        <w:keepLines w:val="0"/>
        <w:pageBreakBefore w:val="0"/>
        <w:widowControl/>
        <w:kinsoku/>
        <w:overflowPunct w:val="0"/>
        <w:topLinePunct w:val="0"/>
        <w:bidi w:val="0"/>
        <w:adjustRightInd/>
        <w:snapToGrid/>
        <w:spacing w:line="480" w:lineRule="exact"/>
        <w:ind w:firstLine="641" w:firstLineChars="200"/>
        <w:textAlignment w:val="auto"/>
        <w:outlineLvl w:val="1"/>
        <w:rPr>
          <w:rFonts w:hint="eastAsia" w:ascii="黑体" w:hAnsi="黑体" w:eastAsia="黑体" w:cs="黑体"/>
          <w:b/>
          <w:bCs/>
          <w:color w:val="000000"/>
          <w:kern w:val="0"/>
          <w:sz w:val="32"/>
          <w:szCs w:val="32"/>
          <w:highlight w:val="none"/>
          <w:lang w:bidi="ar"/>
        </w:rPr>
      </w:pPr>
      <w:bookmarkStart w:id="1534" w:name="_Toc18211"/>
      <w:bookmarkStart w:id="1535" w:name="_Toc8768"/>
      <w:bookmarkStart w:id="1536" w:name="_Toc20061"/>
      <w:bookmarkStart w:id="1537" w:name="_Toc7329"/>
      <w:bookmarkStart w:id="1538" w:name="_Toc1289"/>
      <w:bookmarkStart w:id="1539" w:name="_Toc26686"/>
      <w:bookmarkStart w:id="1540" w:name="_Toc19294"/>
      <w:bookmarkStart w:id="1541" w:name="_Toc29806"/>
      <w:bookmarkStart w:id="1542" w:name="_Toc10731"/>
      <w:bookmarkStart w:id="1543" w:name="_Toc18535"/>
      <w:bookmarkStart w:id="1544" w:name="_Toc9435"/>
      <w:r>
        <w:rPr>
          <w:rFonts w:hint="eastAsia" w:ascii="黑体" w:hAnsi="黑体" w:eastAsia="黑体" w:cs="黑体"/>
          <w:b/>
          <w:bCs/>
          <w:color w:val="000000"/>
          <w:kern w:val="0"/>
          <w:sz w:val="32"/>
          <w:szCs w:val="32"/>
          <w:highlight w:val="none"/>
          <w:lang w:val="en-US" w:eastAsia="zh-CN" w:bidi="ar"/>
        </w:rPr>
        <w:t>四</w:t>
      </w:r>
      <w:r>
        <w:rPr>
          <w:rFonts w:hint="eastAsia" w:ascii="黑体" w:hAnsi="黑体" w:eastAsia="黑体" w:cs="黑体"/>
          <w:b/>
          <w:bCs/>
          <w:color w:val="000000"/>
          <w:kern w:val="0"/>
          <w:sz w:val="32"/>
          <w:szCs w:val="32"/>
          <w:highlight w:val="none"/>
          <w:lang w:bidi="ar"/>
        </w:rPr>
        <w:t>、特别说明</w:t>
      </w:r>
      <w:bookmarkEnd w:id="1534"/>
      <w:bookmarkEnd w:id="1535"/>
      <w:bookmarkEnd w:id="1536"/>
      <w:bookmarkEnd w:id="1537"/>
      <w:bookmarkEnd w:id="1538"/>
      <w:bookmarkEnd w:id="1539"/>
      <w:bookmarkEnd w:id="1540"/>
      <w:bookmarkEnd w:id="1541"/>
      <w:bookmarkEnd w:id="1542"/>
      <w:bookmarkEnd w:id="1543"/>
      <w:bookmarkEnd w:id="1544"/>
    </w:p>
    <w:p>
      <w:pPr>
        <w:keepNext w:val="0"/>
        <w:keepLines w:val="0"/>
        <w:pageBreakBefore w:val="0"/>
        <w:widowControl/>
        <w:numPr>
          <w:ilvl w:val="0"/>
          <w:numId w:val="9"/>
        </w:numPr>
        <w:kinsoku/>
        <w:wordWrap/>
        <w:overflowPunct w:val="0"/>
        <w:topLinePunct w:val="0"/>
        <w:bidi w:val="0"/>
        <w:adjustRightInd/>
        <w:snapToGrid/>
        <w:spacing w:line="480" w:lineRule="exact"/>
        <w:ind w:firstLine="640" w:firstLineChars="200"/>
        <w:textAlignment w:val="auto"/>
        <w:rPr>
          <w:rFonts w:hint="eastAsia" w:ascii="仿宋" w:hAnsi="仿宋" w:eastAsia="仿宋" w:cs="仿宋"/>
          <w:sz w:val="32"/>
          <w:szCs w:val="32"/>
          <w:highlight w:val="none"/>
          <w:lang w:bidi="zh-CN"/>
        </w:rPr>
      </w:pPr>
      <w:r>
        <w:rPr>
          <w:rFonts w:hint="eastAsia" w:ascii="仿宋" w:hAnsi="仿宋" w:eastAsia="仿宋" w:cs="仿宋"/>
          <w:color w:val="000000"/>
          <w:kern w:val="0"/>
          <w:sz w:val="32"/>
          <w:szCs w:val="32"/>
          <w:highlight w:val="none"/>
          <w:lang w:bidi="ar"/>
        </w:rPr>
        <w:t>若本次会议决议</w:t>
      </w:r>
      <w:r>
        <w:rPr>
          <w:rFonts w:hint="eastAsia" w:ascii="仿宋" w:hAnsi="仿宋" w:eastAsia="仿宋" w:cs="仿宋"/>
          <w:color w:val="000000"/>
          <w:kern w:val="0"/>
          <w:sz w:val="32"/>
          <w:szCs w:val="32"/>
          <w:highlight w:val="none"/>
          <w:lang w:val="en-US" w:eastAsia="zh-CN" w:bidi="ar"/>
        </w:rPr>
        <w:t>由债权人垫付</w:t>
      </w:r>
      <w:r>
        <w:rPr>
          <w:rFonts w:hint="eastAsia" w:ascii="仿宋" w:hAnsi="仿宋" w:eastAsia="仿宋" w:cs="仿宋"/>
          <w:color w:val="000000"/>
          <w:kern w:val="0"/>
          <w:sz w:val="32"/>
          <w:szCs w:val="32"/>
          <w:highlight w:val="none"/>
          <w:lang w:bidi="ar"/>
        </w:rPr>
        <w:t>上述诉讼费及相关费用的，同意垫付的债权人应</w:t>
      </w:r>
      <w:r>
        <w:rPr>
          <w:rFonts w:hint="eastAsia" w:ascii="仿宋" w:hAnsi="仿宋" w:eastAsia="仿宋" w:cs="仿宋"/>
          <w:color w:val="000000"/>
          <w:kern w:val="0"/>
          <w:sz w:val="32"/>
          <w:szCs w:val="32"/>
          <w:highlight w:val="none"/>
          <w:lang w:eastAsia="zh-CN" w:bidi="ar"/>
        </w:rPr>
        <w:t>按同意的债权比例</w:t>
      </w:r>
      <w:r>
        <w:rPr>
          <w:rFonts w:hint="eastAsia" w:ascii="仿宋" w:hAnsi="仿宋" w:eastAsia="仿宋" w:cs="仿宋"/>
          <w:color w:val="000000"/>
          <w:kern w:val="0"/>
          <w:sz w:val="32"/>
          <w:szCs w:val="32"/>
          <w:highlight w:val="none"/>
          <w:lang w:bidi="ar"/>
        </w:rPr>
        <w:t>将上述破产费用共计约</w:t>
      </w:r>
      <w:r>
        <w:rPr>
          <w:rFonts w:hint="eastAsia" w:ascii="仿宋" w:hAnsi="仿宋" w:eastAsia="仿宋" w:cs="仿宋"/>
          <w:b/>
          <w:bCs/>
          <w:color w:val="000000"/>
          <w:kern w:val="0"/>
          <w:sz w:val="32"/>
          <w:szCs w:val="32"/>
          <w:highlight w:val="none"/>
          <w:lang w:bidi="ar"/>
        </w:rPr>
        <w:t>18261元（暂定）</w:t>
      </w:r>
      <w:r>
        <w:rPr>
          <w:rFonts w:hint="eastAsia" w:ascii="仿宋" w:hAnsi="仿宋" w:eastAsia="仿宋" w:cs="仿宋"/>
          <w:color w:val="000000"/>
          <w:kern w:val="0"/>
          <w:sz w:val="32"/>
          <w:szCs w:val="32"/>
          <w:highlight w:val="none"/>
          <w:lang w:bidi="ar"/>
        </w:rPr>
        <w:t>，于会议结束后</w:t>
      </w:r>
      <w:r>
        <w:rPr>
          <w:rFonts w:hint="eastAsia" w:ascii="仿宋" w:hAnsi="仿宋" w:eastAsia="仿宋" w:cs="仿宋"/>
          <w:b/>
          <w:bCs/>
          <w:color w:val="000000"/>
          <w:kern w:val="0"/>
          <w:sz w:val="32"/>
          <w:szCs w:val="32"/>
          <w:highlight w:val="none"/>
          <w:lang w:bidi="ar"/>
        </w:rPr>
        <w:t>三日内全额</w:t>
      </w:r>
      <w:r>
        <w:rPr>
          <w:rFonts w:hint="eastAsia" w:ascii="仿宋" w:hAnsi="仿宋" w:eastAsia="仿宋" w:cs="仿宋"/>
          <w:color w:val="000000"/>
          <w:kern w:val="0"/>
          <w:sz w:val="32"/>
          <w:szCs w:val="32"/>
          <w:highlight w:val="none"/>
          <w:lang w:bidi="ar"/>
        </w:rPr>
        <w:t>汇入管理人指定账户，注明“垫付破产费用”。</w:t>
      </w:r>
    </w:p>
    <w:p>
      <w:pPr>
        <w:keepNext w:val="0"/>
        <w:keepLines w:val="0"/>
        <w:pageBreakBefore w:val="0"/>
        <w:widowControl/>
        <w:kinsoku/>
        <w:wordWrap/>
        <w:overflowPunct w:val="0"/>
        <w:topLinePunct w:val="0"/>
        <w:bidi w:val="0"/>
        <w:adjustRightInd/>
        <w:snapToGrid/>
        <w:spacing w:line="480" w:lineRule="exact"/>
        <w:ind w:firstLine="643" w:firstLineChars="200"/>
        <w:textAlignment w:val="auto"/>
        <w:rPr>
          <w:rFonts w:hint="eastAsia" w:ascii="仿宋" w:hAnsi="仿宋" w:eastAsia="仿宋" w:cs="仿宋"/>
          <w:b/>
          <w:bCs/>
          <w:color w:val="000000"/>
          <w:kern w:val="0"/>
          <w:sz w:val="32"/>
          <w:szCs w:val="32"/>
          <w:highlight w:val="none"/>
          <w:lang w:bidi="ar"/>
        </w:rPr>
      </w:pPr>
      <w:r>
        <w:rPr>
          <w:rFonts w:hint="eastAsia" w:ascii="仿宋" w:hAnsi="仿宋" w:eastAsia="仿宋" w:cs="仿宋"/>
          <w:b/>
          <w:bCs/>
          <w:color w:val="000000"/>
          <w:kern w:val="0"/>
          <w:sz w:val="32"/>
          <w:szCs w:val="32"/>
          <w:highlight w:val="none"/>
          <w:lang w:bidi="ar"/>
        </w:rPr>
        <w:t>管理人账户如下：</w:t>
      </w:r>
    </w:p>
    <w:p>
      <w:pPr>
        <w:pStyle w:val="17"/>
        <w:keepNext w:val="0"/>
        <w:keepLines w:val="0"/>
        <w:pageBreakBefore w:val="0"/>
        <w:numPr>
          <w:ilvl w:val="-1"/>
          <w:numId w:val="0"/>
        </w:numPr>
        <w:tabs>
          <w:tab w:val="left" w:pos="1083"/>
        </w:tabs>
        <w:kinsoku/>
        <w:wordWrap/>
        <w:overflowPunct/>
        <w:topLinePunct w:val="0"/>
        <w:autoSpaceDE/>
        <w:autoSpaceDN/>
        <w:bidi w:val="0"/>
        <w:adjustRightInd/>
        <w:snapToGrid/>
        <w:spacing w:line="480" w:lineRule="exact"/>
        <w:ind w:left="0" w:leftChars="0" w:firstLine="643" w:firstLineChars="200"/>
        <w:textAlignment w:val="auto"/>
        <w:rPr>
          <w:rFonts w:hint="default" w:cs="仿宋"/>
          <w:b/>
          <w:bCs/>
          <w:sz w:val="32"/>
          <w:szCs w:val="32"/>
          <w:highlight w:val="none"/>
          <w:lang w:val="en-US" w:eastAsia="zh-CN"/>
        </w:rPr>
      </w:pPr>
      <w:r>
        <w:rPr>
          <w:rFonts w:hint="default" w:cs="仿宋"/>
          <w:b/>
          <w:bCs/>
          <w:sz w:val="32"/>
          <w:szCs w:val="32"/>
          <w:highlight w:val="none"/>
          <w:lang w:val="en-US" w:eastAsia="zh-CN"/>
        </w:rPr>
        <w:t>账户名：</w:t>
      </w:r>
      <w:r>
        <w:rPr>
          <w:rFonts w:hint="eastAsia" w:cs="仿宋"/>
          <w:b/>
          <w:bCs/>
          <w:sz w:val="32"/>
          <w:szCs w:val="32"/>
          <w:highlight w:val="none"/>
          <w:lang w:val="en-US" w:eastAsia="zh-CN"/>
        </w:rPr>
        <w:t>福建正名旅游信息咨询有限公司</w:t>
      </w:r>
      <w:r>
        <w:rPr>
          <w:rFonts w:hint="default" w:cs="仿宋"/>
          <w:b/>
          <w:bCs/>
          <w:sz w:val="32"/>
          <w:szCs w:val="32"/>
          <w:highlight w:val="none"/>
          <w:lang w:val="en-US" w:eastAsia="zh-CN"/>
        </w:rPr>
        <w:t>管理人</w:t>
      </w:r>
    </w:p>
    <w:p>
      <w:pPr>
        <w:pStyle w:val="17"/>
        <w:keepNext w:val="0"/>
        <w:keepLines w:val="0"/>
        <w:pageBreakBefore w:val="0"/>
        <w:numPr>
          <w:ilvl w:val="-1"/>
          <w:numId w:val="0"/>
        </w:numPr>
        <w:tabs>
          <w:tab w:val="left" w:pos="1083"/>
        </w:tabs>
        <w:kinsoku/>
        <w:wordWrap/>
        <w:overflowPunct/>
        <w:topLinePunct w:val="0"/>
        <w:autoSpaceDE/>
        <w:autoSpaceDN/>
        <w:bidi w:val="0"/>
        <w:adjustRightInd/>
        <w:snapToGrid/>
        <w:spacing w:line="480" w:lineRule="exact"/>
        <w:ind w:left="0" w:leftChars="0" w:firstLine="643" w:firstLineChars="200"/>
        <w:textAlignment w:val="auto"/>
        <w:rPr>
          <w:rFonts w:hint="default" w:cs="仿宋"/>
          <w:b/>
          <w:bCs/>
          <w:sz w:val="32"/>
          <w:szCs w:val="32"/>
          <w:highlight w:val="none"/>
          <w:lang w:val="en-US" w:eastAsia="zh-CN"/>
        </w:rPr>
      </w:pPr>
      <w:r>
        <w:rPr>
          <w:rFonts w:hint="default" w:cs="仿宋"/>
          <w:b/>
          <w:bCs/>
          <w:sz w:val="32"/>
          <w:szCs w:val="32"/>
          <w:highlight w:val="none"/>
          <w:lang w:val="en-US" w:eastAsia="zh-CN"/>
        </w:rPr>
        <w:t>开户行：</w:t>
      </w:r>
      <w:r>
        <w:rPr>
          <w:rFonts w:hint="eastAsia" w:cs="仿宋"/>
          <w:b/>
          <w:bCs/>
          <w:sz w:val="32"/>
          <w:szCs w:val="32"/>
          <w:highlight w:val="none"/>
          <w:lang w:val="en-US" w:eastAsia="zh-CN"/>
        </w:rPr>
        <w:t>兴业银行股份有限公司福州杨桥支行</w:t>
      </w:r>
    </w:p>
    <w:p>
      <w:pPr>
        <w:pStyle w:val="17"/>
        <w:keepNext w:val="0"/>
        <w:keepLines w:val="0"/>
        <w:pageBreakBefore w:val="0"/>
        <w:widowControl/>
        <w:numPr>
          <w:ilvl w:val="0"/>
          <w:numId w:val="0"/>
        </w:numPr>
        <w:tabs>
          <w:tab w:val="left" w:pos="1083"/>
        </w:tabs>
        <w:kinsoku/>
        <w:overflowPunct/>
        <w:topLinePunct w:val="0"/>
        <w:bidi w:val="0"/>
        <w:adjustRightInd/>
        <w:snapToGrid/>
        <w:spacing w:line="480" w:lineRule="exact"/>
        <w:ind w:firstLine="643" w:firstLineChars="200"/>
        <w:textAlignment w:val="auto"/>
        <w:rPr>
          <w:rFonts w:hint="eastAsia" w:cs="仿宋"/>
          <w:sz w:val="32"/>
          <w:szCs w:val="32"/>
          <w:highlight w:val="none"/>
          <w:lang w:val="en-US" w:eastAsia="zh-CN"/>
        </w:rPr>
      </w:pPr>
      <w:r>
        <w:rPr>
          <w:rFonts w:hint="default" w:cs="仿宋"/>
          <w:b/>
          <w:bCs/>
          <w:sz w:val="32"/>
          <w:szCs w:val="32"/>
          <w:highlight w:val="none"/>
          <w:lang w:val="en-US" w:eastAsia="zh-CN"/>
        </w:rPr>
        <w:t>银行账号：</w:t>
      </w:r>
      <w:r>
        <w:rPr>
          <w:rFonts w:hint="eastAsia" w:cs="仿宋"/>
          <w:sz w:val="32"/>
          <w:szCs w:val="32"/>
          <w:highlight w:val="none"/>
          <w:lang w:val="en-US" w:eastAsia="zh-CN"/>
        </w:rPr>
        <w:t>117200100100458447</w:t>
      </w:r>
    </w:p>
    <w:p>
      <w:pPr>
        <w:keepNext w:val="0"/>
        <w:keepLines w:val="0"/>
        <w:pageBreakBefore w:val="0"/>
        <w:widowControl/>
        <w:kinsoku/>
        <w:overflowPunct w:val="0"/>
        <w:topLinePunct w:val="0"/>
        <w:bidi w:val="0"/>
        <w:adjustRightInd/>
        <w:snapToGrid/>
        <w:spacing w:line="480" w:lineRule="exact"/>
        <w:ind w:firstLine="640" w:firstLineChars="200"/>
        <w:textAlignment w:val="auto"/>
        <w:rPr>
          <w:rFonts w:hint="eastAsia" w:ascii="仿宋" w:hAnsi="仿宋" w:eastAsia="仿宋" w:cs="仿宋"/>
          <w:b w:val="0"/>
          <w:bCs w:val="0"/>
          <w:color w:val="000000" w:themeColor="text1"/>
          <w:sz w:val="32"/>
          <w:szCs w:val="32"/>
          <w:highlight w:val="none"/>
          <w:lang w:bidi="zh-CN"/>
          <w14:textFill>
            <w14:solidFill>
              <w14:schemeClr w14:val="tx1"/>
            </w14:solidFill>
          </w14:textFill>
        </w:rPr>
      </w:pPr>
      <w:r>
        <w:rPr>
          <w:rFonts w:hint="eastAsia" w:ascii="仿宋" w:hAnsi="仿宋" w:eastAsia="仿宋" w:cs="仿宋"/>
          <w:b w:val="0"/>
          <w:bCs w:val="0"/>
          <w:color w:val="000000" w:themeColor="text1"/>
          <w:sz w:val="32"/>
          <w:szCs w:val="32"/>
          <w:highlight w:val="none"/>
          <w:lang w:bidi="zh-CN"/>
          <w14:textFill>
            <w14:solidFill>
              <w14:schemeClr w14:val="tx1"/>
            </w14:solidFill>
          </w14:textFill>
        </w:rPr>
        <w:t>（</w:t>
      </w:r>
      <w:r>
        <w:rPr>
          <w:rFonts w:hint="eastAsia" w:ascii="仿宋" w:hAnsi="仿宋" w:eastAsia="仿宋" w:cs="仿宋"/>
          <w:b w:val="0"/>
          <w:bCs w:val="0"/>
          <w:color w:val="000000" w:themeColor="text1"/>
          <w:sz w:val="32"/>
          <w:szCs w:val="32"/>
          <w:highlight w:val="none"/>
          <w:lang w:val="en-US" w:bidi="zh-CN"/>
          <w14:textFill>
            <w14:solidFill>
              <w14:schemeClr w14:val="tx1"/>
            </w14:solidFill>
          </w14:textFill>
        </w:rPr>
        <w:t>二</w:t>
      </w:r>
      <w:r>
        <w:rPr>
          <w:rFonts w:hint="eastAsia" w:ascii="仿宋" w:hAnsi="仿宋" w:eastAsia="仿宋" w:cs="仿宋"/>
          <w:b w:val="0"/>
          <w:bCs w:val="0"/>
          <w:color w:val="000000" w:themeColor="text1"/>
          <w:sz w:val="32"/>
          <w:szCs w:val="32"/>
          <w:highlight w:val="none"/>
          <w:lang w:bidi="zh-CN"/>
          <w14:textFill>
            <w14:solidFill>
              <w14:schemeClr w14:val="tx1"/>
            </w14:solidFill>
          </w14:textFill>
        </w:rPr>
        <w:t>）若管理人收到的诉讼费超出相应诉讼应缴纳的诉讼费，超出部分管理人将根据债权人垫付比例予以退还；若债权人未支付或未全额支付相应垫付费用，且无其他债权人补足的，破产程序中管理人将不再启动相关诉讼，已垫付的款项在扣除已产生的费用外原路退还；以上诉讼费仅为预估，如不足则需按本规则另行垫付。如后续正名公司有可供分配财产，则按垫付比例计算后偿还垫付款项的各债权人；如后续正名公司无可供分配财产，则所产生的费用由垫付款项的债权人以垫付金额为限自行承担相应费用，余额部分按垫付金额的比例予以退还。</w:t>
      </w:r>
    </w:p>
    <w:p>
      <w:pPr>
        <w:keepNext w:val="0"/>
        <w:keepLines w:val="0"/>
        <w:pageBreakBefore w:val="0"/>
        <w:widowControl w:val="0"/>
        <w:kinsoku/>
        <w:overflowPunct/>
        <w:topLinePunct w:val="0"/>
        <w:bidi w:val="0"/>
        <w:adjustRightInd/>
        <w:snapToGrid/>
        <w:spacing w:line="480" w:lineRule="exact"/>
        <w:ind w:firstLine="640" w:firstLineChars="200"/>
        <w:textAlignment w:val="auto"/>
        <w:rPr>
          <w:rFonts w:hint="eastAsia" w:ascii="仿宋" w:hAnsi="仿宋" w:eastAsia="仿宋" w:cs="仿宋"/>
          <w:color w:val="000000"/>
          <w:kern w:val="0"/>
          <w:sz w:val="32"/>
          <w:szCs w:val="32"/>
          <w:highlight w:val="none"/>
          <w:lang w:val="en-US" w:eastAsia="zh-CN" w:bidi="zh-CN"/>
        </w:rPr>
      </w:pPr>
      <w:r>
        <w:rPr>
          <w:rFonts w:hint="eastAsia" w:ascii="仿宋" w:hAnsi="仿宋" w:eastAsia="仿宋" w:cs="仿宋"/>
          <w:sz w:val="32"/>
          <w:szCs w:val="32"/>
          <w:highlight w:val="none"/>
          <w:lang w:bidi="zh-CN"/>
        </w:rPr>
        <w:t>（</w:t>
      </w:r>
      <w:r>
        <w:rPr>
          <w:rFonts w:hint="eastAsia" w:ascii="仿宋" w:hAnsi="仿宋" w:eastAsia="仿宋" w:cs="仿宋"/>
          <w:sz w:val="32"/>
          <w:szCs w:val="32"/>
          <w:highlight w:val="none"/>
          <w:lang w:val="en-US" w:bidi="zh-CN"/>
        </w:rPr>
        <w:t>三</w:t>
      </w:r>
      <w:r>
        <w:rPr>
          <w:rFonts w:hint="eastAsia" w:ascii="仿宋" w:hAnsi="仿宋" w:eastAsia="仿宋" w:cs="仿宋"/>
          <w:sz w:val="32"/>
          <w:szCs w:val="32"/>
          <w:highlight w:val="none"/>
          <w:lang w:bidi="zh-CN"/>
        </w:rPr>
        <w:t>）若由管理人对债务人的有关清算义务人员提起无法清算的损害赔偿诉讼并最终胜诉，管理人将向人民法院申请执行，经申请执行无果或无财产可供执行的，管理人将依照</w:t>
      </w:r>
      <w:r>
        <w:rPr>
          <w:rFonts w:hint="eastAsia" w:ascii="仿宋" w:hAnsi="仿宋" w:eastAsia="仿宋" w:cs="仿宋"/>
          <w:sz w:val="32"/>
          <w:szCs w:val="32"/>
          <w:highlight w:val="none"/>
          <w:lang w:val="en-US" w:bidi="zh-CN"/>
        </w:rPr>
        <w:t>本次债权人会议决议通过的</w:t>
      </w:r>
      <w:r>
        <w:rPr>
          <w:rFonts w:hint="eastAsia" w:ascii="仿宋" w:hAnsi="仿宋" w:eastAsia="仿宋" w:cs="仿宋"/>
          <w:sz w:val="32"/>
          <w:szCs w:val="32"/>
          <w:highlight w:val="none"/>
          <w:lang w:bidi="zh-CN"/>
        </w:rPr>
        <w:t>《财产变价方案》对胜诉权益进行变价</w:t>
      </w:r>
      <w:r>
        <w:rPr>
          <w:rFonts w:hint="eastAsia" w:ascii="仿宋" w:hAnsi="仿宋" w:eastAsia="仿宋" w:cs="仿宋"/>
          <w:sz w:val="32"/>
          <w:szCs w:val="32"/>
          <w:highlight w:val="none"/>
          <w:lang w:val="en-US" w:bidi="zh-CN"/>
        </w:rPr>
        <w:t>处置</w:t>
      </w:r>
      <w:r>
        <w:rPr>
          <w:rFonts w:hint="eastAsia" w:ascii="仿宋" w:hAnsi="仿宋" w:eastAsia="仿宋" w:cs="仿宋"/>
          <w:sz w:val="32"/>
          <w:szCs w:val="32"/>
          <w:highlight w:val="none"/>
          <w:lang w:bidi="zh-CN"/>
        </w:rPr>
        <w:t>。</w:t>
      </w:r>
    </w:p>
    <w:p>
      <w:pPr>
        <w:keepNext w:val="0"/>
        <w:keepLines w:val="0"/>
        <w:pageBreakBefore w:val="0"/>
        <w:widowControl/>
        <w:kinsoku/>
        <w:overflowPunct w:val="0"/>
        <w:topLinePunct w:val="0"/>
        <w:bidi w:val="0"/>
        <w:adjustRightInd/>
        <w:snapToGrid/>
        <w:spacing w:line="480" w:lineRule="exact"/>
        <w:ind w:firstLine="640" w:firstLineChars="200"/>
        <w:textAlignment w:val="auto"/>
        <w:rPr>
          <w:rFonts w:hint="eastAsia" w:ascii="仿宋" w:hAnsi="仿宋" w:eastAsia="仿宋" w:cs="仿宋"/>
          <w:color w:val="000000"/>
          <w:kern w:val="0"/>
          <w:sz w:val="32"/>
          <w:szCs w:val="32"/>
          <w:highlight w:val="none"/>
          <w:lang w:bidi="ar"/>
        </w:rPr>
      </w:pPr>
      <w:r>
        <w:rPr>
          <w:rFonts w:hint="eastAsia" w:ascii="仿宋" w:hAnsi="仿宋" w:eastAsia="仿宋" w:cs="仿宋"/>
          <w:color w:val="000000"/>
          <w:kern w:val="0"/>
          <w:sz w:val="32"/>
          <w:szCs w:val="32"/>
          <w:highlight w:val="none"/>
          <w:lang w:eastAsia="zh-CN" w:bidi="ar"/>
        </w:rPr>
        <w:t>（</w:t>
      </w:r>
      <w:r>
        <w:rPr>
          <w:rFonts w:hint="eastAsia" w:ascii="仿宋" w:hAnsi="仿宋" w:eastAsia="仿宋" w:cs="仿宋"/>
          <w:color w:val="000000"/>
          <w:kern w:val="0"/>
          <w:sz w:val="32"/>
          <w:szCs w:val="32"/>
          <w:highlight w:val="none"/>
          <w:lang w:val="en-US" w:eastAsia="zh-CN" w:bidi="ar"/>
        </w:rPr>
        <w:t>四</w:t>
      </w:r>
      <w:r>
        <w:rPr>
          <w:rFonts w:hint="eastAsia" w:ascii="仿宋" w:hAnsi="仿宋" w:eastAsia="仿宋" w:cs="仿宋"/>
          <w:color w:val="000000"/>
          <w:kern w:val="0"/>
          <w:sz w:val="32"/>
          <w:szCs w:val="32"/>
          <w:highlight w:val="none"/>
          <w:lang w:eastAsia="zh-CN" w:bidi="ar"/>
        </w:rPr>
        <w:t>）</w:t>
      </w:r>
      <w:r>
        <w:rPr>
          <w:rFonts w:ascii="仿宋" w:hAnsi="仿宋" w:eastAsia="仿宋" w:cs="仿宋"/>
          <w:color w:val="000000"/>
          <w:kern w:val="0"/>
          <w:sz w:val="32"/>
          <w:szCs w:val="32"/>
          <w:highlight w:val="none"/>
          <w:lang w:bidi="ar"/>
        </w:rPr>
        <w:t>若债权人对本方案投反对票，则视为不同</w:t>
      </w:r>
      <w:r>
        <w:rPr>
          <w:rFonts w:hint="eastAsia" w:ascii="仿宋" w:hAnsi="仿宋" w:eastAsia="仿宋" w:cs="仿宋"/>
          <w:color w:val="000000"/>
          <w:kern w:val="0"/>
          <w:sz w:val="32"/>
          <w:szCs w:val="32"/>
          <w:highlight w:val="none"/>
          <w:lang w:bidi="ar"/>
        </w:rPr>
        <w:t>意</w:t>
      </w:r>
      <w:r>
        <w:rPr>
          <w:rFonts w:hint="eastAsia" w:ascii="仿宋" w:hAnsi="仿宋" w:eastAsia="仿宋" w:cs="仿宋"/>
          <w:color w:val="000000"/>
          <w:kern w:val="0"/>
          <w:sz w:val="32"/>
          <w:szCs w:val="32"/>
          <w:highlight w:val="none"/>
          <w:lang w:val="en-US" w:eastAsia="zh-CN" w:bidi="ar"/>
        </w:rPr>
        <w:t>垫付破产费用</w:t>
      </w:r>
      <w:r>
        <w:rPr>
          <w:rFonts w:hint="eastAsia" w:ascii="仿宋" w:hAnsi="仿宋" w:eastAsia="仿宋" w:cs="仿宋"/>
          <w:color w:val="000000"/>
          <w:kern w:val="0"/>
          <w:sz w:val="32"/>
          <w:szCs w:val="32"/>
          <w:highlight w:val="none"/>
          <w:lang w:bidi="ar"/>
        </w:rPr>
        <w:t>以用来管理人启动诉讼程序追究清算义务人赔偿责任，则管理人将不予起诉</w:t>
      </w:r>
      <w:r>
        <w:rPr>
          <w:rFonts w:hint="eastAsia" w:ascii="仿宋" w:hAnsi="仿宋" w:eastAsia="仿宋" w:cs="仿宋"/>
          <w:color w:val="000000"/>
          <w:kern w:val="0"/>
          <w:sz w:val="32"/>
          <w:szCs w:val="32"/>
          <w:highlight w:val="none"/>
          <w:lang w:val="en-US" w:eastAsia="zh-CN" w:bidi="ar"/>
        </w:rPr>
        <w:t>并</w:t>
      </w:r>
      <w:r>
        <w:rPr>
          <w:rFonts w:hint="eastAsia" w:ascii="仿宋" w:hAnsi="仿宋" w:eastAsia="仿宋" w:cs="仿宋"/>
          <w:sz w:val="32"/>
          <w:szCs w:val="32"/>
          <w:highlight w:val="none"/>
          <w:lang w:bidi="zh-CN"/>
        </w:rPr>
        <w:t>依据《企业破产法》规定提请人民法院终结破产程序</w:t>
      </w:r>
      <w:r>
        <w:rPr>
          <w:rFonts w:hint="eastAsia" w:ascii="仿宋" w:hAnsi="仿宋" w:eastAsia="仿宋" w:cs="仿宋"/>
          <w:color w:val="000000"/>
          <w:kern w:val="0"/>
          <w:sz w:val="32"/>
          <w:szCs w:val="32"/>
          <w:highlight w:val="none"/>
          <w:lang w:bidi="ar"/>
        </w:rPr>
        <w:t>。</w:t>
      </w:r>
    </w:p>
    <w:p>
      <w:pPr>
        <w:keepNext w:val="0"/>
        <w:keepLines w:val="0"/>
        <w:pageBreakBefore w:val="0"/>
        <w:widowControl/>
        <w:kinsoku/>
        <w:overflowPunct w:val="0"/>
        <w:topLinePunct w:val="0"/>
        <w:bidi w:val="0"/>
        <w:adjustRightInd/>
        <w:snapToGrid/>
        <w:spacing w:line="480" w:lineRule="exact"/>
        <w:ind w:firstLine="640" w:firstLineChars="200"/>
        <w:textAlignment w:val="auto"/>
        <w:rPr>
          <w:sz w:val="32"/>
          <w:szCs w:val="32"/>
          <w:highlight w:val="none"/>
        </w:rPr>
      </w:pPr>
      <w:r>
        <w:rPr>
          <w:rFonts w:hint="eastAsia" w:ascii="仿宋" w:hAnsi="仿宋" w:eastAsia="仿宋" w:cs="仿宋"/>
          <w:color w:val="000000"/>
          <w:kern w:val="0"/>
          <w:sz w:val="32"/>
          <w:szCs w:val="32"/>
          <w:highlight w:val="none"/>
          <w:lang w:eastAsia="zh-CN" w:bidi="ar"/>
        </w:rPr>
        <w:t>（</w:t>
      </w:r>
      <w:r>
        <w:rPr>
          <w:rFonts w:hint="eastAsia" w:ascii="仿宋" w:hAnsi="仿宋" w:eastAsia="仿宋" w:cs="仿宋"/>
          <w:color w:val="000000"/>
          <w:kern w:val="0"/>
          <w:sz w:val="32"/>
          <w:szCs w:val="32"/>
          <w:highlight w:val="none"/>
          <w:lang w:val="en-US" w:eastAsia="zh-CN" w:bidi="ar"/>
        </w:rPr>
        <w:t>五</w:t>
      </w:r>
      <w:r>
        <w:rPr>
          <w:rFonts w:hint="eastAsia" w:ascii="仿宋" w:hAnsi="仿宋" w:eastAsia="仿宋" w:cs="仿宋"/>
          <w:color w:val="000000"/>
          <w:kern w:val="0"/>
          <w:sz w:val="32"/>
          <w:szCs w:val="32"/>
          <w:highlight w:val="none"/>
          <w:lang w:eastAsia="zh-CN" w:bidi="ar"/>
        </w:rPr>
        <w:t>）</w:t>
      </w:r>
      <w:r>
        <w:rPr>
          <w:rFonts w:hint="eastAsia" w:ascii="仿宋" w:hAnsi="仿宋" w:eastAsia="仿宋" w:cs="仿宋"/>
          <w:color w:val="000000"/>
          <w:kern w:val="0"/>
          <w:sz w:val="32"/>
          <w:szCs w:val="32"/>
          <w:highlight w:val="none"/>
          <w:lang w:bidi="ar"/>
        </w:rPr>
        <w:t>管理人不予起诉的情况下，个别债权人可以依据相关规定提起诉讼。</w:t>
      </w:r>
      <w:r>
        <w:rPr>
          <w:rFonts w:hint="eastAsia" w:ascii="仿宋" w:hAnsi="仿宋" w:eastAsia="仿宋" w:cs="仿宋"/>
          <w:b/>
          <w:bCs/>
          <w:color w:val="000000"/>
          <w:kern w:val="0"/>
          <w:sz w:val="32"/>
          <w:szCs w:val="32"/>
          <w:highlight w:val="none"/>
          <w:lang w:bidi="ar"/>
        </w:rPr>
        <w:t>个别债权人决定起诉的，应在</w:t>
      </w:r>
      <w:r>
        <w:rPr>
          <w:rFonts w:hint="eastAsia" w:ascii="仿宋" w:hAnsi="仿宋" w:eastAsia="仿宋" w:cs="仿宋"/>
          <w:b/>
          <w:bCs/>
          <w:color w:val="000000"/>
          <w:kern w:val="0"/>
          <w:sz w:val="32"/>
          <w:szCs w:val="32"/>
          <w:highlight w:val="none"/>
          <w:lang w:val="en-US" w:eastAsia="zh-CN" w:bidi="ar"/>
        </w:rPr>
        <w:t>正名公司破产清算案终结破产程序</w:t>
      </w:r>
      <w:r>
        <w:rPr>
          <w:rFonts w:hint="eastAsia" w:ascii="仿宋" w:hAnsi="仿宋" w:eastAsia="仿宋" w:cs="仿宋"/>
          <w:b/>
          <w:bCs/>
          <w:color w:val="000000"/>
          <w:kern w:val="0"/>
          <w:sz w:val="32"/>
          <w:szCs w:val="32"/>
          <w:highlight w:val="none"/>
          <w:lang w:bidi="ar"/>
        </w:rPr>
        <w:t>前向人民法院提起诉讼。</w:t>
      </w:r>
      <w:r>
        <w:rPr>
          <w:rFonts w:hint="eastAsia" w:ascii="仿宋" w:hAnsi="仿宋" w:eastAsia="仿宋" w:cs="仿宋"/>
          <w:b/>
          <w:bCs/>
          <w:color w:val="000000"/>
          <w:kern w:val="0"/>
          <w:sz w:val="32"/>
          <w:szCs w:val="32"/>
          <w:highlight w:val="none"/>
          <w:lang w:val="en-US" w:eastAsia="zh-CN" w:bidi="ar"/>
        </w:rPr>
        <w:t>若未在终结破产程序前提起诉讼，产生的不利后果将由债权人承担。</w:t>
      </w:r>
      <w:r>
        <w:rPr>
          <w:rFonts w:hint="eastAsia" w:ascii="仿宋" w:hAnsi="仿宋" w:eastAsia="仿宋" w:cs="仿宋"/>
          <w:color w:val="000000"/>
          <w:kern w:val="0"/>
          <w:sz w:val="32"/>
          <w:szCs w:val="32"/>
          <w:highlight w:val="none"/>
          <w:lang w:bidi="ar"/>
        </w:rPr>
        <w:t>无论是经债权人会议表决要求管理人起诉，</w:t>
      </w:r>
      <w:r>
        <w:rPr>
          <w:rFonts w:hint="eastAsia" w:ascii="仿宋" w:hAnsi="仿宋" w:eastAsia="仿宋" w:cs="仿宋"/>
          <w:color w:val="000000"/>
          <w:kern w:val="0"/>
          <w:sz w:val="32"/>
          <w:szCs w:val="32"/>
          <w:highlight w:val="none"/>
          <w:lang w:val="en-US" w:eastAsia="zh-CN" w:bidi="ar"/>
        </w:rPr>
        <w:t>亦</w:t>
      </w:r>
      <w:r>
        <w:rPr>
          <w:rFonts w:hint="eastAsia" w:ascii="仿宋" w:hAnsi="仿宋" w:eastAsia="仿宋" w:cs="仿宋"/>
          <w:color w:val="000000"/>
          <w:kern w:val="0"/>
          <w:sz w:val="32"/>
          <w:szCs w:val="32"/>
          <w:highlight w:val="none"/>
          <w:lang w:eastAsia="zh-CN" w:bidi="ar"/>
        </w:rPr>
        <w:t>或</w:t>
      </w:r>
      <w:r>
        <w:rPr>
          <w:rFonts w:hint="eastAsia" w:ascii="仿宋" w:hAnsi="仿宋" w:eastAsia="仿宋" w:cs="仿宋"/>
          <w:color w:val="000000"/>
          <w:kern w:val="0"/>
          <w:sz w:val="32"/>
          <w:szCs w:val="32"/>
          <w:highlight w:val="none"/>
          <w:lang w:bidi="ar"/>
        </w:rPr>
        <w:t>由个别债权人自行起诉的，追偿所得款均为破产财产，由全体债权人共同参与分配，用于集体清偿。</w:t>
      </w:r>
    </w:p>
    <w:p>
      <w:pPr>
        <w:keepNext w:val="0"/>
        <w:keepLines w:val="0"/>
        <w:pageBreakBefore w:val="0"/>
        <w:widowControl/>
        <w:kinsoku/>
        <w:overflowPunct w:val="0"/>
        <w:topLinePunct w:val="0"/>
        <w:bidi w:val="0"/>
        <w:adjustRightInd/>
        <w:snapToGrid/>
        <w:spacing w:line="480" w:lineRule="exact"/>
        <w:ind w:firstLine="640" w:firstLineChars="200"/>
        <w:textAlignment w:val="auto"/>
        <w:rPr>
          <w:rFonts w:hint="eastAsia" w:ascii="仿宋" w:hAnsi="仿宋" w:eastAsia="仿宋" w:cs="仿宋"/>
          <w:color w:val="000000"/>
          <w:kern w:val="0"/>
          <w:sz w:val="32"/>
          <w:szCs w:val="32"/>
          <w:highlight w:val="none"/>
          <w:lang w:eastAsia="zh-CN" w:bidi="ar"/>
        </w:rPr>
      </w:pPr>
      <w:r>
        <w:rPr>
          <w:rFonts w:hint="eastAsia" w:ascii="仿宋" w:hAnsi="仿宋" w:eastAsia="仿宋" w:cs="仿宋"/>
          <w:color w:val="000000"/>
          <w:kern w:val="0"/>
          <w:sz w:val="32"/>
          <w:szCs w:val="32"/>
          <w:highlight w:val="none"/>
          <w:lang w:eastAsia="zh-CN" w:bidi="ar"/>
        </w:rPr>
        <w:t>（</w:t>
      </w:r>
      <w:r>
        <w:rPr>
          <w:rFonts w:hint="eastAsia" w:ascii="仿宋" w:hAnsi="仿宋" w:eastAsia="仿宋" w:cs="仿宋"/>
          <w:color w:val="000000"/>
          <w:kern w:val="0"/>
          <w:sz w:val="32"/>
          <w:szCs w:val="32"/>
          <w:highlight w:val="none"/>
          <w:lang w:val="en-US" w:eastAsia="zh-CN" w:bidi="ar"/>
        </w:rPr>
        <w:t>六</w:t>
      </w:r>
      <w:r>
        <w:rPr>
          <w:rFonts w:hint="eastAsia" w:ascii="仿宋" w:hAnsi="仿宋" w:eastAsia="仿宋" w:cs="仿宋"/>
          <w:color w:val="000000"/>
          <w:kern w:val="0"/>
          <w:sz w:val="32"/>
          <w:szCs w:val="32"/>
          <w:highlight w:val="none"/>
          <w:lang w:eastAsia="zh-CN" w:bidi="ar"/>
        </w:rPr>
        <w:t>）</w:t>
      </w:r>
      <w:r>
        <w:rPr>
          <w:rFonts w:hint="eastAsia" w:ascii="仿宋" w:hAnsi="仿宋" w:eastAsia="仿宋" w:cs="仿宋"/>
          <w:color w:val="000000"/>
          <w:kern w:val="0"/>
          <w:sz w:val="32"/>
          <w:szCs w:val="32"/>
          <w:highlight w:val="none"/>
          <w:lang w:bidi="ar"/>
        </w:rPr>
        <w:t>本方案执行过程中，为完善而不涉及债权人权利减损之实质变更的内容调整或文字修订，不需要另行组织表决，由管理人报告法院后予以调整</w:t>
      </w:r>
      <w:r>
        <w:rPr>
          <w:rFonts w:hint="eastAsia" w:ascii="仿宋" w:hAnsi="仿宋" w:eastAsia="仿宋" w:cs="仿宋"/>
          <w:color w:val="000000"/>
          <w:kern w:val="0"/>
          <w:sz w:val="32"/>
          <w:szCs w:val="32"/>
          <w:highlight w:val="none"/>
          <w:lang w:eastAsia="zh-CN" w:bidi="ar"/>
        </w:rPr>
        <w:t>。</w:t>
      </w:r>
    </w:p>
    <w:p>
      <w:pPr>
        <w:keepNext w:val="0"/>
        <w:keepLines w:val="0"/>
        <w:pageBreakBefore w:val="0"/>
        <w:widowControl/>
        <w:kinsoku/>
        <w:wordWrap/>
        <w:overflowPunct w:val="0"/>
        <w:topLinePunct w:val="0"/>
        <w:autoSpaceDE/>
        <w:autoSpaceDN/>
        <w:bidi w:val="0"/>
        <w:adjustRightInd/>
        <w:snapToGrid/>
        <w:spacing w:line="480" w:lineRule="exact"/>
        <w:ind w:firstLine="643" w:firstLineChars="200"/>
        <w:jc w:val="left"/>
        <w:textAlignment w:val="auto"/>
        <w:rPr>
          <w:rFonts w:hint="eastAsia" w:ascii="仿宋" w:hAnsi="仿宋" w:eastAsia="仿宋" w:cs="仿宋"/>
          <w:sz w:val="32"/>
          <w:szCs w:val="32"/>
          <w:highlight w:val="none"/>
          <w:lang w:bidi="zh-CN"/>
        </w:rPr>
      </w:pPr>
      <w:r>
        <w:rPr>
          <w:rFonts w:hint="eastAsia" w:ascii="仿宋" w:hAnsi="仿宋" w:eastAsia="仿宋" w:cs="仿宋"/>
          <w:b/>
          <w:bCs/>
          <w:sz w:val="32"/>
          <w:szCs w:val="32"/>
          <w:highlight w:val="none"/>
          <w:lang w:bidi="zh-CN"/>
        </w:rPr>
        <w:t>以上议案请债权人会议审议表决</w:t>
      </w:r>
      <w:r>
        <w:rPr>
          <w:rFonts w:hint="eastAsia" w:ascii="仿宋" w:hAnsi="仿宋" w:eastAsia="仿宋" w:cs="仿宋"/>
          <w:sz w:val="32"/>
          <w:szCs w:val="32"/>
          <w:highlight w:val="none"/>
          <w:lang w:bidi="zh-CN"/>
        </w:rPr>
        <w:t>。</w:t>
      </w:r>
    </w:p>
    <w:p>
      <w:pPr>
        <w:keepNext w:val="0"/>
        <w:keepLines w:val="0"/>
        <w:pageBreakBefore w:val="0"/>
        <w:widowControl/>
        <w:kinsoku/>
        <w:wordWrap/>
        <w:overflowPunct w:val="0"/>
        <w:topLinePunct w:val="0"/>
        <w:autoSpaceDE/>
        <w:autoSpaceDN/>
        <w:bidi w:val="0"/>
        <w:adjustRightInd/>
        <w:snapToGrid/>
        <w:spacing w:line="480" w:lineRule="exact"/>
        <w:ind w:firstLine="0" w:firstLineChars="0"/>
        <w:jc w:val="left"/>
        <w:textAlignment w:val="auto"/>
        <w:rPr>
          <w:rFonts w:hint="eastAsia" w:ascii="仿宋" w:hAnsi="仿宋" w:eastAsia="仿宋" w:cs="仿宋"/>
          <w:sz w:val="32"/>
          <w:szCs w:val="32"/>
          <w:highlight w:val="none"/>
          <w:lang w:bidi="zh-CN"/>
        </w:rPr>
      </w:pPr>
    </w:p>
    <w:p>
      <w:pPr>
        <w:keepNext w:val="0"/>
        <w:keepLines w:val="0"/>
        <w:pageBreakBefore w:val="0"/>
        <w:widowControl/>
        <w:kinsoku/>
        <w:wordWrap/>
        <w:overflowPunct w:val="0"/>
        <w:topLinePunct w:val="0"/>
        <w:autoSpaceDE/>
        <w:autoSpaceDN/>
        <w:bidi w:val="0"/>
        <w:adjustRightInd/>
        <w:snapToGrid/>
        <w:spacing w:line="480" w:lineRule="exact"/>
        <w:ind w:firstLine="0" w:firstLineChars="0"/>
        <w:jc w:val="left"/>
        <w:textAlignment w:val="auto"/>
        <w:rPr>
          <w:rFonts w:hint="eastAsia" w:ascii="仿宋" w:hAnsi="仿宋" w:eastAsia="仿宋" w:cs="仿宋"/>
          <w:sz w:val="32"/>
          <w:szCs w:val="32"/>
          <w:highlight w:val="none"/>
          <w:lang w:bidi="zh-CN"/>
        </w:rPr>
      </w:pPr>
    </w:p>
    <w:p>
      <w:pPr>
        <w:keepNext w:val="0"/>
        <w:keepLines w:val="0"/>
        <w:pageBreakBefore w:val="0"/>
        <w:widowControl/>
        <w:kinsoku/>
        <w:wordWrap/>
        <w:overflowPunct w:val="0"/>
        <w:topLinePunct w:val="0"/>
        <w:autoSpaceDE/>
        <w:autoSpaceDN/>
        <w:bidi w:val="0"/>
        <w:adjustRightInd/>
        <w:snapToGrid/>
        <w:spacing w:line="480" w:lineRule="exact"/>
        <w:ind w:firstLine="0" w:firstLineChars="0"/>
        <w:jc w:val="left"/>
        <w:textAlignment w:val="auto"/>
        <w:rPr>
          <w:rFonts w:hint="eastAsia" w:ascii="仿宋" w:hAnsi="仿宋" w:eastAsia="仿宋" w:cs="仿宋"/>
          <w:sz w:val="32"/>
          <w:szCs w:val="32"/>
          <w:highlight w:val="none"/>
          <w:lang w:val="zh-CN" w:bidi="zh-CN"/>
        </w:rPr>
      </w:pPr>
    </w:p>
    <w:p>
      <w:pPr>
        <w:keepNext w:val="0"/>
        <w:keepLines w:val="0"/>
        <w:pageBreakBefore w:val="0"/>
        <w:widowControl/>
        <w:kinsoku/>
        <w:wordWrap/>
        <w:overflowPunct w:val="0"/>
        <w:topLinePunct w:val="0"/>
        <w:autoSpaceDE/>
        <w:autoSpaceDN/>
        <w:bidi w:val="0"/>
        <w:adjustRightInd/>
        <w:snapToGrid/>
        <w:spacing w:line="480" w:lineRule="exact"/>
        <w:jc w:val="right"/>
        <w:textAlignment w:val="auto"/>
        <w:rPr>
          <w:rFonts w:hint="eastAsia" w:ascii="仿宋" w:hAnsi="仿宋" w:eastAsia="仿宋" w:cs="仿宋"/>
          <w:sz w:val="32"/>
          <w:szCs w:val="32"/>
          <w:highlight w:val="none"/>
          <w:lang w:val="zh-CN" w:bidi="zh-CN"/>
        </w:rPr>
      </w:pPr>
      <w:r>
        <w:rPr>
          <w:rFonts w:hint="eastAsia" w:ascii="仿宋" w:hAnsi="仿宋" w:eastAsia="仿宋" w:cs="仿宋"/>
          <w:sz w:val="32"/>
          <w:szCs w:val="32"/>
          <w:highlight w:val="none"/>
          <w:lang w:val="en-US" w:bidi="zh-CN"/>
        </w:rPr>
        <w:t>福建正名旅游信息咨询有限公司</w:t>
      </w:r>
      <w:r>
        <w:rPr>
          <w:rFonts w:hint="eastAsia" w:ascii="仿宋" w:hAnsi="仿宋" w:eastAsia="仿宋" w:cs="仿宋"/>
          <w:sz w:val="32"/>
          <w:szCs w:val="32"/>
          <w:highlight w:val="none"/>
          <w:lang w:bidi="zh-CN"/>
        </w:rPr>
        <w:t>管理人</w:t>
      </w:r>
    </w:p>
    <w:p>
      <w:pPr>
        <w:keepNext w:val="0"/>
        <w:keepLines w:val="0"/>
        <w:pageBreakBefore w:val="0"/>
        <w:widowControl/>
        <w:kinsoku/>
        <w:wordWrap w:val="0"/>
        <w:overflowPunct w:val="0"/>
        <w:topLinePunct w:val="0"/>
        <w:autoSpaceDE/>
        <w:autoSpaceDN/>
        <w:bidi w:val="0"/>
        <w:adjustRightInd/>
        <w:snapToGrid/>
        <w:spacing w:before="0" w:beforeLines="-2147483648" w:after="0" w:afterLines="-2147483648" w:line="480" w:lineRule="exact"/>
        <w:ind w:left="0" w:right="0"/>
        <w:jc w:val="right"/>
        <w:textAlignment w:val="auto"/>
        <w:outlineLvl w:val="9"/>
        <w:rPr>
          <w:rFonts w:hint="eastAsia" w:cs="黑体"/>
          <w:b/>
          <w:bCs/>
          <w:kern w:val="2"/>
          <w:sz w:val="44"/>
          <w:szCs w:val="44"/>
          <w:lang w:val="en-US" w:bidi="zh-CN"/>
        </w:rPr>
      </w:pPr>
      <w:r>
        <w:rPr>
          <w:rFonts w:hint="eastAsia" w:ascii="仿宋" w:hAnsi="仿宋" w:eastAsia="仿宋" w:cs="仿宋"/>
          <w:sz w:val="32"/>
          <w:szCs w:val="32"/>
          <w:highlight w:val="none"/>
          <w:lang w:bidi="zh-CN"/>
        </w:rPr>
        <w:t xml:space="preserve">二〇二四年十月二十一日 </w:t>
      </w:r>
      <w:r>
        <w:rPr>
          <w:rFonts w:hint="eastAsia" w:ascii="仿宋" w:hAnsi="仿宋" w:eastAsia="仿宋" w:cs="仿宋"/>
          <w:sz w:val="32"/>
          <w:szCs w:val="32"/>
          <w:highlight w:val="none"/>
          <w:lang w:val="en-US" w:bidi="zh-CN"/>
        </w:rPr>
        <w:t xml:space="preserve">   </w:t>
      </w:r>
      <w:bookmarkStart w:id="1545" w:name="_Toc5334"/>
      <w:bookmarkStart w:id="1546" w:name="_Toc13595"/>
    </w:p>
    <w:p>
      <w:pPr>
        <w:pStyle w:val="2"/>
        <w:overflowPunct/>
        <w:spacing w:line="540" w:lineRule="exact"/>
        <w:jc w:val="center"/>
        <w:outlineLvl w:val="0"/>
        <w:rPr>
          <w:rFonts w:hint="eastAsia" w:ascii="黑体" w:hAnsi="黑体" w:eastAsia="方正小标宋简体" w:cs="黑体"/>
          <w:b/>
          <w:bCs/>
          <w:lang w:val="en-US"/>
        </w:rPr>
      </w:pPr>
      <w:bookmarkStart w:id="1547" w:name="_Toc3736"/>
      <w:r>
        <w:rPr>
          <w:rFonts w:hint="eastAsia" w:cs="黑体"/>
          <w:b/>
          <w:bCs/>
          <w:kern w:val="2"/>
          <w:sz w:val="44"/>
          <w:szCs w:val="44"/>
          <w:lang w:val="en-US" w:bidi="zh-CN"/>
        </w:rPr>
        <w:t>提请债权人会议审议是否由管理人提起追缴出资之诉并由债权人垫付相关费用的报告</w:t>
      </w:r>
      <w:bookmarkEnd w:id="1545"/>
      <w:bookmarkEnd w:id="1546"/>
      <w:bookmarkEnd w:id="1547"/>
    </w:p>
    <w:p>
      <w:pPr>
        <w:keepNext w:val="0"/>
        <w:keepLines w:val="0"/>
        <w:pageBreakBefore w:val="0"/>
        <w:kinsoku/>
        <w:wordWrap/>
        <w:overflowPunct/>
        <w:topLinePunct w:val="0"/>
        <w:autoSpaceDE/>
        <w:autoSpaceDN/>
        <w:bidi w:val="0"/>
        <w:adjustRightInd/>
        <w:snapToGrid/>
        <w:spacing w:before="0" w:beforeLines="-2147483648" w:line="579" w:lineRule="exact"/>
        <w:jc w:val="left"/>
        <w:textAlignment w:val="auto"/>
        <w:rPr>
          <w:rFonts w:hint="eastAsia" w:ascii="仿宋" w:hAnsi="仿宋" w:eastAsia="仿宋" w:cs="仿宋"/>
          <w:b/>
          <w:bCs/>
          <w:sz w:val="32"/>
          <w:szCs w:val="32"/>
          <w:lang w:bidi="ar"/>
        </w:rPr>
      </w:pPr>
      <w:r>
        <w:rPr>
          <w:rFonts w:hint="eastAsia" w:ascii="仿宋" w:hAnsi="仿宋" w:eastAsia="仿宋" w:cs="仿宋"/>
          <w:b/>
          <w:bCs/>
          <w:i w:val="0"/>
          <w:iCs w:val="0"/>
          <w:caps w:val="0"/>
          <w:color w:val="222222"/>
          <w:spacing w:val="0"/>
          <w:kern w:val="0"/>
          <w:sz w:val="32"/>
          <w:szCs w:val="32"/>
          <w:shd w:val="clear" w:fill="FFFFFF"/>
          <w:lang w:val="en-US" w:eastAsia="zh-CN" w:bidi="ar"/>
        </w:rPr>
        <w:t>福建省福清市人民法院</w:t>
      </w:r>
      <w:r>
        <w:rPr>
          <w:rFonts w:hint="eastAsia" w:ascii="仿宋" w:hAnsi="仿宋" w:eastAsia="仿宋" w:cs="仿宋"/>
          <w:b/>
          <w:bCs/>
          <w:sz w:val="32"/>
          <w:szCs w:val="32"/>
          <w:lang w:bidi="ar"/>
        </w:rPr>
        <w:t>：</w:t>
      </w:r>
    </w:p>
    <w:p>
      <w:pPr>
        <w:spacing w:line="579" w:lineRule="exact"/>
        <w:ind w:firstLine="0" w:firstLineChars="0"/>
        <w:outlineLvl w:val="9"/>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bCs/>
          <w:i w:val="0"/>
          <w:iCs w:val="0"/>
          <w:caps w:val="0"/>
          <w:color w:val="222222"/>
          <w:spacing w:val="0"/>
          <w:kern w:val="0"/>
          <w:sz w:val="32"/>
          <w:szCs w:val="32"/>
          <w:shd w:val="clear" w:fill="FFFFFF"/>
          <w:lang w:val="en-US" w:eastAsia="zh-CN" w:bidi="ar"/>
        </w:rPr>
        <w:t>福建正名旅游信息咨询有限公司</w:t>
      </w:r>
      <w:r>
        <w:rPr>
          <w:rFonts w:hint="eastAsia" w:ascii="仿宋" w:hAnsi="仿宋" w:eastAsia="仿宋" w:cs="仿宋"/>
          <w:b/>
          <w:bCs/>
          <w:sz w:val="32"/>
          <w:szCs w:val="32"/>
          <w:lang w:val="en-US" w:eastAsia="zh-CN" w:bidi="ar"/>
        </w:rPr>
        <w:t>各债权人：</w:t>
      </w:r>
      <w:r>
        <w:rPr>
          <w:rFonts w:hint="eastAsia" w:ascii="仿宋" w:hAnsi="仿宋" w:eastAsia="仿宋" w:cs="仿宋"/>
          <w:b w:val="0"/>
          <w:bCs w:val="0"/>
          <w:color w:val="000000"/>
          <w:kern w:val="0"/>
          <w:sz w:val="32"/>
          <w:szCs w:val="32"/>
          <w:lang w:val="en-US" w:eastAsia="zh-CN" w:bidi="ar"/>
        </w:rPr>
        <w:t>、</w:t>
      </w:r>
    </w:p>
    <w:p>
      <w:pPr>
        <w:spacing w:line="540" w:lineRule="exact"/>
        <w:ind w:firstLine="640" w:firstLineChars="200"/>
        <w:outlineLvl w:val="9"/>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根据管理人从福清市市场监督管理局调取的正名公司工商注册登记资料，未发现股东完全实缴出资的验资证明文件或其他实缴出资信息。正名公司及其股东迄今未向管理人移交公司账簿、文书等资料，管理人无法核实正名公司的实收资本情况。正名公司股东亦未在限定期限内联系管理人说明出资情况或办理补缴出资手续。</w:t>
      </w:r>
    </w:p>
    <w:p>
      <w:pPr>
        <w:spacing w:line="540" w:lineRule="exact"/>
        <w:ind w:firstLine="640" w:firstLineChars="200"/>
        <w:outlineLvl w:val="9"/>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据此，正名公司股东可能存在未履行出资义务的情况。现管理人就是否在破产程序中对债务人股东提起追缴出资之诉征询债权人会议意见，具体分析如下：</w:t>
      </w:r>
    </w:p>
    <w:p>
      <w:pPr>
        <w:spacing w:line="540" w:lineRule="exact"/>
        <w:ind w:firstLine="641" w:firstLineChars="200"/>
        <w:outlineLvl w:val="1"/>
        <w:rPr>
          <w:rFonts w:hint="eastAsia" w:ascii="黑体" w:hAnsi="黑体" w:eastAsia="黑体" w:cs="黑体"/>
          <w:b/>
          <w:bCs/>
          <w:color w:val="000000"/>
          <w:kern w:val="0"/>
          <w:sz w:val="32"/>
          <w:szCs w:val="32"/>
          <w:lang w:val="en-US" w:eastAsia="zh-CN" w:bidi="ar"/>
        </w:rPr>
      </w:pPr>
      <w:bookmarkStart w:id="1548" w:name="_Toc19888"/>
      <w:bookmarkStart w:id="1549" w:name="_Toc17889"/>
      <w:bookmarkStart w:id="1550" w:name="_Toc13420"/>
      <w:r>
        <w:rPr>
          <w:rFonts w:hint="eastAsia" w:ascii="黑体" w:hAnsi="黑体" w:eastAsia="黑体" w:cs="黑体"/>
          <w:b/>
          <w:bCs/>
          <w:color w:val="000000"/>
          <w:kern w:val="0"/>
          <w:sz w:val="32"/>
          <w:szCs w:val="32"/>
          <w:lang w:val="en-US" w:eastAsia="zh-CN" w:bidi="ar"/>
        </w:rPr>
        <w:t>一、提起追缴出资之诉的相关法律依据</w:t>
      </w:r>
      <w:bookmarkEnd w:id="1548"/>
      <w:bookmarkEnd w:id="1549"/>
      <w:bookmarkEnd w:id="1550"/>
    </w:p>
    <w:p>
      <w:pPr>
        <w:spacing w:line="540" w:lineRule="exact"/>
        <w:ind w:firstLine="640" w:firstLineChars="200"/>
        <w:outlineLvl w:val="9"/>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（一）《中华人民共和国企业破产法》第三十五条之规定：“人民法院受理破产申请后，债务人的出资人尚未完全履行出资义务的，管理人应当要求该出资人缴纳所认缴的出资，而不受出资期限的限制。”</w:t>
      </w:r>
    </w:p>
    <w:p>
      <w:pPr>
        <w:spacing w:line="540" w:lineRule="exact"/>
        <w:ind w:firstLine="640" w:firstLineChars="200"/>
        <w:outlineLvl w:val="9"/>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二）《中华人民共和国企业破产法司法解释二》第二十条之规定：“管理人代表债务人提起诉讼，主张出资人向债务人依法缴付未履行的出资或者返还抽逃的出资本息，出资人以认缴出资尚未届至，公司章程规定的缴纳期限或者违反出资义务已经超过诉讼时效为由抗辩的人民法院不予支持。”</w:t>
      </w:r>
    </w:p>
    <w:p>
      <w:pPr>
        <w:spacing w:line="540" w:lineRule="exact"/>
        <w:ind w:firstLine="641" w:firstLineChars="200"/>
        <w:outlineLvl w:val="1"/>
        <w:rPr>
          <w:rFonts w:hint="eastAsia" w:ascii="黑体" w:hAnsi="黑体" w:eastAsia="黑体" w:cs="黑体"/>
          <w:b/>
          <w:bCs/>
          <w:color w:val="000000"/>
          <w:kern w:val="0"/>
          <w:sz w:val="32"/>
          <w:szCs w:val="32"/>
          <w:lang w:val="en-US" w:eastAsia="zh-CN" w:bidi="ar"/>
        </w:rPr>
      </w:pPr>
      <w:bookmarkStart w:id="1551" w:name="_Toc4350"/>
      <w:bookmarkStart w:id="1552" w:name="_Toc7696"/>
      <w:bookmarkStart w:id="1553" w:name="_Toc12205"/>
      <w:r>
        <w:rPr>
          <w:rFonts w:hint="eastAsia" w:ascii="黑体" w:hAnsi="黑体" w:eastAsia="黑体" w:cs="黑体"/>
          <w:b/>
          <w:bCs/>
          <w:color w:val="000000"/>
          <w:kern w:val="0"/>
          <w:sz w:val="32"/>
          <w:szCs w:val="32"/>
          <w:lang w:val="en-US" w:eastAsia="zh-CN" w:bidi="ar"/>
        </w:rPr>
        <w:t>二、提起追缴出资之诉的相关费用情况及诉讼风险</w:t>
      </w:r>
      <w:bookmarkEnd w:id="1551"/>
      <w:bookmarkEnd w:id="1552"/>
      <w:bookmarkEnd w:id="1553"/>
    </w:p>
    <w:p>
      <w:pPr>
        <w:spacing w:line="540" w:lineRule="exact"/>
        <w:ind w:firstLine="641" w:firstLineChars="200"/>
        <w:outlineLvl w:val="9"/>
        <w:rPr>
          <w:rFonts w:hint="eastAsia" w:ascii="楷体" w:hAnsi="楷体" w:eastAsia="楷体" w:cs="楷体"/>
          <w:b/>
          <w:bCs/>
          <w:color w:val="000000"/>
          <w:kern w:val="0"/>
          <w:sz w:val="32"/>
          <w:szCs w:val="32"/>
          <w:lang w:val="en-US" w:eastAsia="zh-CN" w:bidi="ar"/>
        </w:rPr>
      </w:pPr>
      <w:r>
        <w:rPr>
          <w:rFonts w:hint="eastAsia" w:ascii="楷体" w:hAnsi="楷体" w:eastAsia="楷体" w:cs="楷体"/>
          <w:b/>
          <w:bCs/>
          <w:color w:val="000000"/>
          <w:kern w:val="0"/>
          <w:sz w:val="32"/>
          <w:szCs w:val="32"/>
          <w:lang w:val="en-US" w:eastAsia="zh-CN" w:bidi="ar"/>
        </w:rPr>
        <w:t>（一）相关费用情况</w:t>
      </w:r>
    </w:p>
    <w:p>
      <w:pPr>
        <w:spacing w:line="540" w:lineRule="exact"/>
        <w:ind w:firstLine="640" w:firstLineChars="200"/>
        <w:outlineLvl w:val="9"/>
        <w:rPr>
          <w:rFonts w:hint="eastAsia" w:ascii="仿宋" w:hAnsi="仿宋" w:eastAsia="仿宋" w:cs="仿宋"/>
          <w:b w:val="0"/>
          <w:bCs w:val="0"/>
          <w:color w:val="000000"/>
          <w:kern w:val="0"/>
          <w:sz w:val="32"/>
          <w:szCs w:val="32"/>
          <w:highlight w:val="none"/>
          <w:lang w:val="en-US" w:eastAsia="zh-CN" w:bidi="ar"/>
        </w:rPr>
      </w:pPr>
      <w:r>
        <w:rPr>
          <w:rFonts w:hint="eastAsia" w:ascii="仿宋" w:hAnsi="仿宋" w:eastAsia="仿宋" w:cs="仿宋"/>
          <w:b w:val="0"/>
          <w:bCs w:val="0"/>
          <w:color w:val="000000"/>
          <w:kern w:val="0"/>
          <w:sz w:val="32"/>
          <w:szCs w:val="32"/>
          <w:lang w:val="en-US" w:eastAsia="zh-CN" w:bidi="ar"/>
        </w:rPr>
        <w:t>根据管理人测算，诉讼费用包括但不限于诉讼申请费、申请财产保全费等，</w:t>
      </w:r>
      <w:r>
        <w:rPr>
          <w:rFonts w:hint="eastAsia" w:ascii="仿宋" w:hAnsi="仿宋" w:eastAsia="仿宋" w:cs="仿宋"/>
          <w:sz w:val="32"/>
          <w:szCs w:val="32"/>
        </w:rPr>
        <w:t>若按</w:t>
      </w:r>
      <w:r>
        <w:rPr>
          <w:rFonts w:hint="eastAsia" w:ascii="仿宋" w:hAnsi="仿宋" w:eastAsia="仿宋" w:cs="仿宋"/>
          <w:sz w:val="32"/>
          <w:szCs w:val="32"/>
          <w:lang w:val="en-US" w:eastAsia="zh-CN"/>
        </w:rPr>
        <w:t>正名公司</w:t>
      </w:r>
      <w:r>
        <w:rPr>
          <w:rFonts w:hint="eastAsia" w:ascii="仿宋" w:hAnsi="仿宋" w:eastAsia="仿宋" w:cs="仿宋"/>
          <w:b/>
          <w:bCs/>
          <w:sz w:val="32"/>
          <w:szCs w:val="32"/>
          <w:lang w:val="en-US" w:eastAsia="zh-CN"/>
        </w:rPr>
        <w:t>未实缴</w:t>
      </w:r>
      <w:r>
        <w:rPr>
          <w:rFonts w:hint="eastAsia" w:ascii="仿宋" w:hAnsi="仿宋" w:eastAsia="仿宋" w:cs="仿宋"/>
          <w:b/>
          <w:bCs/>
          <w:sz w:val="32"/>
          <w:szCs w:val="32"/>
        </w:rPr>
        <w:t>出资金额</w:t>
      </w:r>
      <w:r>
        <w:rPr>
          <w:rFonts w:hint="eastAsia" w:ascii="仿宋" w:hAnsi="仿宋" w:eastAsia="仿宋" w:cs="仿宋"/>
          <w:b/>
          <w:bCs/>
          <w:sz w:val="32"/>
          <w:szCs w:val="32"/>
          <w:lang w:val="en-US" w:eastAsia="zh-CN"/>
        </w:rPr>
        <w:t>1000万</w:t>
      </w:r>
      <w:r>
        <w:rPr>
          <w:rFonts w:hint="eastAsia" w:ascii="仿宋" w:hAnsi="仿宋" w:eastAsia="仿宋" w:cs="仿宋"/>
          <w:b/>
          <w:bCs/>
          <w:sz w:val="32"/>
          <w:szCs w:val="32"/>
        </w:rPr>
        <w:t>作为诉讼标的金额计算</w:t>
      </w:r>
      <w:r>
        <w:rPr>
          <w:rFonts w:hint="eastAsia" w:ascii="仿宋" w:hAnsi="仿宋" w:eastAsia="仿宋" w:cs="仿宋"/>
          <w:sz w:val="32"/>
          <w:szCs w:val="32"/>
        </w:rPr>
        <w:t>，</w:t>
      </w:r>
      <w:r>
        <w:rPr>
          <w:rFonts w:hint="eastAsia" w:ascii="仿宋" w:hAnsi="仿宋" w:eastAsia="仿宋" w:cs="仿宋"/>
          <w:b w:val="0"/>
          <w:bCs w:val="0"/>
          <w:color w:val="000000"/>
          <w:kern w:val="0"/>
          <w:sz w:val="32"/>
          <w:szCs w:val="32"/>
          <w:highlight w:val="none"/>
          <w:lang w:val="en-US" w:eastAsia="zh-CN" w:bidi="ar"/>
        </w:rPr>
        <w:t>一审诉讼受理费约为81800元，申请财产保全费约为5000元，合计诉讼费用约为86800元（暂时预计费用），具体费用以法院通知为准；其他破产费用包括但不限于管理人执行职务的费用约10000元，财产担保保全费约为10000元，上述所需费用共计约106800</w:t>
      </w:r>
      <w:r>
        <w:rPr>
          <w:rFonts w:hint="eastAsia" w:ascii="仿宋" w:hAnsi="仿宋" w:eastAsia="仿宋" w:cs="仿宋"/>
          <w:b/>
          <w:bCs/>
          <w:color w:val="000000"/>
          <w:kern w:val="0"/>
          <w:sz w:val="32"/>
          <w:szCs w:val="32"/>
          <w:highlight w:val="none"/>
          <w:lang w:val="en-US" w:eastAsia="zh-CN" w:bidi="ar"/>
        </w:rPr>
        <w:t>元</w:t>
      </w:r>
      <w:r>
        <w:rPr>
          <w:rFonts w:hint="eastAsia" w:ascii="仿宋" w:hAnsi="仿宋" w:eastAsia="仿宋" w:cs="仿宋"/>
          <w:b w:val="0"/>
          <w:bCs w:val="0"/>
          <w:color w:val="000000"/>
          <w:kern w:val="0"/>
          <w:sz w:val="32"/>
          <w:szCs w:val="32"/>
          <w:highlight w:val="none"/>
          <w:lang w:val="en-US" w:eastAsia="zh-CN" w:bidi="ar"/>
        </w:rPr>
        <w:t>。</w:t>
      </w:r>
      <w:r>
        <w:rPr>
          <w:rFonts w:hint="eastAsia" w:ascii="仿宋" w:hAnsi="仿宋" w:eastAsia="仿宋" w:cs="仿宋"/>
          <w:color w:val="000000"/>
          <w:kern w:val="0"/>
          <w:sz w:val="32"/>
          <w:szCs w:val="32"/>
          <w:highlight w:val="none"/>
          <w:lang w:val="en-US" w:eastAsia="zh-CN" w:bidi="ar"/>
        </w:rPr>
        <w:t>正名公司现有现金财产为4.17</w:t>
      </w:r>
      <w:r>
        <w:rPr>
          <w:rFonts w:hint="eastAsia" w:ascii="仿宋" w:hAnsi="仿宋" w:eastAsia="仿宋" w:cs="仿宋"/>
          <w:b/>
          <w:bCs/>
          <w:color w:val="000000"/>
          <w:kern w:val="0"/>
          <w:sz w:val="32"/>
          <w:szCs w:val="32"/>
          <w:highlight w:val="none"/>
          <w:lang w:val="en-US" w:eastAsia="zh-CN" w:bidi="ar"/>
        </w:rPr>
        <w:t>元，</w:t>
      </w:r>
      <w:r>
        <w:rPr>
          <w:rFonts w:hint="eastAsia" w:ascii="仿宋" w:hAnsi="仿宋" w:eastAsia="仿宋" w:cs="仿宋"/>
          <w:color w:val="000000"/>
          <w:kern w:val="0"/>
          <w:sz w:val="32"/>
          <w:szCs w:val="32"/>
          <w:highlight w:val="none"/>
          <w:lang w:val="en-US" w:eastAsia="zh-CN" w:bidi="ar"/>
        </w:rPr>
        <w:t>若债权人同意由管理人提起诉讼，</w:t>
      </w:r>
      <w:r>
        <w:rPr>
          <w:rFonts w:hint="eastAsia" w:ascii="仿宋" w:hAnsi="仿宋" w:eastAsia="仿宋" w:cs="仿宋"/>
          <w:b w:val="0"/>
          <w:bCs w:val="0"/>
          <w:color w:val="000000"/>
          <w:kern w:val="0"/>
          <w:sz w:val="32"/>
          <w:szCs w:val="32"/>
          <w:highlight w:val="none"/>
          <w:lang w:val="en-US" w:eastAsia="zh-CN" w:bidi="ar"/>
        </w:rPr>
        <w:t>需债权人先行垫付前述可能产生的相关费用</w:t>
      </w:r>
      <w:r>
        <w:rPr>
          <w:rFonts w:hint="eastAsia" w:ascii="仿宋" w:hAnsi="仿宋" w:eastAsia="仿宋" w:cs="仿宋"/>
          <w:b/>
          <w:bCs/>
          <w:color w:val="000000"/>
          <w:kern w:val="0"/>
          <w:sz w:val="32"/>
          <w:szCs w:val="32"/>
          <w:highlight w:val="none"/>
          <w:lang w:val="en-US" w:eastAsia="zh-CN" w:bidi="ar"/>
        </w:rPr>
        <w:t>106800元</w:t>
      </w:r>
      <w:r>
        <w:rPr>
          <w:rFonts w:hint="eastAsia" w:ascii="仿宋" w:hAnsi="仿宋" w:eastAsia="仿宋" w:cs="仿宋"/>
          <w:b w:val="0"/>
          <w:bCs w:val="0"/>
          <w:color w:val="000000"/>
          <w:kern w:val="0"/>
          <w:sz w:val="32"/>
          <w:szCs w:val="32"/>
          <w:highlight w:val="none"/>
          <w:lang w:val="en-US" w:eastAsia="zh-CN" w:bidi="ar"/>
        </w:rPr>
        <w:t>后，管理人方可启动诉讼程序。</w:t>
      </w:r>
    </w:p>
    <w:p>
      <w:pPr>
        <w:spacing w:line="540" w:lineRule="exact"/>
        <w:ind w:firstLine="641" w:firstLineChars="200"/>
        <w:outlineLvl w:val="9"/>
        <w:rPr>
          <w:rFonts w:hint="eastAsia" w:ascii="楷体" w:hAnsi="楷体" w:eastAsia="楷体" w:cs="楷体"/>
          <w:b/>
          <w:bCs/>
          <w:color w:val="000000"/>
          <w:kern w:val="0"/>
          <w:sz w:val="32"/>
          <w:szCs w:val="32"/>
          <w:lang w:val="en-US" w:eastAsia="zh-CN" w:bidi="ar"/>
        </w:rPr>
      </w:pPr>
      <w:r>
        <w:rPr>
          <w:rFonts w:hint="eastAsia" w:ascii="楷体" w:hAnsi="楷体" w:eastAsia="楷体" w:cs="楷体"/>
          <w:b/>
          <w:bCs/>
          <w:color w:val="000000"/>
          <w:kern w:val="0"/>
          <w:sz w:val="32"/>
          <w:szCs w:val="32"/>
          <w:lang w:val="en-US" w:eastAsia="zh-CN" w:bidi="ar"/>
        </w:rPr>
        <w:t>（二）诉讼风险提示</w:t>
      </w:r>
    </w:p>
    <w:p>
      <w:pPr>
        <w:spacing w:line="540" w:lineRule="exact"/>
        <w:ind w:firstLine="640" w:firstLineChars="200"/>
        <w:outlineLvl w:val="9"/>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管理人暂未发现债务人存在其他银行存款、车辆、房产等资产，也暂未查到债务人及相关人员有其他可供执行的财产线索，可预知存在的风险如下：</w:t>
      </w:r>
    </w:p>
    <w:p>
      <w:pPr>
        <w:spacing w:line="540" w:lineRule="exact"/>
        <w:ind w:firstLine="640" w:firstLineChars="200"/>
        <w:outlineLvl w:val="9"/>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1.如提起相关诉讼，正名公司需先行缴纳并由债权人垫付相关诉讼费及可能产生的费用。如败诉，相关诉讼成本将由正名公司承担，但正名公司名下无任何资产可用于向债权人偿还垫付费用。</w:t>
      </w:r>
    </w:p>
    <w:p>
      <w:pPr>
        <w:spacing w:line="540" w:lineRule="exact"/>
        <w:ind w:firstLine="640" w:firstLineChars="200"/>
        <w:outlineLvl w:val="9"/>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2.诉讼风险客观存在，可能因诉讼请求不当、举证困难、不能充分提供证据、不能提供原始证据等原因导致不能胜诉的结果。</w:t>
      </w:r>
    </w:p>
    <w:p>
      <w:pPr>
        <w:spacing w:line="540" w:lineRule="exact"/>
        <w:ind w:firstLine="640" w:firstLineChars="200"/>
        <w:outlineLvl w:val="9"/>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3.债务人的股东的履约能力未知，提起追缴出资之诉即使胜诉，后续可能面临无财产可执行的情形，诉讼收益可能为零。</w:t>
      </w:r>
    </w:p>
    <w:p>
      <w:pPr>
        <w:spacing w:line="540" w:lineRule="exact"/>
        <w:ind w:firstLine="640" w:firstLineChars="200"/>
        <w:outlineLvl w:val="9"/>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4.诉讼可能经历一审、二审、执行等程序，诉讼周期长，影响并延长本案的办理进度。</w:t>
      </w:r>
    </w:p>
    <w:p>
      <w:pPr>
        <w:spacing w:line="540" w:lineRule="exact"/>
        <w:ind w:firstLine="640" w:firstLineChars="200"/>
        <w:outlineLvl w:val="9"/>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5.若债权人对该项作出“同意”意见，则管理人将依法提起追缴出资之诉，但需由债权人先行足额垫付破产费用。但因本案存在上述管理人提到的风险，一旦败诉，诉讼费用的承担将由垫付款项的债权人以垫付金额为限自行承担相应费用。</w:t>
      </w:r>
    </w:p>
    <w:p>
      <w:pPr>
        <w:spacing w:line="540" w:lineRule="exact"/>
        <w:ind w:firstLine="643" w:firstLineChars="200"/>
        <w:outlineLvl w:val="9"/>
        <w:rPr>
          <w:rFonts w:hint="eastAsia" w:ascii="仿宋" w:hAnsi="仿宋" w:eastAsia="仿宋" w:cs="仿宋"/>
          <w:b/>
          <w:bCs/>
          <w:color w:val="000000"/>
          <w:kern w:val="0"/>
          <w:sz w:val="32"/>
          <w:szCs w:val="32"/>
          <w:lang w:val="en-US" w:eastAsia="zh-CN" w:bidi="ar"/>
        </w:rPr>
      </w:pPr>
      <w:r>
        <w:rPr>
          <w:rFonts w:hint="eastAsia" w:ascii="仿宋" w:hAnsi="仿宋" w:eastAsia="仿宋" w:cs="仿宋"/>
          <w:b/>
          <w:bCs/>
          <w:color w:val="000000"/>
          <w:kern w:val="0"/>
          <w:sz w:val="32"/>
          <w:szCs w:val="32"/>
          <w:lang w:val="en-US" w:eastAsia="zh-CN" w:bidi="ar"/>
        </w:rPr>
        <w:t>综上，此次诉讼收益可能为零，为节约司法资源，降低诉讼风险，以及考虑债权人权益最大化，减少不必要的诉讼费支出，管理人特提醒各债权人应慎重考虑是否要垫付破产费用用以管理人对债务人的股东提起追缴出资之诉。</w:t>
      </w:r>
    </w:p>
    <w:p>
      <w:pPr>
        <w:spacing w:line="540" w:lineRule="exact"/>
        <w:ind w:firstLine="641" w:firstLineChars="200"/>
        <w:outlineLvl w:val="1"/>
        <w:rPr>
          <w:rFonts w:hint="eastAsia" w:ascii="黑体" w:hAnsi="黑体" w:eastAsia="黑体" w:cs="黑体"/>
          <w:b/>
          <w:bCs/>
          <w:color w:val="000000"/>
          <w:kern w:val="0"/>
          <w:sz w:val="32"/>
          <w:szCs w:val="32"/>
          <w:lang w:val="en-US" w:eastAsia="zh-CN" w:bidi="ar"/>
        </w:rPr>
      </w:pPr>
      <w:bookmarkStart w:id="1554" w:name="_Toc6138"/>
      <w:bookmarkStart w:id="1555" w:name="_Toc15382"/>
      <w:bookmarkStart w:id="1556" w:name="_Toc25404"/>
      <w:r>
        <w:rPr>
          <w:rFonts w:hint="eastAsia" w:ascii="黑体" w:hAnsi="黑体" w:eastAsia="黑体" w:cs="黑体"/>
          <w:b/>
          <w:bCs/>
          <w:color w:val="000000"/>
          <w:kern w:val="0"/>
          <w:sz w:val="32"/>
          <w:szCs w:val="32"/>
          <w:lang w:val="en-US" w:eastAsia="zh-CN" w:bidi="ar"/>
        </w:rPr>
        <w:t>三、表决事项</w:t>
      </w:r>
      <w:bookmarkEnd w:id="1554"/>
      <w:bookmarkEnd w:id="1555"/>
      <w:bookmarkEnd w:id="1556"/>
    </w:p>
    <w:p>
      <w:pPr>
        <w:spacing w:line="540" w:lineRule="exact"/>
        <w:ind w:firstLine="643" w:firstLineChars="200"/>
        <w:outlineLvl w:val="9"/>
        <w:rPr>
          <w:rFonts w:hint="eastAsia" w:ascii="仿宋" w:hAnsi="仿宋" w:eastAsia="仿宋" w:cs="仿宋"/>
          <w:b/>
          <w:bCs/>
          <w:color w:val="000000"/>
          <w:kern w:val="0"/>
          <w:sz w:val="32"/>
          <w:szCs w:val="32"/>
          <w:lang w:val="en-US" w:eastAsia="zh-CN" w:bidi="ar"/>
        </w:rPr>
      </w:pPr>
      <w:r>
        <w:rPr>
          <w:rFonts w:hint="eastAsia" w:ascii="仿宋" w:hAnsi="仿宋" w:eastAsia="仿宋" w:cs="仿宋"/>
          <w:b/>
          <w:bCs/>
          <w:color w:val="000000"/>
          <w:kern w:val="0"/>
          <w:sz w:val="32"/>
          <w:szCs w:val="32"/>
          <w:lang w:val="en-US" w:eastAsia="zh-CN" w:bidi="ar"/>
        </w:rPr>
        <w:t>管理人请债权人会议审议表决以下内容：</w:t>
      </w:r>
    </w:p>
    <w:p>
      <w:pPr>
        <w:spacing w:line="540" w:lineRule="exact"/>
        <w:ind w:firstLine="643" w:firstLineChars="200"/>
        <w:outlineLvl w:val="9"/>
        <w:rPr>
          <w:rFonts w:hint="eastAsia" w:ascii="仿宋" w:hAnsi="仿宋" w:eastAsia="仿宋" w:cs="仿宋"/>
          <w:b/>
          <w:bCs/>
          <w:color w:val="000000"/>
          <w:kern w:val="0"/>
          <w:sz w:val="32"/>
          <w:szCs w:val="32"/>
          <w:lang w:val="en-US" w:eastAsia="zh-CN" w:bidi="ar"/>
        </w:rPr>
      </w:pPr>
      <w:r>
        <w:rPr>
          <w:rFonts w:hint="eastAsia" w:ascii="仿宋" w:hAnsi="仿宋" w:eastAsia="仿宋" w:cs="仿宋"/>
          <w:b/>
          <w:bCs/>
          <w:color w:val="000000"/>
          <w:kern w:val="0"/>
          <w:sz w:val="32"/>
          <w:szCs w:val="32"/>
          <w:lang w:val="en-US" w:eastAsia="zh-CN" w:bidi="ar"/>
        </w:rPr>
        <w:t>是否由管理人提起追缴出资之诉并由债权人垫付相关费用。</w:t>
      </w:r>
    </w:p>
    <w:p>
      <w:pPr>
        <w:spacing w:line="540" w:lineRule="exact"/>
        <w:ind w:firstLine="641" w:firstLineChars="200"/>
        <w:outlineLvl w:val="1"/>
        <w:rPr>
          <w:rFonts w:hint="eastAsia" w:ascii="黑体" w:hAnsi="黑体" w:eastAsia="黑体" w:cs="黑体"/>
          <w:b/>
          <w:bCs/>
          <w:color w:val="000000"/>
          <w:kern w:val="0"/>
          <w:sz w:val="32"/>
          <w:szCs w:val="32"/>
          <w:lang w:val="en-US" w:eastAsia="zh-CN" w:bidi="ar"/>
        </w:rPr>
      </w:pPr>
      <w:bookmarkStart w:id="1557" w:name="_Toc24559"/>
      <w:bookmarkStart w:id="1558" w:name="_Toc16343"/>
      <w:bookmarkStart w:id="1559" w:name="_Toc3072"/>
      <w:r>
        <w:rPr>
          <w:rFonts w:hint="eastAsia" w:ascii="黑体" w:hAnsi="黑体" w:eastAsia="黑体" w:cs="黑体"/>
          <w:b/>
          <w:bCs/>
          <w:color w:val="000000"/>
          <w:kern w:val="0"/>
          <w:sz w:val="32"/>
          <w:szCs w:val="32"/>
          <w:lang w:val="en-US" w:eastAsia="zh-CN" w:bidi="ar"/>
        </w:rPr>
        <w:t>四、特别说明</w:t>
      </w:r>
      <w:bookmarkEnd w:id="1557"/>
      <w:bookmarkEnd w:id="1558"/>
      <w:bookmarkEnd w:id="1559"/>
    </w:p>
    <w:p>
      <w:pPr>
        <w:spacing w:line="540" w:lineRule="exact"/>
        <w:ind w:firstLine="640" w:firstLineChars="200"/>
        <w:outlineLvl w:val="9"/>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（一）</w:t>
      </w:r>
      <w:r>
        <w:rPr>
          <w:rFonts w:hint="eastAsia" w:ascii="仿宋" w:hAnsi="仿宋" w:eastAsia="仿宋" w:cs="仿宋"/>
          <w:color w:val="000000"/>
          <w:kern w:val="0"/>
          <w:sz w:val="32"/>
          <w:szCs w:val="32"/>
          <w:highlight w:val="none"/>
          <w:lang w:bidi="ar"/>
        </w:rPr>
        <w:t>若本次会议决议</w:t>
      </w:r>
      <w:r>
        <w:rPr>
          <w:rFonts w:hint="eastAsia" w:ascii="仿宋" w:hAnsi="仿宋" w:eastAsia="仿宋" w:cs="仿宋"/>
          <w:color w:val="000000"/>
          <w:kern w:val="0"/>
          <w:sz w:val="32"/>
          <w:szCs w:val="32"/>
          <w:highlight w:val="none"/>
          <w:lang w:val="en-US" w:eastAsia="zh-CN" w:bidi="ar"/>
        </w:rPr>
        <w:t>由债权人垫付</w:t>
      </w:r>
      <w:r>
        <w:rPr>
          <w:rFonts w:hint="eastAsia" w:ascii="仿宋" w:hAnsi="仿宋" w:eastAsia="仿宋" w:cs="仿宋"/>
          <w:color w:val="000000"/>
          <w:kern w:val="0"/>
          <w:sz w:val="32"/>
          <w:szCs w:val="32"/>
          <w:highlight w:val="none"/>
          <w:lang w:bidi="ar"/>
        </w:rPr>
        <w:t>上述诉讼费及相关费用的，同意垫付的债权人应</w:t>
      </w:r>
      <w:r>
        <w:rPr>
          <w:rFonts w:hint="eastAsia" w:ascii="仿宋" w:hAnsi="仿宋" w:eastAsia="仿宋" w:cs="仿宋"/>
          <w:color w:val="000000"/>
          <w:kern w:val="0"/>
          <w:sz w:val="32"/>
          <w:szCs w:val="32"/>
          <w:highlight w:val="none"/>
          <w:lang w:eastAsia="zh-CN" w:bidi="ar"/>
        </w:rPr>
        <w:t>按同意的债权比例</w:t>
      </w:r>
      <w:r>
        <w:rPr>
          <w:rFonts w:hint="eastAsia" w:ascii="仿宋" w:hAnsi="仿宋" w:eastAsia="仿宋" w:cs="仿宋"/>
          <w:color w:val="000000"/>
          <w:kern w:val="0"/>
          <w:sz w:val="32"/>
          <w:szCs w:val="32"/>
          <w:highlight w:val="none"/>
          <w:lang w:bidi="ar"/>
        </w:rPr>
        <w:t>将上述破产费用共计约</w:t>
      </w:r>
      <w:r>
        <w:rPr>
          <w:rFonts w:hint="eastAsia" w:ascii="仿宋" w:hAnsi="仿宋" w:eastAsia="仿宋" w:cs="仿宋"/>
          <w:b/>
          <w:bCs/>
          <w:color w:val="000000"/>
          <w:kern w:val="0"/>
          <w:sz w:val="32"/>
          <w:szCs w:val="32"/>
          <w:highlight w:val="none"/>
          <w:lang w:val="en-US" w:eastAsia="zh-CN" w:bidi="ar"/>
        </w:rPr>
        <w:t>106800</w:t>
      </w:r>
      <w:r>
        <w:rPr>
          <w:rFonts w:hint="eastAsia" w:ascii="仿宋" w:hAnsi="仿宋" w:eastAsia="仿宋" w:cs="仿宋"/>
          <w:b/>
          <w:bCs/>
          <w:color w:val="000000"/>
          <w:kern w:val="0"/>
          <w:sz w:val="32"/>
          <w:szCs w:val="32"/>
          <w:highlight w:val="none"/>
          <w:lang w:bidi="ar"/>
        </w:rPr>
        <w:t>元（暂定）</w:t>
      </w:r>
      <w:r>
        <w:rPr>
          <w:rFonts w:hint="eastAsia" w:ascii="仿宋" w:hAnsi="仿宋" w:eastAsia="仿宋" w:cs="仿宋"/>
          <w:color w:val="000000"/>
          <w:kern w:val="0"/>
          <w:sz w:val="32"/>
          <w:szCs w:val="32"/>
          <w:highlight w:val="none"/>
          <w:lang w:bidi="ar"/>
        </w:rPr>
        <w:t>，</w:t>
      </w:r>
      <w:r>
        <w:rPr>
          <w:rFonts w:hint="eastAsia" w:ascii="仿宋" w:hAnsi="仿宋" w:eastAsia="仿宋" w:cs="仿宋"/>
          <w:b w:val="0"/>
          <w:bCs w:val="0"/>
          <w:color w:val="000000"/>
          <w:kern w:val="0"/>
          <w:sz w:val="32"/>
          <w:szCs w:val="32"/>
          <w:lang w:val="en-US" w:eastAsia="zh-CN" w:bidi="ar"/>
        </w:rPr>
        <w:t>于会议结束后</w:t>
      </w:r>
      <w:r>
        <w:rPr>
          <w:rFonts w:hint="eastAsia" w:ascii="仿宋" w:hAnsi="仿宋" w:eastAsia="仿宋" w:cs="仿宋"/>
          <w:b/>
          <w:bCs/>
          <w:color w:val="000000"/>
          <w:kern w:val="0"/>
          <w:sz w:val="32"/>
          <w:szCs w:val="32"/>
          <w:lang w:val="en-US" w:eastAsia="zh-CN" w:bidi="ar"/>
        </w:rPr>
        <w:t>三日内全额</w:t>
      </w:r>
      <w:r>
        <w:rPr>
          <w:rFonts w:hint="eastAsia" w:ascii="仿宋" w:hAnsi="仿宋" w:eastAsia="仿宋" w:cs="仿宋"/>
          <w:b w:val="0"/>
          <w:bCs w:val="0"/>
          <w:color w:val="000000"/>
          <w:kern w:val="0"/>
          <w:sz w:val="32"/>
          <w:szCs w:val="32"/>
          <w:lang w:val="en-US" w:eastAsia="zh-CN" w:bidi="ar"/>
        </w:rPr>
        <w:t>汇入管理人指定账户，注明“垫付破产费用”。</w:t>
      </w:r>
    </w:p>
    <w:p>
      <w:pPr>
        <w:keepNext w:val="0"/>
        <w:keepLines w:val="0"/>
        <w:pageBreakBefore w:val="0"/>
        <w:widowControl/>
        <w:kinsoku/>
        <w:wordWrap/>
        <w:overflowPunct w:val="0"/>
        <w:topLinePunct w:val="0"/>
        <w:bidi w:val="0"/>
        <w:adjustRightInd/>
        <w:snapToGrid/>
        <w:spacing w:line="480" w:lineRule="exact"/>
        <w:ind w:firstLine="643" w:firstLineChars="200"/>
        <w:textAlignment w:val="auto"/>
        <w:rPr>
          <w:rFonts w:hint="eastAsia" w:ascii="仿宋" w:hAnsi="仿宋" w:eastAsia="仿宋" w:cs="仿宋"/>
          <w:b/>
          <w:bCs/>
          <w:color w:val="000000"/>
          <w:kern w:val="0"/>
          <w:sz w:val="32"/>
          <w:szCs w:val="32"/>
          <w:highlight w:val="none"/>
          <w:lang w:bidi="ar"/>
        </w:rPr>
      </w:pPr>
      <w:r>
        <w:rPr>
          <w:rFonts w:hint="eastAsia" w:ascii="仿宋" w:hAnsi="仿宋" w:eastAsia="仿宋" w:cs="仿宋"/>
          <w:b/>
          <w:bCs/>
          <w:color w:val="000000"/>
          <w:kern w:val="0"/>
          <w:sz w:val="32"/>
          <w:szCs w:val="32"/>
          <w:highlight w:val="none"/>
          <w:lang w:bidi="ar"/>
        </w:rPr>
        <w:t>管理人账户如下：</w:t>
      </w:r>
    </w:p>
    <w:p>
      <w:pPr>
        <w:pStyle w:val="17"/>
        <w:keepNext w:val="0"/>
        <w:keepLines w:val="0"/>
        <w:pageBreakBefore w:val="0"/>
        <w:numPr>
          <w:ilvl w:val="-1"/>
          <w:numId w:val="0"/>
        </w:numPr>
        <w:tabs>
          <w:tab w:val="left" w:pos="1083"/>
        </w:tabs>
        <w:kinsoku/>
        <w:wordWrap/>
        <w:overflowPunct/>
        <w:topLinePunct w:val="0"/>
        <w:autoSpaceDE/>
        <w:autoSpaceDN/>
        <w:bidi w:val="0"/>
        <w:adjustRightInd/>
        <w:snapToGrid/>
        <w:spacing w:line="480" w:lineRule="exact"/>
        <w:ind w:left="0" w:leftChars="0" w:firstLine="643" w:firstLineChars="200"/>
        <w:textAlignment w:val="auto"/>
        <w:rPr>
          <w:rFonts w:hint="default" w:cs="仿宋"/>
          <w:b/>
          <w:bCs/>
          <w:sz w:val="32"/>
          <w:szCs w:val="32"/>
          <w:highlight w:val="none"/>
          <w:lang w:val="en-US" w:eastAsia="zh-CN"/>
        </w:rPr>
      </w:pPr>
      <w:r>
        <w:rPr>
          <w:rFonts w:hint="default" w:cs="仿宋"/>
          <w:b/>
          <w:bCs/>
          <w:sz w:val="32"/>
          <w:szCs w:val="32"/>
          <w:highlight w:val="none"/>
          <w:lang w:val="en-US" w:eastAsia="zh-CN"/>
        </w:rPr>
        <w:t>账户名：</w:t>
      </w:r>
      <w:r>
        <w:rPr>
          <w:rFonts w:hint="eastAsia" w:cs="仿宋"/>
          <w:b/>
          <w:bCs/>
          <w:sz w:val="32"/>
          <w:szCs w:val="32"/>
          <w:highlight w:val="none"/>
          <w:lang w:val="en-US" w:eastAsia="zh-CN"/>
        </w:rPr>
        <w:t>福建正名旅游信息咨询有限公司</w:t>
      </w:r>
      <w:r>
        <w:rPr>
          <w:rFonts w:hint="default" w:cs="仿宋"/>
          <w:b/>
          <w:bCs/>
          <w:sz w:val="32"/>
          <w:szCs w:val="32"/>
          <w:highlight w:val="none"/>
          <w:lang w:val="en-US" w:eastAsia="zh-CN"/>
        </w:rPr>
        <w:t>管理人</w:t>
      </w:r>
    </w:p>
    <w:p>
      <w:pPr>
        <w:pStyle w:val="17"/>
        <w:keepNext w:val="0"/>
        <w:keepLines w:val="0"/>
        <w:pageBreakBefore w:val="0"/>
        <w:numPr>
          <w:ilvl w:val="-1"/>
          <w:numId w:val="0"/>
        </w:numPr>
        <w:tabs>
          <w:tab w:val="left" w:pos="1083"/>
        </w:tabs>
        <w:kinsoku/>
        <w:wordWrap/>
        <w:overflowPunct/>
        <w:topLinePunct w:val="0"/>
        <w:autoSpaceDE/>
        <w:autoSpaceDN/>
        <w:bidi w:val="0"/>
        <w:adjustRightInd/>
        <w:snapToGrid/>
        <w:spacing w:line="480" w:lineRule="exact"/>
        <w:ind w:left="0" w:leftChars="0" w:firstLine="643" w:firstLineChars="200"/>
        <w:textAlignment w:val="auto"/>
        <w:rPr>
          <w:rFonts w:hint="default" w:cs="仿宋"/>
          <w:b/>
          <w:bCs/>
          <w:sz w:val="32"/>
          <w:szCs w:val="32"/>
          <w:highlight w:val="none"/>
          <w:lang w:val="en-US" w:eastAsia="zh-CN"/>
        </w:rPr>
      </w:pPr>
      <w:r>
        <w:rPr>
          <w:rFonts w:hint="default" w:cs="仿宋"/>
          <w:b/>
          <w:bCs/>
          <w:sz w:val="32"/>
          <w:szCs w:val="32"/>
          <w:highlight w:val="none"/>
          <w:lang w:val="en-US" w:eastAsia="zh-CN"/>
        </w:rPr>
        <w:t>开户行：</w:t>
      </w:r>
      <w:r>
        <w:rPr>
          <w:rFonts w:hint="eastAsia" w:cs="仿宋"/>
          <w:b/>
          <w:bCs/>
          <w:sz w:val="32"/>
          <w:szCs w:val="32"/>
          <w:highlight w:val="none"/>
          <w:lang w:val="en-US" w:eastAsia="zh-CN"/>
        </w:rPr>
        <w:t>兴业银行股份有限公司福州杨桥支行</w:t>
      </w:r>
    </w:p>
    <w:p>
      <w:pPr>
        <w:pStyle w:val="17"/>
        <w:keepNext w:val="0"/>
        <w:keepLines w:val="0"/>
        <w:pageBreakBefore w:val="0"/>
        <w:widowControl/>
        <w:numPr>
          <w:ilvl w:val="0"/>
          <w:numId w:val="0"/>
        </w:numPr>
        <w:tabs>
          <w:tab w:val="left" w:pos="1083"/>
        </w:tabs>
        <w:kinsoku/>
        <w:overflowPunct/>
        <w:topLinePunct w:val="0"/>
        <w:bidi w:val="0"/>
        <w:adjustRightInd/>
        <w:snapToGrid/>
        <w:spacing w:line="480" w:lineRule="exact"/>
        <w:ind w:firstLine="643" w:firstLineChars="200"/>
        <w:textAlignment w:val="auto"/>
        <w:rPr>
          <w:rFonts w:hint="eastAsia" w:cs="仿宋"/>
          <w:sz w:val="32"/>
          <w:szCs w:val="32"/>
          <w:highlight w:val="yellow"/>
          <w:lang w:val="en-US" w:eastAsia="zh-CN"/>
        </w:rPr>
      </w:pPr>
      <w:r>
        <w:rPr>
          <w:rFonts w:hint="default" w:cs="仿宋"/>
          <w:b/>
          <w:bCs/>
          <w:sz w:val="32"/>
          <w:szCs w:val="32"/>
          <w:highlight w:val="none"/>
          <w:lang w:val="en-US" w:eastAsia="zh-CN"/>
        </w:rPr>
        <w:t>银行账号：</w:t>
      </w:r>
      <w:r>
        <w:rPr>
          <w:rFonts w:hint="eastAsia" w:cs="仿宋"/>
          <w:sz w:val="32"/>
          <w:szCs w:val="32"/>
          <w:highlight w:val="none"/>
          <w:lang w:val="en-US" w:eastAsia="zh-CN"/>
        </w:rPr>
        <w:t>117200100100458447</w:t>
      </w:r>
    </w:p>
    <w:p>
      <w:pPr>
        <w:spacing w:line="540" w:lineRule="exact"/>
        <w:ind w:firstLine="640" w:firstLineChars="200"/>
        <w:outlineLvl w:val="9"/>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二）若管理人收到垫付的破产费用超出实际支出的费用，超出部分管理人将根据债权人垫付比例予以退还；若个别债权人未支付或未全额支付相应垫付费用，且无其他债权人补足的，破产程序中管理人将无法启动相关诉讼，已垫付的款项在扣除已产生的费用外原路退还；以上诉讼费仅为预估，如不足则需按本规则另行垫付。如后续正名公司有可供分配财产，则按垫付比例计算后偿还垫付款项的各债权人；如后续正名公司无可供分配财产，则所产生的费用由垫付款项的债权人以垫付金额为限自行承担相应费用，余额部分按垫付金额的比例予以退还。</w:t>
      </w:r>
    </w:p>
    <w:p>
      <w:pPr>
        <w:spacing w:line="540" w:lineRule="exact"/>
        <w:ind w:firstLine="640" w:firstLineChars="200"/>
        <w:outlineLvl w:val="9"/>
        <w:rPr>
          <w:rFonts w:hint="eastAsia" w:ascii="仿宋" w:hAnsi="仿宋" w:eastAsia="仿宋" w:cs="仿宋"/>
          <w:bCs/>
          <w:sz w:val="32"/>
          <w:szCs w:val="32"/>
          <w:lang w:val="en-US" w:eastAsia="zh-CN" w:bidi="ar"/>
        </w:rPr>
      </w:pPr>
      <w:r>
        <w:rPr>
          <w:rFonts w:hint="eastAsia" w:ascii="仿宋" w:hAnsi="仿宋" w:eastAsia="仿宋" w:cs="仿宋"/>
          <w:b w:val="0"/>
          <w:bCs w:val="0"/>
          <w:color w:val="000000"/>
          <w:kern w:val="0"/>
          <w:sz w:val="32"/>
          <w:szCs w:val="32"/>
          <w:lang w:val="en-US" w:eastAsia="zh-CN" w:bidi="ar"/>
        </w:rPr>
        <w:t>（三）若由管理人提起追缴出资之诉并最终胜诉，管理人将向人民法院申请执行，经申请执行无果或无财产可供执行的，管理人将依照本次债权人会议决议通过的《财产变价方案》对胜诉权益进行变价处置</w:t>
      </w:r>
      <w:r>
        <w:rPr>
          <w:rFonts w:hint="eastAsia" w:ascii="仿宋" w:hAnsi="仿宋" w:eastAsia="仿宋" w:cs="仿宋"/>
          <w:bCs/>
          <w:sz w:val="32"/>
          <w:szCs w:val="32"/>
          <w:lang w:val="en-US" w:eastAsia="zh-CN" w:bidi="ar"/>
        </w:rPr>
        <w:t>。</w:t>
      </w:r>
    </w:p>
    <w:p>
      <w:pPr>
        <w:spacing w:line="540" w:lineRule="exact"/>
        <w:ind w:firstLine="640" w:firstLineChars="200"/>
        <w:outlineLvl w:val="9"/>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（四）若债权人对本方案投反对票</w:t>
      </w:r>
      <w:r>
        <w:rPr>
          <w:rFonts w:hint="eastAsia" w:ascii="仿宋" w:hAnsi="仿宋" w:eastAsia="仿宋" w:cs="仿宋"/>
          <w:color w:val="000000"/>
          <w:kern w:val="0"/>
          <w:sz w:val="32"/>
          <w:szCs w:val="32"/>
          <w:highlight w:val="none"/>
          <w:lang w:val="en-US" w:eastAsia="zh-CN" w:bidi="ar"/>
        </w:rPr>
        <w:t>或未足额垫付破产费用的</w:t>
      </w:r>
      <w:r>
        <w:rPr>
          <w:rFonts w:hint="eastAsia" w:ascii="仿宋" w:hAnsi="仿宋" w:eastAsia="仿宋" w:cs="仿宋"/>
          <w:b w:val="0"/>
          <w:bCs w:val="0"/>
          <w:color w:val="000000"/>
          <w:kern w:val="0"/>
          <w:sz w:val="32"/>
          <w:szCs w:val="32"/>
          <w:lang w:val="en-US" w:eastAsia="zh-CN" w:bidi="ar"/>
        </w:rPr>
        <w:t>，则管理人将依据《企业破产法》第四十三条第四款“债务人财产不足以清偿破产费用的,管理人应当提请人民法院终结破产程序”之规定提请人民法院终结破产程序。</w:t>
      </w:r>
    </w:p>
    <w:p>
      <w:pPr>
        <w:spacing w:line="540" w:lineRule="exact"/>
        <w:ind w:firstLine="640" w:firstLineChars="200"/>
        <w:outlineLvl w:val="9"/>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（五）管理人因客观原因未能起诉的情况下，个别债权人可以依据相关规定提起诉讼。</w:t>
      </w:r>
      <w:r>
        <w:rPr>
          <w:rFonts w:hint="eastAsia" w:ascii="仿宋" w:hAnsi="仿宋" w:eastAsia="仿宋" w:cs="仿宋"/>
          <w:b/>
          <w:bCs/>
          <w:color w:val="000000"/>
          <w:kern w:val="0"/>
          <w:sz w:val="32"/>
          <w:szCs w:val="32"/>
          <w:lang w:val="en-US" w:eastAsia="zh-CN" w:bidi="ar"/>
        </w:rPr>
        <w:t>个别债权人决定起诉的，应在正名公司破产清算案终结破产程序前向人民法院提起诉讼。若未在终结破产程序前提起诉讼，产生的不利后果将由债权人承担。</w:t>
      </w:r>
      <w:r>
        <w:rPr>
          <w:rFonts w:hint="eastAsia" w:ascii="仿宋" w:hAnsi="仿宋" w:eastAsia="仿宋" w:cs="仿宋"/>
          <w:b w:val="0"/>
          <w:bCs w:val="0"/>
          <w:color w:val="000000"/>
          <w:kern w:val="0"/>
          <w:sz w:val="32"/>
          <w:szCs w:val="32"/>
          <w:lang w:val="en-US" w:eastAsia="zh-CN" w:bidi="ar"/>
        </w:rPr>
        <w:t>无论是经管理人起诉，亦或由个别债权人自行起诉的，追偿所得款均为破产财产，由全体债权人共同参与分配，用于集体清偿。</w:t>
      </w:r>
    </w:p>
    <w:p>
      <w:pPr>
        <w:spacing w:line="540" w:lineRule="exact"/>
        <w:ind w:firstLine="640" w:firstLineChars="200"/>
        <w:outlineLvl w:val="9"/>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（六）本方案执行过程中，为完善而不涉及债权人权利减损之实质变更的内容调整或文字修订，不需要另行组织表决，由管理人报告法院后予以调整。</w:t>
      </w:r>
    </w:p>
    <w:p>
      <w:pPr>
        <w:spacing w:line="540" w:lineRule="exact"/>
        <w:ind w:firstLine="640" w:firstLineChars="200"/>
        <w:outlineLvl w:val="9"/>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以上议案请债权人会议审议表决。</w:t>
      </w:r>
    </w:p>
    <w:p>
      <w:pPr>
        <w:spacing w:line="540" w:lineRule="exact"/>
        <w:ind w:firstLine="640" w:firstLineChars="200"/>
        <w:outlineLvl w:val="9"/>
        <w:rPr>
          <w:rFonts w:hint="eastAsia" w:ascii="仿宋" w:hAnsi="仿宋" w:eastAsia="仿宋" w:cs="仿宋"/>
          <w:b w:val="0"/>
          <w:bCs w:val="0"/>
          <w:color w:val="000000"/>
          <w:kern w:val="0"/>
          <w:sz w:val="32"/>
          <w:szCs w:val="32"/>
          <w:lang w:val="en-US" w:eastAsia="zh-CN" w:bidi="ar"/>
        </w:rPr>
      </w:pPr>
    </w:p>
    <w:p>
      <w:pPr>
        <w:spacing w:line="540" w:lineRule="exact"/>
        <w:ind w:firstLine="640" w:firstLineChars="200"/>
        <w:outlineLvl w:val="9"/>
        <w:rPr>
          <w:rFonts w:hint="eastAsia" w:ascii="仿宋" w:hAnsi="仿宋" w:eastAsia="仿宋" w:cs="仿宋"/>
          <w:b w:val="0"/>
          <w:bCs w:val="0"/>
          <w:color w:val="000000"/>
          <w:kern w:val="0"/>
          <w:sz w:val="32"/>
          <w:szCs w:val="32"/>
          <w:lang w:val="en-US" w:eastAsia="zh-CN" w:bidi="ar"/>
        </w:rPr>
      </w:pPr>
    </w:p>
    <w:p>
      <w:pPr>
        <w:spacing w:line="540" w:lineRule="exact"/>
        <w:ind w:firstLine="640" w:firstLineChars="200"/>
        <w:outlineLvl w:val="9"/>
        <w:rPr>
          <w:rFonts w:hint="eastAsia" w:ascii="仿宋" w:hAnsi="仿宋" w:eastAsia="仿宋" w:cs="仿宋"/>
          <w:b w:val="0"/>
          <w:bCs w:val="0"/>
          <w:color w:val="000000"/>
          <w:kern w:val="0"/>
          <w:sz w:val="32"/>
          <w:szCs w:val="32"/>
          <w:lang w:val="en-US" w:eastAsia="zh-CN" w:bidi="ar"/>
        </w:rPr>
      </w:pPr>
    </w:p>
    <w:p>
      <w:pPr>
        <w:keepNext w:val="0"/>
        <w:keepLines w:val="0"/>
        <w:pageBreakBefore w:val="0"/>
        <w:widowControl/>
        <w:kinsoku/>
        <w:wordWrap/>
        <w:overflowPunct w:val="0"/>
        <w:topLinePunct w:val="0"/>
        <w:autoSpaceDE/>
        <w:autoSpaceDN/>
        <w:bidi w:val="0"/>
        <w:adjustRightInd/>
        <w:snapToGrid/>
        <w:spacing w:line="579" w:lineRule="exact"/>
        <w:jc w:val="right"/>
        <w:textAlignment w:val="auto"/>
        <w:rPr>
          <w:rFonts w:hint="eastAsia" w:ascii="仿宋" w:hAnsi="仿宋" w:eastAsia="仿宋" w:cs="仿宋"/>
          <w:sz w:val="32"/>
          <w:szCs w:val="32"/>
          <w:highlight w:val="none"/>
          <w:lang w:val="zh-CN" w:bidi="zh-CN"/>
        </w:rPr>
      </w:pPr>
      <w:r>
        <w:rPr>
          <w:rFonts w:hint="eastAsia" w:ascii="仿宋" w:hAnsi="仿宋" w:eastAsia="仿宋" w:cs="仿宋"/>
          <w:sz w:val="32"/>
          <w:szCs w:val="32"/>
          <w:highlight w:val="none"/>
          <w:lang w:val="en-US" w:eastAsia="zh-CN" w:bidi="zh-CN"/>
        </w:rPr>
        <w:t>福建正名旅游信息咨询有限公司</w:t>
      </w:r>
      <w:r>
        <w:rPr>
          <w:rFonts w:hint="eastAsia" w:ascii="仿宋" w:hAnsi="仿宋" w:eastAsia="仿宋" w:cs="仿宋"/>
          <w:sz w:val="32"/>
          <w:szCs w:val="32"/>
          <w:highlight w:val="none"/>
          <w:lang w:bidi="zh-CN"/>
        </w:rPr>
        <w:t>管理人</w:t>
      </w:r>
    </w:p>
    <w:p>
      <w:pPr>
        <w:keepNext w:val="0"/>
        <w:keepLines w:val="0"/>
        <w:pageBreakBefore w:val="0"/>
        <w:widowControl/>
        <w:kinsoku/>
        <w:wordWrap w:val="0"/>
        <w:overflowPunct w:val="0"/>
        <w:topLinePunct w:val="0"/>
        <w:autoSpaceDE/>
        <w:autoSpaceDN/>
        <w:bidi w:val="0"/>
        <w:adjustRightInd/>
        <w:snapToGrid/>
        <w:spacing w:before="0" w:beforeLines="-2147483648" w:after="0" w:afterLines="-2147483648" w:line="579" w:lineRule="exact"/>
        <w:ind w:left="0" w:right="0"/>
        <w:jc w:val="right"/>
        <w:textAlignment w:val="auto"/>
        <w:outlineLvl w:val="9"/>
        <w:rPr>
          <w:rFonts w:hint="eastAsia" w:ascii="黑体" w:hAnsi="黑体" w:eastAsia="微软雅黑" w:cs="黑体"/>
          <w:kern w:val="2"/>
          <w:sz w:val="44"/>
          <w:szCs w:val="44"/>
          <w:lang w:val="zh-CN" w:eastAsia="zh-CN" w:bidi="zh-CN"/>
        </w:rPr>
      </w:pPr>
      <w:r>
        <w:rPr>
          <w:rFonts w:hint="eastAsia" w:ascii="仿宋" w:hAnsi="仿宋" w:eastAsia="仿宋" w:cs="仿宋"/>
          <w:sz w:val="32"/>
          <w:szCs w:val="32"/>
          <w:highlight w:val="none"/>
          <w:lang w:bidi="zh-CN"/>
        </w:rPr>
        <w:t xml:space="preserve">二〇二四年十月二十一日 </w:t>
      </w:r>
      <w:r>
        <w:rPr>
          <w:rFonts w:hint="eastAsia" w:ascii="仿宋" w:hAnsi="仿宋" w:eastAsia="仿宋" w:cs="仿宋"/>
          <w:sz w:val="32"/>
          <w:szCs w:val="32"/>
          <w:highlight w:val="none"/>
          <w:lang w:val="en-US" w:bidi="zh-CN"/>
        </w:rPr>
        <w:t xml:space="preserve">   </w:t>
      </w:r>
    </w:p>
    <w:p>
      <w:pPr>
        <w:keepNext w:val="0"/>
        <w:keepLines w:val="0"/>
        <w:pageBreakBefore w:val="0"/>
        <w:widowControl/>
        <w:kinsoku/>
        <w:wordWrap/>
        <w:overflowPunct w:val="0"/>
        <w:topLinePunct/>
        <w:autoSpaceDE/>
        <w:autoSpaceDN/>
        <w:bidi w:val="0"/>
        <w:adjustRightInd w:val="0"/>
        <w:snapToGrid w:val="0"/>
        <w:spacing w:line="500" w:lineRule="exact"/>
        <w:jc w:val="both"/>
        <w:textAlignment w:val="auto"/>
        <w:outlineLvl w:val="9"/>
        <w:rPr>
          <w:rStyle w:val="16"/>
          <w:rFonts w:hint="eastAsia"/>
          <w:b/>
          <w:bCs/>
          <w:lang w:val="en-US"/>
        </w:rPr>
      </w:pPr>
    </w:p>
    <w:p>
      <w:pPr>
        <w:keepNext w:val="0"/>
        <w:keepLines w:val="0"/>
        <w:pageBreakBefore w:val="0"/>
        <w:widowControl/>
        <w:kinsoku/>
        <w:wordWrap/>
        <w:overflowPunct w:val="0"/>
        <w:topLinePunct/>
        <w:autoSpaceDE/>
        <w:autoSpaceDN/>
        <w:bidi w:val="0"/>
        <w:adjustRightInd w:val="0"/>
        <w:snapToGrid w:val="0"/>
        <w:spacing w:line="500" w:lineRule="exact"/>
        <w:jc w:val="center"/>
        <w:textAlignment w:val="auto"/>
        <w:outlineLvl w:val="9"/>
        <w:rPr>
          <w:rStyle w:val="16"/>
          <w:rFonts w:hint="eastAsia"/>
          <w:b/>
          <w:bCs/>
          <w:lang w:val="en-US"/>
        </w:rPr>
      </w:pPr>
    </w:p>
    <w:p>
      <w:pPr>
        <w:keepNext w:val="0"/>
        <w:keepLines w:val="0"/>
        <w:pageBreakBefore w:val="0"/>
        <w:widowControl/>
        <w:kinsoku/>
        <w:wordWrap/>
        <w:overflowPunct w:val="0"/>
        <w:topLinePunct/>
        <w:autoSpaceDE/>
        <w:autoSpaceDN/>
        <w:bidi w:val="0"/>
        <w:adjustRightInd w:val="0"/>
        <w:snapToGrid w:val="0"/>
        <w:spacing w:line="500" w:lineRule="exact"/>
        <w:jc w:val="center"/>
        <w:textAlignment w:val="auto"/>
        <w:outlineLvl w:val="9"/>
        <w:rPr>
          <w:rStyle w:val="16"/>
          <w:rFonts w:hint="eastAsia"/>
          <w:b/>
          <w:bCs/>
          <w:lang w:val="en-US"/>
        </w:rPr>
      </w:pPr>
    </w:p>
    <w:p>
      <w:pPr>
        <w:keepNext w:val="0"/>
        <w:keepLines w:val="0"/>
        <w:pageBreakBefore w:val="0"/>
        <w:widowControl/>
        <w:kinsoku/>
        <w:wordWrap/>
        <w:overflowPunct/>
        <w:topLinePunct w:val="0"/>
        <w:autoSpaceDE/>
        <w:autoSpaceDN/>
        <w:bidi w:val="0"/>
        <w:adjustRightInd/>
        <w:snapToGrid/>
        <w:spacing w:line="240" w:lineRule="auto"/>
        <w:jc w:val="left"/>
        <w:textAlignment w:val="auto"/>
        <w:outlineLvl w:val="9"/>
        <w:rPr>
          <w:rStyle w:val="16"/>
          <w:rFonts w:hint="eastAsia"/>
          <w:b/>
          <w:bCs/>
          <w:lang w:val="en-US"/>
        </w:rPr>
      </w:pPr>
      <w:bookmarkStart w:id="1560" w:name="_Toc3700"/>
      <w:bookmarkStart w:id="1561" w:name="_Toc7307"/>
      <w:bookmarkStart w:id="1562" w:name="_Toc6856"/>
      <w:bookmarkStart w:id="1563" w:name="_Toc5148"/>
      <w:bookmarkStart w:id="1564" w:name="_Toc31755"/>
      <w:bookmarkStart w:id="1565" w:name="_Toc17908"/>
      <w:bookmarkStart w:id="1566" w:name="_Toc14298"/>
      <w:bookmarkStart w:id="1567" w:name="_Toc11834"/>
      <w:bookmarkStart w:id="1568" w:name="_Toc13945"/>
      <w:bookmarkStart w:id="1569" w:name="_Toc23459"/>
      <w:bookmarkStart w:id="1570" w:name="_Toc21081"/>
      <w:r>
        <w:rPr>
          <w:rStyle w:val="16"/>
          <w:rFonts w:hint="eastAsia"/>
          <w:b/>
          <w:bCs/>
          <w:lang w:val="en-US"/>
        </w:rPr>
        <w:br w:type="page"/>
      </w:r>
    </w:p>
    <w:bookmarkEnd w:id="919"/>
    <w:bookmarkEnd w:id="920"/>
    <w:bookmarkEnd w:id="921"/>
    <w:bookmarkEnd w:id="922"/>
    <w:bookmarkEnd w:id="923"/>
    <w:bookmarkEnd w:id="924"/>
    <w:bookmarkEnd w:id="1560"/>
    <w:bookmarkEnd w:id="1561"/>
    <w:bookmarkEnd w:id="1562"/>
    <w:bookmarkEnd w:id="1563"/>
    <w:bookmarkEnd w:id="1564"/>
    <w:bookmarkEnd w:id="1565"/>
    <w:bookmarkEnd w:id="1566"/>
    <w:bookmarkEnd w:id="1567"/>
    <w:bookmarkEnd w:id="1568"/>
    <w:bookmarkEnd w:id="1569"/>
    <w:bookmarkEnd w:id="1570"/>
    <w:p>
      <w:pPr>
        <w:keepNext w:val="0"/>
        <w:keepLines w:val="0"/>
        <w:pageBreakBefore w:val="0"/>
        <w:widowControl/>
        <w:kinsoku/>
        <w:wordWrap/>
        <w:overflowPunct/>
        <w:topLinePunct w:val="0"/>
        <w:autoSpaceDE/>
        <w:autoSpaceDN/>
        <w:bidi w:val="0"/>
        <w:adjustRightInd/>
        <w:snapToGrid/>
        <w:spacing w:after="313" w:afterLines="100" w:line="579" w:lineRule="exact"/>
        <w:ind w:firstLine="0" w:firstLineChars="0"/>
        <w:jc w:val="center"/>
        <w:textAlignment w:val="auto"/>
        <w:outlineLvl w:val="0"/>
        <w:rPr>
          <w:rFonts w:hint="eastAsia" w:ascii="方正小标宋简体" w:hAnsi="方正小标宋简体" w:eastAsia="方正小标宋简体" w:cs="方正小标宋简体"/>
          <w:b w:val="0"/>
          <w:bCs w:val="0"/>
          <w:sz w:val="44"/>
        </w:rPr>
      </w:pPr>
      <w:bookmarkStart w:id="1571" w:name="_Toc13977"/>
      <w:bookmarkStart w:id="1572" w:name="_Toc25662"/>
      <w:bookmarkStart w:id="1573" w:name="_Toc9077"/>
      <w:bookmarkStart w:id="1574" w:name="_Toc26898"/>
      <w:bookmarkStart w:id="1575" w:name="_Toc12538"/>
      <w:bookmarkStart w:id="1576" w:name="_Toc27721"/>
      <w:bookmarkStart w:id="1577" w:name="_Toc15379"/>
      <w:bookmarkStart w:id="1578" w:name="_Toc17589"/>
      <w:bookmarkStart w:id="1579" w:name="_Toc8274"/>
      <w:bookmarkStart w:id="1580" w:name="_Toc2544"/>
      <w:bookmarkStart w:id="1581" w:name="_Toc5962"/>
      <w:bookmarkStart w:id="1582" w:name="_Toc13806"/>
      <w:bookmarkStart w:id="1583" w:name="_Toc6436"/>
      <w:bookmarkStart w:id="1584" w:name="_Toc32577"/>
      <w:bookmarkStart w:id="1585" w:name="_Toc5021"/>
      <w:bookmarkStart w:id="1586" w:name="_Toc6314"/>
      <w:bookmarkStart w:id="1587" w:name="_Toc29772"/>
      <w:bookmarkStart w:id="1588" w:name="_Toc17698"/>
      <w:r>
        <w:rPr>
          <w:rFonts w:hint="eastAsia" w:ascii="方正小标宋简体" w:hAnsi="方正小标宋简体" w:eastAsia="方正小标宋简体" w:cs="方正小标宋简体"/>
          <w:b w:val="0"/>
          <w:bCs w:val="0"/>
          <w:sz w:val="44"/>
        </w:rPr>
        <w:t>结束语</w:t>
      </w:r>
      <w:bookmarkEnd w:id="1571"/>
      <w:bookmarkEnd w:id="1572"/>
      <w:bookmarkEnd w:id="1573"/>
      <w:bookmarkEnd w:id="1574"/>
      <w:bookmarkEnd w:id="1575"/>
      <w:bookmarkEnd w:id="1576"/>
      <w:bookmarkEnd w:id="1577"/>
      <w:bookmarkEnd w:id="1578"/>
      <w:bookmarkEnd w:id="1579"/>
      <w:bookmarkEnd w:id="1580"/>
      <w:bookmarkEnd w:id="1581"/>
      <w:bookmarkEnd w:id="1582"/>
      <w:bookmarkEnd w:id="1583"/>
      <w:bookmarkEnd w:id="1584"/>
      <w:bookmarkEnd w:id="1585"/>
      <w:bookmarkEnd w:id="1586"/>
      <w:bookmarkEnd w:id="1587"/>
      <w:bookmarkEnd w:id="1588"/>
    </w:p>
    <w:p>
      <w:pPr>
        <w:keepNext w:val="0"/>
        <w:keepLines w:val="0"/>
        <w:pageBreakBefore w:val="0"/>
        <w:widowControl w:val="0"/>
        <w:kinsoku/>
        <w:overflowPunct w:val="0"/>
        <w:topLinePunct/>
        <w:autoSpaceDE/>
        <w:autoSpaceDN/>
        <w:bidi w:val="0"/>
        <w:adjustRightInd/>
        <w:snapToGrid/>
        <w:spacing w:line="579" w:lineRule="exact"/>
        <w:ind w:firstLine="640" w:firstLineChars="200"/>
        <w:jc w:val="both"/>
        <w:textAlignment w:val="auto"/>
        <w:rPr>
          <w:rFonts w:hint="eastAsia" w:ascii="仿宋" w:hAnsi="仿宋" w:eastAsia="仿宋" w:cs="仿宋"/>
          <w:color w:val="000000"/>
          <w:kern w:val="0"/>
          <w:sz w:val="32"/>
          <w:szCs w:val="32"/>
          <w:lang w:bidi="ar"/>
        </w:rPr>
      </w:pPr>
      <w:r>
        <w:rPr>
          <w:rFonts w:hint="eastAsia" w:ascii="仿宋" w:hAnsi="仿宋" w:eastAsia="仿宋" w:cs="仿宋"/>
          <w:color w:val="000000"/>
          <w:kern w:val="0"/>
          <w:sz w:val="32"/>
          <w:szCs w:val="32"/>
          <w:lang w:bidi="ar"/>
        </w:rPr>
        <w:t>自</w:t>
      </w:r>
      <w:r>
        <w:rPr>
          <w:rFonts w:hint="eastAsia" w:ascii="仿宋" w:hAnsi="仿宋" w:eastAsia="仿宋" w:cs="仿宋"/>
          <w:color w:val="000000"/>
          <w:kern w:val="0"/>
          <w:sz w:val="32"/>
          <w:szCs w:val="32"/>
          <w:lang w:val="en-US" w:eastAsia="zh-CN" w:bidi="ar"/>
        </w:rPr>
        <w:t>正名公司</w:t>
      </w:r>
      <w:r>
        <w:rPr>
          <w:rFonts w:hint="eastAsia" w:ascii="仿宋" w:hAnsi="仿宋" w:eastAsia="仿宋" w:cs="仿宋"/>
          <w:color w:val="000000"/>
          <w:kern w:val="0"/>
          <w:sz w:val="32"/>
          <w:szCs w:val="32"/>
          <w:lang w:bidi="ar"/>
        </w:rPr>
        <w:t>破产程序终结之日起两年内，希望各位债权人积极提供债务人有关财产线索，发现应当追回的财产或债务人有应当可供分配的其他财产的，</w:t>
      </w:r>
      <w:r>
        <w:rPr>
          <w:rFonts w:hint="eastAsia" w:ascii="仿宋" w:hAnsi="仿宋" w:eastAsia="仿宋" w:cs="仿宋"/>
          <w:color w:val="000000"/>
          <w:kern w:val="0"/>
          <w:sz w:val="32"/>
          <w:szCs w:val="32"/>
          <w:lang w:val="en-US" w:eastAsia="zh-CN" w:bidi="ar"/>
        </w:rPr>
        <w:t>正名公司</w:t>
      </w:r>
      <w:r>
        <w:rPr>
          <w:rFonts w:hint="eastAsia" w:ascii="仿宋" w:hAnsi="仿宋" w:eastAsia="仿宋" w:cs="仿宋"/>
          <w:color w:val="000000"/>
          <w:kern w:val="0"/>
          <w:sz w:val="32"/>
          <w:szCs w:val="32"/>
          <w:lang w:bidi="ar"/>
        </w:rPr>
        <w:t>各债权人可依据《</w:t>
      </w:r>
      <w:r>
        <w:rPr>
          <w:rFonts w:hint="eastAsia" w:ascii="仿宋" w:hAnsi="仿宋" w:eastAsia="仿宋" w:cs="仿宋"/>
          <w:color w:val="000000"/>
          <w:kern w:val="0"/>
          <w:sz w:val="32"/>
          <w:szCs w:val="32"/>
          <w:lang w:eastAsia="zh-CN" w:bidi="ar"/>
        </w:rPr>
        <w:t>企业破产法</w:t>
      </w:r>
      <w:r>
        <w:rPr>
          <w:rFonts w:hint="eastAsia" w:ascii="仿宋" w:hAnsi="仿宋" w:eastAsia="仿宋" w:cs="仿宋"/>
          <w:color w:val="000000"/>
          <w:kern w:val="0"/>
          <w:sz w:val="32"/>
          <w:szCs w:val="32"/>
          <w:lang w:bidi="ar"/>
        </w:rPr>
        <w:t>》第一百二十三条之规定，请求人民法院进行追加分配。</w:t>
      </w:r>
    </w:p>
    <w:p>
      <w:pPr>
        <w:keepNext w:val="0"/>
        <w:keepLines w:val="0"/>
        <w:pageBreakBefore w:val="0"/>
        <w:widowControl w:val="0"/>
        <w:kinsoku/>
        <w:overflowPunct w:val="0"/>
        <w:topLinePunct/>
        <w:autoSpaceDE/>
        <w:autoSpaceDN/>
        <w:bidi w:val="0"/>
        <w:adjustRightInd/>
        <w:snapToGrid/>
        <w:spacing w:line="579" w:lineRule="exact"/>
        <w:ind w:firstLine="640" w:firstLineChars="200"/>
        <w:jc w:val="both"/>
        <w:textAlignment w:val="auto"/>
        <w:rPr>
          <w:rFonts w:hint="eastAsia" w:ascii="仿宋" w:hAnsi="仿宋" w:eastAsia="仿宋" w:cs="仿宋"/>
          <w:color w:val="000000"/>
          <w:kern w:val="0"/>
          <w:sz w:val="32"/>
          <w:szCs w:val="32"/>
          <w:lang w:bidi="ar"/>
        </w:rPr>
      </w:pPr>
      <w:r>
        <w:rPr>
          <w:rFonts w:hint="eastAsia" w:ascii="仿宋" w:hAnsi="仿宋" w:eastAsia="仿宋" w:cs="仿宋"/>
          <w:color w:val="000000"/>
          <w:kern w:val="0"/>
          <w:sz w:val="32"/>
          <w:szCs w:val="32"/>
          <w:lang w:bidi="ar"/>
        </w:rPr>
        <w:t>尊敬的审判长、审判员、各位债权人，管理人在此对各位的配合与付出深表谢意！</w:t>
      </w:r>
    </w:p>
    <w:p>
      <w:pPr>
        <w:keepNext w:val="0"/>
        <w:keepLines w:val="0"/>
        <w:pageBreakBefore w:val="0"/>
        <w:widowControl w:val="0"/>
        <w:kinsoku/>
        <w:overflowPunct w:val="0"/>
        <w:topLinePunct/>
        <w:autoSpaceDE/>
        <w:autoSpaceDN/>
        <w:bidi w:val="0"/>
        <w:adjustRightInd/>
        <w:snapToGrid/>
        <w:spacing w:line="579" w:lineRule="exact"/>
        <w:ind w:firstLine="643" w:firstLineChars="200"/>
        <w:textAlignment w:val="auto"/>
        <w:rPr>
          <w:rFonts w:hint="eastAsia" w:ascii="仿宋" w:hAnsi="仿宋" w:eastAsia="仿宋" w:cs="仿宋"/>
          <w:b/>
          <w:bCs/>
          <w:color w:val="000000"/>
          <w:kern w:val="0"/>
          <w:sz w:val="32"/>
          <w:szCs w:val="32"/>
          <w:lang w:bidi="ar"/>
        </w:rPr>
      </w:pPr>
      <w:r>
        <w:rPr>
          <w:rFonts w:hint="eastAsia" w:ascii="仿宋" w:hAnsi="仿宋" w:eastAsia="仿宋" w:cs="仿宋"/>
          <w:b/>
          <w:bCs/>
          <w:color w:val="000000"/>
          <w:kern w:val="0"/>
          <w:sz w:val="32"/>
          <w:szCs w:val="32"/>
          <w:lang w:bidi="ar"/>
        </w:rPr>
        <w:t>此致</w:t>
      </w:r>
    </w:p>
    <w:p>
      <w:pPr>
        <w:keepNext w:val="0"/>
        <w:keepLines w:val="0"/>
        <w:pageBreakBefore w:val="0"/>
        <w:widowControl w:val="0"/>
        <w:kinsoku/>
        <w:overflowPunct w:val="0"/>
        <w:topLinePunct/>
        <w:autoSpaceDE/>
        <w:autoSpaceDN/>
        <w:bidi w:val="0"/>
        <w:adjustRightInd/>
        <w:snapToGrid/>
        <w:spacing w:line="579" w:lineRule="exact"/>
        <w:ind w:firstLine="643" w:firstLineChars="200"/>
        <w:textAlignment w:val="auto"/>
        <w:rPr>
          <w:rFonts w:hint="eastAsia" w:ascii="仿宋" w:hAnsi="仿宋" w:eastAsia="仿宋" w:cs="仿宋"/>
          <w:b/>
          <w:bCs/>
          <w:color w:val="000000"/>
          <w:kern w:val="0"/>
          <w:sz w:val="32"/>
          <w:szCs w:val="32"/>
          <w:lang w:bidi="ar"/>
        </w:rPr>
      </w:pPr>
      <w:r>
        <w:rPr>
          <w:rFonts w:hint="eastAsia" w:ascii="仿宋" w:hAnsi="仿宋" w:eastAsia="仿宋" w:cs="仿宋"/>
          <w:b/>
          <w:bCs/>
          <w:color w:val="000000"/>
          <w:kern w:val="0"/>
          <w:sz w:val="32"/>
          <w:szCs w:val="32"/>
          <w:lang w:bidi="ar"/>
        </w:rPr>
        <w:t>敬礼！</w:t>
      </w:r>
    </w:p>
    <w:p>
      <w:pPr>
        <w:keepNext w:val="0"/>
        <w:keepLines w:val="0"/>
        <w:pageBreakBefore w:val="0"/>
        <w:widowControl w:val="0"/>
        <w:kinsoku/>
        <w:overflowPunct w:val="0"/>
        <w:topLinePunct/>
        <w:autoSpaceDE/>
        <w:autoSpaceDN/>
        <w:bidi w:val="0"/>
        <w:adjustRightInd/>
        <w:snapToGrid/>
        <w:spacing w:line="579" w:lineRule="exact"/>
        <w:ind w:firstLine="0" w:firstLineChars="0"/>
        <w:jc w:val="both"/>
        <w:textAlignment w:val="auto"/>
        <w:rPr>
          <w:rFonts w:hint="eastAsia" w:ascii="仿宋" w:hAnsi="仿宋" w:eastAsia="仿宋" w:cs="仿宋"/>
          <w:b/>
          <w:bCs/>
          <w:color w:val="000000"/>
          <w:kern w:val="0"/>
          <w:sz w:val="32"/>
          <w:szCs w:val="32"/>
          <w:lang w:bidi="ar"/>
        </w:rPr>
      </w:pPr>
    </w:p>
    <w:p>
      <w:pPr>
        <w:keepNext w:val="0"/>
        <w:keepLines w:val="0"/>
        <w:pageBreakBefore w:val="0"/>
        <w:widowControl w:val="0"/>
        <w:kinsoku/>
        <w:overflowPunct w:val="0"/>
        <w:topLinePunct/>
        <w:autoSpaceDE/>
        <w:autoSpaceDN/>
        <w:bidi w:val="0"/>
        <w:adjustRightInd/>
        <w:snapToGrid/>
        <w:spacing w:line="579" w:lineRule="exact"/>
        <w:ind w:firstLine="0" w:firstLineChars="0"/>
        <w:jc w:val="both"/>
        <w:textAlignment w:val="auto"/>
        <w:rPr>
          <w:rFonts w:hint="eastAsia" w:ascii="仿宋" w:hAnsi="仿宋" w:eastAsia="仿宋" w:cs="仿宋"/>
          <w:b/>
          <w:bCs/>
          <w:color w:val="000000"/>
          <w:kern w:val="0"/>
          <w:sz w:val="32"/>
          <w:szCs w:val="32"/>
          <w:lang w:bidi="ar"/>
        </w:rPr>
      </w:pPr>
    </w:p>
    <w:p>
      <w:pPr>
        <w:keepNext w:val="0"/>
        <w:keepLines w:val="0"/>
        <w:pageBreakBefore w:val="0"/>
        <w:widowControl w:val="0"/>
        <w:kinsoku/>
        <w:overflowPunct w:val="0"/>
        <w:topLinePunct/>
        <w:autoSpaceDE/>
        <w:autoSpaceDN/>
        <w:bidi w:val="0"/>
        <w:adjustRightInd/>
        <w:snapToGrid/>
        <w:spacing w:line="579" w:lineRule="exact"/>
        <w:ind w:firstLine="0" w:firstLineChars="0"/>
        <w:jc w:val="both"/>
        <w:textAlignment w:val="auto"/>
        <w:rPr>
          <w:rFonts w:hint="eastAsia" w:ascii="仿宋" w:hAnsi="仿宋" w:eastAsia="仿宋" w:cs="仿宋"/>
          <w:b/>
          <w:bCs/>
          <w:color w:val="000000"/>
          <w:kern w:val="0"/>
          <w:sz w:val="32"/>
          <w:szCs w:val="32"/>
          <w:lang w:bidi="ar"/>
        </w:rPr>
      </w:pPr>
    </w:p>
    <w:p>
      <w:pPr>
        <w:keepNext w:val="0"/>
        <w:keepLines w:val="0"/>
        <w:pageBreakBefore w:val="0"/>
        <w:widowControl w:val="0"/>
        <w:kinsoku/>
        <w:overflowPunct/>
        <w:topLinePunct w:val="0"/>
        <w:autoSpaceDE/>
        <w:autoSpaceDN/>
        <w:bidi w:val="0"/>
        <w:adjustRightInd/>
        <w:snapToGrid/>
        <w:spacing w:line="579" w:lineRule="exact"/>
        <w:ind w:firstLine="640"/>
        <w:jc w:val="right"/>
        <w:textAlignment w:val="auto"/>
        <w:rPr>
          <w:rFonts w:hint="eastAsia" w:ascii="仿宋" w:hAnsi="仿宋" w:eastAsia="仿宋" w:cs="仿宋"/>
          <w:bCs/>
          <w:sz w:val="32"/>
          <w:szCs w:val="32"/>
          <w:lang w:val="en-US" w:eastAsia="zh-CN"/>
        </w:rPr>
      </w:pPr>
      <w:r>
        <w:rPr>
          <w:rFonts w:hint="eastAsia" w:ascii="仿宋" w:hAnsi="仿宋" w:eastAsia="仿宋" w:cs="仿宋"/>
          <w:bCs/>
          <w:sz w:val="32"/>
          <w:szCs w:val="32"/>
          <w:lang w:val="en-US" w:eastAsia="zh-CN"/>
        </w:rPr>
        <w:t>福建正名旅游信息咨询有限公司管理人</w:t>
      </w:r>
    </w:p>
    <w:p>
      <w:pPr>
        <w:keepNext w:val="0"/>
        <w:keepLines w:val="0"/>
        <w:pageBreakBefore w:val="0"/>
        <w:widowControl w:val="0"/>
        <w:kinsoku/>
        <w:wordWrap w:val="0"/>
        <w:overflowPunct/>
        <w:topLinePunct w:val="0"/>
        <w:autoSpaceDE/>
        <w:autoSpaceDN/>
        <w:bidi w:val="0"/>
        <w:adjustRightInd/>
        <w:snapToGrid/>
        <w:spacing w:line="579" w:lineRule="exact"/>
        <w:ind w:firstLine="0"/>
        <w:jc w:val="right"/>
        <w:textAlignment w:val="auto"/>
        <w:rPr>
          <w:rFonts w:hint="eastAsia" w:ascii="仿宋" w:hAnsi="仿宋" w:eastAsia="仿宋" w:cs="仿宋"/>
          <w:bCs/>
          <w:sz w:val="32"/>
          <w:szCs w:val="32"/>
          <w:lang w:val="en-US" w:eastAsia="zh-CN"/>
        </w:rPr>
      </w:pPr>
      <w:r>
        <w:rPr>
          <w:rFonts w:hint="eastAsia" w:ascii="仿宋" w:hAnsi="仿宋" w:eastAsia="仿宋" w:cs="仿宋"/>
          <w:bCs/>
          <w:sz w:val="32"/>
          <w:szCs w:val="32"/>
          <w:lang w:val="en-US" w:eastAsia="zh-CN"/>
        </w:rPr>
        <w:t xml:space="preserve">二〇二四年十月二十一日    </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0"/>
        <w:jc w:val="right"/>
        <w:textAlignment w:val="auto"/>
        <w:rPr>
          <w:rFonts w:hint="eastAsia" w:ascii="仿宋" w:hAnsi="仿宋" w:eastAsia="仿宋" w:cs="仿宋"/>
          <w:color w:val="000000"/>
          <w:kern w:val="0"/>
          <w:sz w:val="32"/>
          <w:szCs w:val="32"/>
          <w:lang w:val="en-US" w:eastAsia="zh-CN" w:bidi="ar"/>
        </w:rPr>
      </w:pPr>
    </w:p>
    <w:p>
      <w:pPr>
        <w:keepNext w:val="0"/>
        <w:keepLines w:val="0"/>
        <w:pageBreakBefore w:val="0"/>
        <w:widowControl w:val="0"/>
        <w:kinsoku/>
        <w:wordWrap/>
        <w:overflowPunct/>
        <w:topLinePunct w:val="0"/>
        <w:autoSpaceDE/>
        <w:autoSpaceDN/>
        <w:bidi w:val="0"/>
        <w:adjustRightInd/>
        <w:snapToGrid/>
        <w:spacing w:line="579" w:lineRule="exact"/>
        <w:ind w:firstLine="640" w:firstLineChars="0"/>
        <w:jc w:val="right"/>
        <w:textAlignment w:val="auto"/>
        <w:rPr>
          <w:rFonts w:hint="eastAsia" w:ascii="仿宋" w:hAnsi="仿宋" w:eastAsia="仿宋" w:cs="仿宋"/>
          <w:color w:val="000000"/>
          <w:kern w:val="0"/>
          <w:sz w:val="32"/>
          <w:szCs w:val="32"/>
          <w:lang w:val="en-US" w:eastAsia="zh-CN" w:bidi="ar"/>
        </w:rPr>
      </w:pPr>
    </w:p>
    <w:p>
      <w:pPr>
        <w:keepNext w:val="0"/>
        <w:keepLines w:val="0"/>
        <w:pageBreakBefore w:val="0"/>
        <w:widowControl w:val="0"/>
        <w:kinsoku/>
        <w:overflowPunct w:val="0"/>
        <w:topLinePunct/>
        <w:autoSpaceDE/>
        <w:autoSpaceDN/>
        <w:bidi w:val="0"/>
        <w:adjustRightInd/>
        <w:snapToGrid/>
        <w:spacing w:line="579" w:lineRule="exact"/>
        <w:ind w:firstLine="640" w:firstLineChars="200"/>
        <w:textAlignment w:val="auto"/>
        <w:rPr>
          <w:rFonts w:hint="eastAsia" w:ascii="仿宋" w:hAnsi="仿宋" w:eastAsia="仿宋" w:cs="仿宋"/>
          <w:color w:val="000000"/>
          <w:kern w:val="0"/>
          <w:sz w:val="32"/>
          <w:szCs w:val="32"/>
          <w:lang w:eastAsia="zh-CN" w:bidi="ar"/>
        </w:rPr>
      </w:pPr>
      <w:r>
        <w:rPr>
          <w:rFonts w:hint="eastAsia" w:ascii="仿宋" w:hAnsi="仿宋" w:eastAsia="仿宋" w:cs="仿宋"/>
          <w:color w:val="000000"/>
          <w:kern w:val="0"/>
          <w:sz w:val="32"/>
          <w:szCs w:val="32"/>
          <w:lang w:bidi="ar"/>
        </w:rPr>
        <w:t>附件：1.</w:t>
      </w:r>
      <w:r>
        <w:rPr>
          <w:rFonts w:hint="eastAsia" w:ascii="仿宋" w:hAnsi="仿宋" w:eastAsia="仿宋" w:cs="仿宋"/>
          <w:color w:val="000000"/>
          <w:kern w:val="0"/>
          <w:sz w:val="32"/>
          <w:szCs w:val="32"/>
          <w:lang w:eastAsia="zh-CN" w:bidi="ar"/>
        </w:rPr>
        <w:t>（2024）闽01破申396号《民事裁定书》</w:t>
      </w:r>
    </w:p>
    <w:p>
      <w:pPr>
        <w:keepNext w:val="0"/>
        <w:keepLines w:val="0"/>
        <w:pageBreakBefore w:val="0"/>
        <w:widowControl w:val="0"/>
        <w:kinsoku/>
        <w:overflowPunct w:val="0"/>
        <w:topLinePunct/>
        <w:autoSpaceDE/>
        <w:autoSpaceDN/>
        <w:bidi w:val="0"/>
        <w:adjustRightInd/>
        <w:snapToGrid/>
        <w:spacing w:line="579" w:lineRule="exact"/>
        <w:ind w:firstLine="640" w:firstLineChars="200"/>
        <w:textAlignment w:val="auto"/>
        <w:rPr>
          <w:rFonts w:hint="eastAsia" w:ascii="仿宋" w:hAnsi="仿宋" w:eastAsia="仿宋" w:cs="仿宋"/>
          <w:color w:val="000000"/>
          <w:kern w:val="0"/>
          <w:sz w:val="32"/>
          <w:szCs w:val="32"/>
          <w:highlight w:val="yellow"/>
          <w:lang w:bidi="ar"/>
        </w:rPr>
      </w:pPr>
      <w:r>
        <w:rPr>
          <w:rFonts w:hint="eastAsia" w:ascii="仿宋" w:hAnsi="仿宋" w:eastAsia="仿宋" w:cs="仿宋"/>
          <w:color w:val="000000"/>
          <w:kern w:val="0"/>
          <w:sz w:val="32"/>
          <w:szCs w:val="32"/>
          <w:lang w:val="en-US" w:eastAsia="zh-CN" w:bidi="ar"/>
        </w:rPr>
        <w:t xml:space="preserve">     </w:t>
      </w:r>
      <w:r>
        <w:rPr>
          <w:rFonts w:hint="eastAsia" w:ascii="仿宋" w:hAnsi="仿宋" w:eastAsia="仿宋" w:cs="仿宋"/>
          <w:color w:val="000000"/>
          <w:kern w:val="0"/>
          <w:sz w:val="32"/>
          <w:szCs w:val="32"/>
          <w:highlight w:val="none"/>
          <w:lang w:val="en-US" w:eastAsia="zh-CN" w:bidi="ar"/>
        </w:rPr>
        <w:t xml:space="preserve"> 2.</w:t>
      </w:r>
      <w:r>
        <w:rPr>
          <w:rFonts w:hint="eastAsia" w:ascii="仿宋" w:hAnsi="仿宋" w:eastAsia="仿宋" w:cs="仿宋"/>
          <w:color w:val="000000"/>
          <w:kern w:val="0"/>
          <w:sz w:val="32"/>
          <w:szCs w:val="32"/>
          <w:highlight w:val="none"/>
          <w:lang w:eastAsia="zh-CN" w:bidi="ar"/>
        </w:rPr>
        <w:t>（2024）闽0181破40号</w:t>
      </w:r>
      <w:r>
        <w:rPr>
          <w:rFonts w:hint="eastAsia" w:ascii="仿宋" w:hAnsi="仿宋" w:eastAsia="仿宋" w:cs="仿宋"/>
          <w:color w:val="000000"/>
          <w:kern w:val="0"/>
          <w:sz w:val="32"/>
          <w:szCs w:val="32"/>
          <w:highlight w:val="none"/>
          <w:lang w:bidi="ar"/>
        </w:rPr>
        <w:t>《决定书》</w:t>
      </w:r>
    </w:p>
    <w:p>
      <w:pPr>
        <w:keepNext w:val="0"/>
        <w:keepLines w:val="0"/>
        <w:pageBreakBefore w:val="0"/>
        <w:widowControl w:val="0"/>
        <w:kinsoku/>
        <w:overflowPunct w:val="0"/>
        <w:topLinePunct/>
        <w:autoSpaceDE/>
        <w:autoSpaceDN/>
        <w:bidi w:val="0"/>
        <w:adjustRightInd/>
        <w:snapToGrid/>
        <w:spacing w:line="579" w:lineRule="exact"/>
        <w:textAlignment w:val="auto"/>
        <w:rPr>
          <w:rFonts w:hint="eastAsia" w:ascii="仿宋" w:hAnsi="仿宋" w:eastAsia="仿宋" w:cs="仿宋"/>
          <w:color w:val="000000"/>
          <w:kern w:val="0"/>
          <w:sz w:val="32"/>
          <w:szCs w:val="32"/>
          <w:lang w:eastAsia="zh-CN" w:bidi="ar"/>
        </w:rPr>
      </w:pPr>
      <w:r>
        <w:rPr>
          <w:rFonts w:hint="eastAsia" w:ascii="仿宋" w:hAnsi="仿宋" w:eastAsia="仿宋" w:cs="仿宋"/>
          <w:color w:val="000000"/>
          <w:kern w:val="0"/>
          <w:sz w:val="32"/>
          <w:szCs w:val="32"/>
          <w:lang w:bidi="ar"/>
        </w:rPr>
        <w:t xml:space="preserve">          </w:t>
      </w:r>
      <w:r>
        <w:rPr>
          <w:rFonts w:hint="eastAsia" w:ascii="仿宋" w:hAnsi="仿宋" w:eastAsia="仿宋" w:cs="仿宋"/>
          <w:color w:val="000000"/>
          <w:kern w:val="0"/>
          <w:sz w:val="32"/>
          <w:szCs w:val="32"/>
          <w:lang w:val="en-US" w:eastAsia="zh-CN" w:bidi="ar"/>
        </w:rPr>
        <w:t>3</w:t>
      </w:r>
      <w:r>
        <w:rPr>
          <w:rFonts w:hint="eastAsia" w:ascii="仿宋" w:hAnsi="仿宋" w:eastAsia="仿宋" w:cs="仿宋"/>
          <w:color w:val="000000"/>
          <w:kern w:val="0"/>
          <w:sz w:val="32"/>
          <w:szCs w:val="32"/>
          <w:lang w:bidi="ar"/>
        </w:rPr>
        <w:t>.</w:t>
      </w:r>
      <w:r>
        <w:rPr>
          <w:rFonts w:hint="eastAsia" w:ascii="仿宋" w:hAnsi="仿宋" w:eastAsia="仿宋" w:cs="仿宋"/>
          <w:color w:val="000000"/>
          <w:kern w:val="0"/>
          <w:sz w:val="32"/>
          <w:szCs w:val="32"/>
          <w:lang w:eastAsia="zh-CN" w:bidi="ar"/>
        </w:rPr>
        <w:t>有限责任公司登记基本情况表</w:t>
      </w:r>
    </w:p>
    <w:p>
      <w:pPr>
        <w:keepNext w:val="0"/>
        <w:keepLines w:val="0"/>
        <w:pageBreakBefore w:val="0"/>
        <w:widowControl w:val="0"/>
        <w:kinsoku/>
        <w:wordWrap w:val="0"/>
        <w:overflowPunct/>
        <w:topLinePunct w:val="0"/>
        <w:autoSpaceDE/>
        <w:autoSpaceDN/>
        <w:bidi w:val="0"/>
        <w:adjustRightInd/>
        <w:snapToGrid/>
        <w:spacing w:line="240" w:lineRule="auto"/>
        <w:ind w:firstLine="0" w:firstLineChars="0"/>
        <w:jc w:val="right"/>
        <w:textAlignment w:val="auto"/>
        <w:rPr>
          <w:rFonts w:hint="eastAsia" w:ascii="Times New Roman" w:hAnsi="Times New Roman" w:eastAsia="仿宋_GB2312"/>
          <w:color w:val="000000"/>
          <w:kern w:val="0"/>
          <w:sz w:val="32"/>
          <w:szCs w:val="28"/>
          <w:lang w:eastAsia="zh-CN" w:bidi="ar"/>
        </w:rPr>
      </w:pPr>
    </w:p>
    <w:p>
      <w:pPr>
        <w:keepNext w:val="0"/>
        <w:keepLines w:val="0"/>
        <w:pageBreakBefore w:val="0"/>
        <w:widowControl w:val="0"/>
        <w:kinsoku/>
        <w:wordWrap w:val="0"/>
        <w:overflowPunct/>
        <w:topLinePunct w:val="0"/>
        <w:autoSpaceDE/>
        <w:autoSpaceDN/>
        <w:bidi w:val="0"/>
        <w:adjustRightInd/>
        <w:snapToGrid/>
        <w:spacing w:line="240" w:lineRule="auto"/>
        <w:ind w:firstLine="0" w:firstLineChars="0"/>
        <w:jc w:val="both"/>
        <w:textAlignment w:val="auto"/>
        <w:rPr>
          <w:rFonts w:hint="eastAsia" w:ascii="Times New Roman" w:hAnsi="Times New Roman" w:eastAsia="仿宋_GB2312"/>
          <w:color w:val="000000"/>
          <w:kern w:val="0"/>
          <w:sz w:val="32"/>
          <w:szCs w:val="28"/>
          <w:lang w:eastAsia="zh-CN" w:bidi="ar"/>
        </w:rPr>
      </w:pPr>
    </w:p>
    <w:p>
      <w:pPr>
        <w:keepNext w:val="0"/>
        <w:keepLines w:val="0"/>
        <w:pageBreakBefore w:val="0"/>
        <w:widowControl/>
        <w:kinsoku/>
        <w:wordWrap/>
        <w:overflowPunct/>
        <w:topLinePunct w:val="0"/>
        <w:autoSpaceDE/>
        <w:autoSpaceDN/>
        <w:bidi w:val="0"/>
        <w:adjustRightInd/>
        <w:snapToGrid/>
        <w:spacing w:line="240" w:lineRule="auto"/>
        <w:ind w:firstLine="0" w:firstLineChars="0"/>
        <w:jc w:val="left"/>
        <w:textAlignment w:val="auto"/>
        <w:rPr>
          <w:rFonts w:hint="eastAsia" w:ascii="Times New Roman" w:hAnsi="Times New Roman" w:eastAsia="仿宋_GB2312"/>
          <w:color w:val="000000"/>
          <w:kern w:val="0"/>
          <w:sz w:val="28"/>
          <w:szCs w:val="24"/>
          <w:lang w:eastAsia="zh-CN" w:bidi="ar"/>
        </w:rPr>
      </w:pPr>
      <w:r>
        <w:rPr>
          <w:rFonts w:hint="eastAsia" w:ascii="Times New Roman" w:hAnsi="Times New Roman" w:eastAsia="仿宋_GB2312"/>
          <w:color w:val="000000"/>
          <w:kern w:val="0"/>
          <w:sz w:val="28"/>
          <w:szCs w:val="24"/>
          <w:lang w:eastAsia="zh-CN" w:bidi="ar"/>
        </w:rPr>
        <w:br w:type="page"/>
      </w: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outlineLvl w:val="0"/>
        <w:rPr>
          <w:rFonts w:hint="eastAsia" w:ascii="仿宋" w:hAnsi="仿宋" w:eastAsia="仿宋" w:cs="仿宋"/>
          <w:color w:val="000000"/>
          <w:kern w:val="0"/>
          <w:sz w:val="32"/>
          <w:szCs w:val="32"/>
          <w:lang w:eastAsia="zh-CN" w:bidi="ar"/>
        </w:rPr>
      </w:pPr>
      <w:bookmarkStart w:id="1589" w:name="_Toc13891"/>
      <w:bookmarkStart w:id="1590" w:name="_Toc31553"/>
      <w:bookmarkStart w:id="1591" w:name="_Toc24806"/>
      <w:bookmarkStart w:id="1592" w:name="_Toc15095"/>
      <w:bookmarkStart w:id="1593" w:name="_Toc10566"/>
      <w:bookmarkStart w:id="1594" w:name="_Toc2563"/>
      <w:bookmarkStart w:id="1595" w:name="_Toc26263"/>
      <w:bookmarkStart w:id="1596" w:name="_Toc16809"/>
      <w:bookmarkStart w:id="1597" w:name="_Toc10094"/>
      <w:bookmarkStart w:id="1598" w:name="_Toc17750"/>
      <w:bookmarkStart w:id="1599" w:name="_Toc17284"/>
      <w:bookmarkStart w:id="1600" w:name="_Toc249"/>
      <w:bookmarkStart w:id="1601" w:name="_Toc22875"/>
      <w:r>
        <w:rPr>
          <w:rFonts w:hint="eastAsia" w:ascii="仿宋" w:hAnsi="仿宋" w:eastAsia="仿宋" w:cs="仿宋"/>
          <w:color w:val="000000"/>
          <w:kern w:val="0"/>
          <w:sz w:val="32"/>
          <w:szCs w:val="32"/>
          <w:lang w:eastAsia="zh-CN" w:bidi="ar"/>
        </w:rPr>
        <w:t>附件</w:t>
      </w:r>
      <w:r>
        <w:rPr>
          <w:rFonts w:hint="eastAsia" w:ascii="仿宋" w:hAnsi="仿宋" w:eastAsia="仿宋" w:cs="仿宋"/>
          <w:color w:val="000000"/>
          <w:kern w:val="0"/>
          <w:sz w:val="32"/>
          <w:szCs w:val="32"/>
          <w:lang w:val="en-US" w:eastAsia="zh-CN" w:bidi="ar"/>
        </w:rPr>
        <w:t>1：</w:t>
      </w:r>
      <w:bookmarkEnd w:id="1589"/>
      <w:bookmarkEnd w:id="1590"/>
      <w:bookmarkEnd w:id="1591"/>
      <w:bookmarkEnd w:id="1592"/>
      <w:bookmarkEnd w:id="1593"/>
      <w:bookmarkEnd w:id="1594"/>
      <w:bookmarkEnd w:id="1595"/>
      <w:bookmarkEnd w:id="1596"/>
      <w:bookmarkEnd w:id="1597"/>
      <w:bookmarkEnd w:id="1598"/>
      <w:bookmarkEnd w:id="1599"/>
      <w:bookmarkEnd w:id="1600"/>
      <w:r>
        <w:rPr>
          <w:rFonts w:hint="eastAsia" w:ascii="仿宋" w:hAnsi="仿宋" w:eastAsia="仿宋" w:cs="仿宋"/>
          <w:color w:val="000000"/>
          <w:kern w:val="0"/>
          <w:sz w:val="32"/>
          <w:szCs w:val="32"/>
          <w:lang w:eastAsia="zh-CN" w:bidi="ar"/>
        </w:rPr>
        <w:t>（2024）闽01破申396号《民事裁定书》</w:t>
      </w:r>
      <w:bookmarkEnd w:id="1601"/>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eastAsia" w:ascii="Times New Roman" w:hAnsi="Times New Roman" w:eastAsia="仿宋_GB2312"/>
          <w:color w:val="000000"/>
          <w:kern w:val="0"/>
          <w:sz w:val="28"/>
          <w:szCs w:val="24"/>
          <w:lang w:eastAsia="zh-CN" w:bidi="ar"/>
        </w:rPr>
      </w:pPr>
      <w:r>
        <w:drawing>
          <wp:inline distT="0" distB="0" distL="114300" distR="114300">
            <wp:extent cx="4562475" cy="6248400"/>
            <wp:effectExtent l="0" t="0" r="9525"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6"/>
                    <a:stretch>
                      <a:fillRect/>
                    </a:stretch>
                  </pic:blipFill>
                  <pic:spPr>
                    <a:xfrm>
                      <a:off x="0" y="0"/>
                      <a:ext cx="4562475" cy="6248400"/>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eastAsia" w:ascii="Times New Roman" w:hAnsi="Times New Roman" w:eastAsia="仿宋_GB2312"/>
          <w:color w:val="000000"/>
          <w:kern w:val="0"/>
          <w:sz w:val="28"/>
          <w:szCs w:val="24"/>
          <w:lang w:eastAsia="zh-CN" w:bidi="ar"/>
        </w:rPr>
      </w:pP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pP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pP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eastAsia" w:ascii="Times New Roman" w:hAnsi="Times New Roman" w:eastAsia="仿宋_GB2312"/>
          <w:color w:val="000000"/>
          <w:kern w:val="0"/>
          <w:sz w:val="28"/>
          <w:szCs w:val="24"/>
          <w:lang w:eastAsia="zh-CN" w:bidi="ar"/>
        </w:rPr>
      </w:pP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eastAsia" w:ascii="Times New Roman" w:hAnsi="Times New Roman" w:eastAsia="仿宋_GB2312"/>
          <w:color w:val="000000"/>
          <w:kern w:val="0"/>
          <w:sz w:val="28"/>
          <w:szCs w:val="24"/>
          <w:lang w:eastAsia="zh-CN" w:bidi="ar"/>
        </w:rPr>
      </w:pP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eastAsia" w:ascii="Times New Roman" w:hAnsi="Times New Roman" w:eastAsia="仿宋_GB2312"/>
          <w:color w:val="000000"/>
          <w:kern w:val="0"/>
          <w:sz w:val="28"/>
          <w:szCs w:val="24"/>
          <w:lang w:eastAsia="zh-CN" w:bidi="ar"/>
        </w:rPr>
      </w:pP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eastAsia" w:ascii="Times New Roman" w:hAnsi="Times New Roman" w:eastAsia="仿宋_GB2312"/>
          <w:color w:val="000000"/>
          <w:kern w:val="0"/>
          <w:sz w:val="28"/>
          <w:szCs w:val="24"/>
          <w:lang w:eastAsia="zh-CN" w:bidi="ar"/>
        </w:rPr>
      </w:pPr>
      <w:r>
        <w:drawing>
          <wp:inline distT="0" distB="0" distL="114300" distR="114300">
            <wp:extent cx="4619625" cy="6543675"/>
            <wp:effectExtent l="0" t="0" r="9525" b="9525"/>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7"/>
                    <a:stretch>
                      <a:fillRect/>
                    </a:stretch>
                  </pic:blipFill>
                  <pic:spPr>
                    <a:xfrm>
                      <a:off x="0" y="0"/>
                      <a:ext cx="4619625" cy="654367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eastAsia" w:ascii="Times New Roman" w:hAnsi="Times New Roman" w:eastAsia="仿宋_GB2312"/>
          <w:color w:val="000000"/>
          <w:kern w:val="0"/>
          <w:sz w:val="28"/>
          <w:szCs w:val="24"/>
          <w:lang w:eastAsia="zh-CN" w:bidi="ar"/>
        </w:rPr>
      </w:pP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outlineLvl w:val="9"/>
        <w:rPr>
          <w:rFonts w:hint="eastAsia" w:ascii="仿宋" w:hAnsi="仿宋" w:eastAsia="仿宋" w:cs="仿宋"/>
          <w:color w:val="000000"/>
          <w:kern w:val="0"/>
          <w:sz w:val="32"/>
          <w:szCs w:val="32"/>
          <w:lang w:eastAsia="zh-CN" w:bidi="ar"/>
        </w:rPr>
      </w:pP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outlineLvl w:val="9"/>
        <w:rPr>
          <w:rFonts w:hint="eastAsia" w:ascii="仿宋" w:hAnsi="仿宋" w:eastAsia="仿宋" w:cs="仿宋"/>
          <w:color w:val="000000"/>
          <w:kern w:val="0"/>
          <w:sz w:val="32"/>
          <w:szCs w:val="32"/>
          <w:lang w:eastAsia="zh-CN" w:bidi="ar"/>
        </w:rPr>
      </w:pP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outlineLvl w:val="9"/>
        <w:rPr>
          <w:rFonts w:hint="eastAsia" w:ascii="仿宋" w:hAnsi="仿宋" w:eastAsia="仿宋" w:cs="仿宋"/>
          <w:color w:val="000000"/>
          <w:kern w:val="0"/>
          <w:sz w:val="32"/>
          <w:szCs w:val="32"/>
          <w:lang w:eastAsia="zh-CN" w:bidi="ar"/>
        </w:rPr>
      </w:pP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outlineLvl w:val="9"/>
        <w:rPr>
          <w:rFonts w:hint="eastAsia" w:ascii="仿宋" w:hAnsi="仿宋" w:eastAsia="仿宋" w:cs="仿宋"/>
          <w:color w:val="000000"/>
          <w:kern w:val="0"/>
          <w:sz w:val="32"/>
          <w:szCs w:val="32"/>
          <w:lang w:eastAsia="zh-CN" w:bidi="ar"/>
        </w:rPr>
      </w:pPr>
    </w:p>
    <w:p>
      <w:pPr>
        <w:keepNext w:val="0"/>
        <w:keepLines w:val="0"/>
        <w:pageBreakBefore w:val="0"/>
        <w:widowControl w:val="0"/>
        <w:kinsoku/>
        <w:wordWrap/>
        <w:overflowPunct w:val="0"/>
        <w:topLinePunct/>
        <w:autoSpaceDE/>
        <w:autoSpaceDN/>
        <w:bidi w:val="0"/>
        <w:adjustRightInd/>
        <w:snapToGrid/>
        <w:spacing w:line="579" w:lineRule="exact"/>
        <w:ind w:firstLine="0" w:firstLineChars="0"/>
        <w:jc w:val="left"/>
        <w:textAlignment w:val="auto"/>
        <w:outlineLvl w:val="0"/>
        <w:rPr>
          <w:rFonts w:hint="eastAsia" w:ascii="仿宋" w:hAnsi="仿宋" w:eastAsia="仿宋" w:cs="仿宋"/>
          <w:color w:val="000000"/>
          <w:kern w:val="0"/>
          <w:sz w:val="32"/>
          <w:szCs w:val="32"/>
          <w:highlight w:val="none"/>
          <w:lang w:bidi="ar"/>
        </w:rPr>
      </w:pPr>
      <w:bookmarkStart w:id="1602" w:name="_Toc25193"/>
      <w:bookmarkStart w:id="1603" w:name="_Toc14453"/>
      <w:bookmarkStart w:id="1604" w:name="_Toc18762"/>
      <w:bookmarkStart w:id="1605" w:name="_Toc23225"/>
      <w:bookmarkStart w:id="1606" w:name="_Toc22937"/>
      <w:bookmarkStart w:id="1607" w:name="_Toc27594"/>
      <w:bookmarkStart w:id="1608" w:name="_Toc31481"/>
      <w:bookmarkStart w:id="1609" w:name="_Toc10421"/>
      <w:bookmarkStart w:id="1610" w:name="_Toc26680"/>
      <w:bookmarkStart w:id="1611" w:name="_Toc3962"/>
      <w:bookmarkStart w:id="1612" w:name="_Toc30805"/>
      <w:bookmarkStart w:id="1613" w:name="_Toc13136"/>
      <w:r>
        <w:rPr>
          <w:rFonts w:hint="eastAsia" w:ascii="仿宋" w:hAnsi="仿宋" w:eastAsia="仿宋" w:cs="仿宋"/>
          <w:color w:val="000000"/>
          <w:kern w:val="0"/>
          <w:sz w:val="32"/>
          <w:szCs w:val="32"/>
          <w:lang w:eastAsia="zh-CN" w:bidi="ar"/>
        </w:rPr>
        <w:t>附件</w:t>
      </w:r>
      <w:r>
        <w:rPr>
          <w:rFonts w:hint="eastAsia" w:ascii="仿宋" w:hAnsi="仿宋" w:eastAsia="仿宋" w:cs="仿宋"/>
          <w:color w:val="000000"/>
          <w:kern w:val="0"/>
          <w:sz w:val="32"/>
          <w:szCs w:val="32"/>
          <w:lang w:val="en-US" w:eastAsia="zh-CN" w:bidi="ar"/>
        </w:rPr>
        <w:t>2：</w:t>
      </w:r>
      <w:r>
        <w:rPr>
          <w:rFonts w:hint="eastAsia" w:ascii="仿宋" w:hAnsi="仿宋" w:eastAsia="仿宋" w:cs="仿宋"/>
          <w:color w:val="000000"/>
          <w:kern w:val="0"/>
          <w:sz w:val="32"/>
          <w:szCs w:val="32"/>
          <w:highlight w:val="none"/>
          <w:lang w:eastAsia="zh-CN" w:bidi="ar"/>
        </w:rPr>
        <w:t>（2024）闽0181破40号</w:t>
      </w:r>
      <w:r>
        <w:rPr>
          <w:rFonts w:hint="eastAsia" w:ascii="仿宋" w:hAnsi="仿宋" w:eastAsia="仿宋" w:cs="仿宋"/>
          <w:color w:val="000000"/>
          <w:kern w:val="0"/>
          <w:sz w:val="32"/>
          <w:szCs w:val="32"/>
          <w:highlight w:val="none"/>
          <w:lang w:bidi="ar"/>
        </w:rPr>
        <w:t>《决定书》</w:t>
      </w:r>
      <w:bookmarkEnd w:id="1602"/>
      <w:bookmarkEnd w:id="1603"/>
      <w:bookmarkEnd w:id="1604"/>
      <w:bookmarkStart w:id="1614" w:name="_Toc28408"/>
    </w:p>
    <w:bookmarkEnd w:id="1605"/>
    <w:bookmarkEnd w:id="1606"/>
    <w:bookmarkEnd w:id="1607"/>
    <w:bookmarkEnd w:id="1608"/>
    <w:bookmarkEnd w:id="1609"/>
    <w:bookmarkEnd w:id="1610"/>
    <w:bookmarkEnd w:id="1611"/>
    <w:bookmarkEnd w:id="1612"/>
    <w:bookmarkEnd w:id="1613"/>
    <w:bookmarkEnd w:id="1614"/>
    <w:p>
      <w:pPr>
        <w:keepNext w:val="0"/>
        <w:keepLines w:val="0"/>
        <w:pageBreakBefore w:val="0"/>
        <w:widowControl w:val="0"/>
        <w:kinsoku/>
        <w:wordWrap/>
        <w:overflowPunct w:val="0"/>
        <w:topLinePunct/>
        <w:autoSpaceDE/>
        <w:autoSpaceDN/>
        <w:bidi w:val="0"/>
        <w:adjustRightInd/>
        <w:snapToGrid/>
        <w:spacing w:line="579" w:lineRule="exact"/>
        <w:ind w:firstLine="0" w:firstLineChars="0"/>
        <w:jc w:val="left"/>
        <w:textAlignment w:val="auto"/>
        <w:outlineLvl w:val="9"/>
        <w:rPr>
          <w:rFonts w:hint="eastAsia" w:ascii="Times New Roman" w:hAnsi="Times New Roman" w:eastAsia="仿宋_GB2312"/>
          <w:color w:val="000000"/>
          <w:kern w:val="0"/>
          <w:sz w:val="32"/>
          <w:szCs w:val="28"/>
          <w:lang w:val="en-US" w:eastAsia="zh-CN" w:bidi="ar"/>
        </w:rPr>
      </w:pPr>
      <w:r>
        <w:drawing>
          <wp:inline distT="0" distB="0" distL="114300" distR="114300">
            <wp:extent cx="4953000" cy="7019925"/>
            <wp:effectExtent l="0" t="0" r="0" b="9525"/>
            <wp:docPr id="1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
                    <pic:cNvPicPr>
                      <a:picLocks noChangeAspect="1"/>
                    </pic:cNvPicPr>
                  </pic:nvPicPr>
                  <pic:blipFill>
                    <a:blip r:embed="rId8"/>
                    <a:stretch>
                      <a:fillRect/>
                    </a:stretch>
                  </pic:blipFill>
                  <pic:spPr>
                    <a:xfrm>
                      <a:off x="0" y="0"/>
                      <a:ext cx="4953000" cy="701992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outlineLvl w:val="9"/>
        <w:rPr>
          <w:rFonts w:hint="eastAsia" w:ascii="仿宋" w:hAnsi="仿宋" w:eastAsia="仿宋" w:cs="仿宋"/>
          <w:color w:val="000000"/>
          <w:kern w:val="0"/>
          <w:sz w:val="32"/>
          <w:szCs w:val="32"/>
          <w:lang w:val="en-US" w:eastAsia="zh-CN" w:bidi="ar"/>
        </w:rPr>
      </w:pPr>
      <w:r>
        <w:drawing>
          <wp:inline distT="0" distB="0" distL="114300" distR="114300">
            <wp:extent cx="4619625" cy="6819900"/>
            <wp:effectExtent l="0" t="0" r="9525" b="0"/>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pic:cNvPicPr>
                  </pic:nvPicPr>
                  <pic:blipFill>
                    <a:blip r:embed="rId9"/>
                    <a:stretch>
                      <a:fillRect/>
                    </a:stretch>
                  </pic:blipFill>
                  <pic:spPr>
                    <a:xfrm>
                      <a:off x="0" y="0"/>
                      <a:ext cx="4619625" cy="6819900"/>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outlineLvl w:val="9"/>
      </w:pP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outlineLvl w:val="9"/>
      </w:pP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outlineLvl w:val="9"/>
        <w:rPr>
          <w:rFonts w:hint="eastAsia" w:ascii="仿宋" w:hAnsi="仿宋" w:eastAsia="仿宋" w:cs="仿宋"/>
          <w:color w:val="000000"/>
          <w:kern w:val="0"/>
          <w:sz w:val="32"/>
          <w:szCs w:val="32"/>
          <w:lang w:val="en-US" w:eastAsia="zh-CN" w:bidi="ar"/>
        </w:rPr>
      </w:pP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outlineLvl w:val="9"/>
        <w:rPr>
          <w:rFonts w:hint="eastAsia" w:ascii="仿宋" w:hAnsi="仿宋" w:eastAsia="仿宋" w:cs="仿宋"/>
          <w:color w:val="000000"/>
          <w:kern w:val="0"/>
          <w:sz w:val="32"/>
          <w:szCs w:val="32"/>
          <w:lang w:val="en-US" w:eastAsia="zh-CN" w:bidi="ar"/>
        </w:rPr>
      </w:pP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outlineLvl w:val="9"/>
        <w:rPr>
          <w:rFonts w:hint="eastAsia" w:ascii="仿宋" w:hAnsi="仿宋" w:eastAsia="仿宋" w:cs="仿宋"/>
          <w:color w:val="000000"/>
          <w:kern w:val="0"/>
          <w:sz w:val="32"/>
          <w:szCs w:val="32"/>
          <w:lang w:val="en-US" w:eastAsia="zh-CN" w:bidi="ar"/>
        </w:rPr>
      </w:pPr>
      <w:bookmarkStart w:id="1615" w:name="_Toc24153"/>
      <w:r>
        <w:drawing>
          <wp:inline distT="0" distB="0" distL="114300" distR="114300">
            <wp:extent cx="4419600" cy="6486525"/>
            <wp:effectExtent l="0" t="0" r="0" b="9525"/>
            <wp:docPr id="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pic:cNvPicPr>
                      <a:picLocks noChangeAspect="1"/>
                    </pic:cNvPicPr>
                  </pic:nvPicPr>
                  <pic:blipFill>
                    <a:blip r:embed="rId10"/>
                    <a:stretch>
                      <a:fillRect/>
                    </a:stretch>
                  </pic:blipFill>
                  <pic:spPr>
                    <a:xfrm>
                      <a:off x="0" y="0"/>
                      <a:ext cx="4419600" cy="6486525"/>
                    </a:xfrm>
                    <a:prstGeom prst="rect">
                      <a:avLst/>
                    </a:prstGeom>
                    <a:noFill/>
                    <a:ln>
                      <a:noFill/>
                    </a:ln>
                  </pic:spPr>
                </pic:pic>
              </a:graphicData>
            </a:graphic>
          </wp:inline>
        </w:drawing>
      </w:r>
    </w:p>
    <w:bookmarkEnd w:id="1615"/>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pP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eastAsia" w:eastAsia="宋体"/>
          <w:lang w:eastAsia="zh-CN"/>
        </w:rPr>
      </w:pP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eastAsia" w:eastAsia="宋体"/>
          <w:lang w:eastAsia="zh-CN"/>
        </w:rPr>
      </w:pP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eastAsia" w:eastAsia="宋体"/>
          <w:lang w:eastAsia="zh-CN"/>
        </w:rPr>
      </w:pP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eastAsia" w:eastAsia="宋体"/>
          <w:lang w:eastAsia="zh-CN"/>
        </w:rPr>
      </w:pP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eastAsia" w:eastAsia="宋体"/>
          <w:lang w:eastAsia="zh-CN"/>
        </w:rPr>
      </w:pP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eastAsia" w:eastAsia="宋体"/>
          <w:lang w:eastAsia="zh-CN"/>
        </w:rPr>
      </w:pP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eastAsia" w:eastAsia="宋体"/>
          <w:lang w:eastAsia="zh-CN"/>
        </w:rPr>
      </w:pP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eastAsia" w:eastAsia="宋体"/>
          <w:lang w:eastAsia="zh-CN"/>
        </w:rPr>
      </w:pP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eastAsia" w:eastAsia="宋体"/>
          <w:lang w:eastAsia="zh-CN"/>
        </w:rPr>
      </w:pP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eastAsia" w:eastAsia="宋体"/>
          <w:lang w:eastAsia="zh-CN"/>
        </w:rPr>
      </w:pP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outlineLvl w:val="0"/>
        <w:rPr>
          <w:rFonts w:hint="eastAsia" w:ascii="仿宋" w:hAnsi="仿宋" w:eastAsia="仿宋" w:cs="仿宋"/>
          <w:sz w:val="32"/>
          <w:szCs w:val="32"/>
          <w:lang w:val="en-US" w:eastAsia="zh-CN"/>
        </w:rPr>
      </w:pPr>
      <w:bookmarkStart w:id="1616" w:name="_Toc26014"/>
      <w:bookmarkStart w:id="1617" w:name="_Toc13620"/>
      <w:bookmarkStart w:id="1618" w:name="_Toc8479"/>
      <w:bookmarkStart w:id="1619" w:name="_Toc25743"/>
      <w:bookmarkStart w:id="1620" w:name="_Toc1940"/>
      <w:bookmarkStart w:id="1621" w:name="_Toc530"/>
      <w:bookmarkStart w:id="1622" w:name="_Toc29002"/>
      <w:bookmarkStart w:id="1623" w:name="_Toc4534"/>
      <w:bookmarkStart w:id="1624" w:name="_Toc18289"/>
      <w:bookmarkStart w:id="1625" w:name="_Toc8101"/>
      <w:bookmarkStart w:id="1626" w:name="_Toc18765"/>
      <w:bookmarkStart w:id="1627" w:name="_Toc29859"/>
      <w:bookmarkStart w:id="1628" w:name="_Toc22987"/>
      <w:r>
        <w:rPr>
          <w:rFonts w:hint="eastAsia" w:ascii="仿宋" w:hAnsi="仿宋" w:eastAsia="仿宋" w:cs="仿宋"/>
          <w:sz w:val="32"/>
          <w:szCs w:val="32"/>
          <w:lang w:val="en-US" w:eastAsia="zh-CN"/>
        </w:rPr>
        <w:t>附件3：有限责任公司登记基本情况表</w:t>
      </w:r>
      <w:bookmarkEnd w:id="1616"/>
      <w:bookmarkEnd w:id="1617"/>
      <w:bookmarkEnd w:id="1618"/>
      <w:bookmarkEnd w:id="1619"/>
      <w:bookmarkEnd w:id="1620"/>
      <w:bookmarkEnd w:id="1621"/>
      <w:bookmarkEnd w:id="1622"/>
      <w:bookmarkEnd w:id="1623"/>
      <w:bookmarkEnd w:id="1624"/>
      <w:bookmarkEnd w:id="1625"/>
      <w:bookmarkEnd w:id="1626"/>
      <w:bookmarkEnd w:id="1627"/>
      <w:bookmarkEnd w:id="1628"/>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pP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eastAsia" w:eastAsia="宋体"/>
          <w:lang w:eastAsia="zh-CN"/>
        </w:rPr>
      </w:pPr>
      <w:r>
        <w:drawing>
          <wp:inline distT="0" distB="0" distL="114300" distR="114300">
            <wp:extent cx="5271135" cy="6535420"/>
            <wp:effectExtent l="0" t="0" r="5715" b="17780"/>
            <wp:docPr id="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pic:cNvPicPr>
                      <a:picLocks noChangeAspect="1"/>
                    </pic:cNvPicPr>
                  </pic:nvPicPr>
                  <pic:blipFill>
                    <a:blip r:embed="rId11"/>
                    <a:stretch>
                      <a:fillRect/>
                    </a:stretch>
                  </pic:blipFill>
                  <pic:spPr>
                    <a:xfrm>
                      <a:off x="0" y="0"/>
                      <a:ext cx="5271135" cy="6535420"/>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pP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pP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pP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pP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pP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pPr>
    </w:p>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503050405090304"/>
    <w:charset w:val="86"/>
    <w:family w:val="auto"/>
    <w:pitch w:val="default"/>
    <w:sig w:usb0="E0000AFF" w:usb1="00007843" w:usb2="00000001" w:usb3="00000000" w:csb0="400001BF" w:csb1="DFF70000"/>
  </w:font>
  <w:font w:name="宋体">
    <w:altName w:val="汉仪书宋二KW"/>
    <w:panose1 w:val="02010600030101010101"/>
    <w:charset w:val="7A"/>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方正小标宋简体">
    <w:altName w:val="汉仪书宋二KW"/>
    <w:panose1 w:val="02010601030101010101"/>
    <w:charset w:val="86"/>
    <w:family w:val="auto"/>
    <w:pitch w:val="default"/>
    <w:sig w:usb0="00000000" w:usb1="00000000" w:usb2="00000000" w:usb3="00000000" w:csb0="00040000" w:csb1="00000000"/>
  </w:font>
  <w:font w:name="仿宋">
    <w:altName w:val="方正仿宋_GBK"/>
    <w:panose1 w:val="02010609060101010101"/>
    <w:charset w:val="86"/>
    <w:family w:val="auto"/>
    <w:pitch w:val="default"/>
    <w:sig w:usb0="00000000" w:usb1="00000000" w:usb2="00000016" w:usb3="00000000" w:csb0="00040001" w:csb1="00000000"/>
  </w:font>
  <w:font w:name="微软雅黑">
    <w:altName w:val="汉仪旗黑"/>
    <w:panose1 w:val="020B0503020204020204"/>
    <w:charset w:val="86"/>
    <w:family w:val="auto"/>
    <w:pitch w:val="default"/>
    <w:sig w:usb0="00000000" w:usb1="00000000" w:usb2="00000016" w:usb3="00000000" w:csb0="0004001F" w:csb1="00000000"/>
  </w:font>
  <w:font w:name="pingfang sc">
    <w:panose1 w:val="020B0400000000000000"/>
    <w:charset w:val="86"/>
    <w:family w:val="auto"/>
    <w:pitch w:val="default"/>
    <w:sig w:usb0="A00002FF" w:usb1="7ACFFDFB" w:usb2="00000017" w:usb3="00000000" w:csb0="00040001" w:csb1="00000000"/>
  </w:font>
  <w:font w:name="方正仿宋_GB2312">
    <w:altName w:val="方正仿宋_GBK"/>
    <w:panose1 w:val="02000000000000000000"/>
    <w:charset w:val="86"/>
    <w:family w:val="auto"/>
    <w:pitch w:val="default"/>
    <w:sig w:usb0="00000000" w:usb1="00000000" w:usb2="00000012" w:usb3="00000000" w:csb0="00040001" w:csb1="00000000"/>
  </w:font>
  <w:font w:name="楷体">
    <w:altName w:val="汉仪楷体KW"/>
    <w:panose1 w:val="02010609060101010101"/>
    <w:charset w:val="86"/>
    <w:family w:val="auto"/>
    <w:pitch w:val="default"/>
    <w:sig w:usb0="00000000" w:usb1="00000000" w:usb2="00000016" w:usb3="00000000" w:csb0="00040001" w:csb1="00000000"/>
  </w:font>
  <w:font w:name="仿宋_GB2312">
    <w:altName w:val="方正仿宋_GBK"/>
    <w:panose1 w:val="02010609030101010101"/>
    <w:charset w:val="86"/>
    <w:family w:val="modern"/>
    <w:pitch w:val="default"/>
    <w:sig w:usb0="00000000" w:usb1="00000000" w:usb2="00000000" w:usb3="00000000" w:csb0="00040000" w:csb1="00000000"/>
  </w:font>
  <w:font w:name="汉仪书宋二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汉仪旗黑">
    <w:panose1 w:val="00020600040101010101"/>
    <w:charset w:val="86"/>
    <w:family w:val="auto"/>
    <w:pitch w:val="default"/>
    <w:sig w:usb0="A00002BF" w:usb1="1ACF7CFA" w:usb2="00000016" w:usb3="00000000" w:csb0="0004009F" w:csb1="DFD70000"/>
  </w:font>
  <w:font w:name="汉仪楷体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ascii="宋体" w:hAnsi="宋体" w:eastAsia="宋体" w:cs="宋体"/>
                              <w:sz w:val="21"/>
                              <w:szCs w:val="32"/>
                            </w:rPr>
                          </w:pPr>
                          <w:r>
                            <w:rPr>
                              <w:rFonts w:hint="eastAsia" w:ascii="宋体" w:hAnsi="宋体" w:cs="宋体"/>
                              <w:sz w:val="21"/>
                              <w:szCs w:val="32"/>
                            </w:rPr>
                            <w:fldChar w:fldCharType="begin"/>
                          </w:r>
                          <w:r>
                            <w:rPr>
                              <w:rFonts w:hint="eastAsia" w:ascii="宋体" w:hAnsi="宋体" w:cs="宋体"/>
                              <w:sz w:val="21"/>
                              <w:szCs w:val="32"/>
                            </w:rPr>
                            <w:instrText xml:space="preserve"> PAGE  \* MERGEFORMAT </w:instrText>
                          </w:r>
                          <w:r>
                            <w:rPr>
                              <w:rFonts w:hint="eastAsia" w:ascii="宋体" w:hAnsi="宋体" w:cs="宋体"/>
                              <w:sz w:val="21"/>
                              <w:szCs w:val="32"/>
                            </w:rPr>
                            <w:fldChar w:fldCharType="separate"/>
                          </w:r>
                          <w:r>
                            <w:rPr>
                              <w:rFonts w:hint="eastAsia" w:ascii="宋体" w:hAnsi="宋体" w:cs="宋体"/>
                              <w:sz w:val="21"/>
                              <w:szCs w:val="32"/>
                            </w:rPr>
                            <w:t>- 8 -</w:t>
                          </w:r>
                          <w:r>
                            <w:rPr>
                              <w:rFonts w:hint="eastAsia" w:ascii="宋体" w:hAnsi="宋体" w:cs="宋体"/>
                              <w:sz w:val="21"/>
                              <w:szCs w:val="32"/>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rhfn7MQIAAGE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uhoXX2o+guYO8vCVu8sj2miet6ujgFidhpHgXpVBt0weV2XhlcSR/vPfRf1+GdY&#10;/g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a4X5+zECAABhBAAADgAAAAAAAAABACAAAAA1&#10;AQAAZHJzL2Uyb0RvYy54bWxQSwUGAAAAAAYABgBZAQAA2AUAAAAA&#10;">
              <v:fill on="f" focussize="0,0"/>
              <v:stroke on="f" weight="0.5pt"/>
              <v:imagedata o:title=""/>
              <o:lock v:ext="edit" aspectratio="f"/>
              <v:textbox inset="0mm,0mm,0mm,0mm" style="mso-fit-shape-to-text:t;">
                <w:txbxContent>
                  <w:p>
                    <w:pPr>
                      <w:pStyle w:val="6"/>
                      <w:rPr>
                        <w:rFonts w:hint="eastAsia" w:ascii="宋体" w:hAnsi="宋体" w:eastAsia="宋体" w:cs="宋体"/>
                        <w:sz w:val="21"/>
                        <w:szCs w:val="32"/>
                      </w:rPr>
                    </w:pPr>
                    <w:r>
                      <w:rPr>
                        <w:rFonts w:hint="eastAsia" w:ascii="宋体" w:hAnsi="宋体" w:cs="宋体"/>
                        <w:sz w:val="21"/>
                        <w:szCs w:val="32"/>
                      </w:rPr>
                      <w:fldChar w:fldCharType="begin"/>
                    </w:r>
                    <w:r>
                      <w:rPr>
                        <w:rFonts w:hint="eastAsia" w:ascii="宋体" w:hAnsi="宋体" w:cs="宋体"/>
                        <w:sz w:val="21"/>
                        <w:szCs w:val="32"/>
                      </w:rPr>
                      <w:instrText xml:space="preserve"> PAGE  \* MERGEFORMAT </w:instrText>
                    </w:r>
                    <w:r>
                      <w:rPr>
                        <w:rFonts w:hint="eastAsia" w:ascii="宋体" w:hAnsi="宋体" w:cs="宋体"/>
                        <w:sz w:val="21"/>
                        <w:szCs w:val="32"/>
                      </w:rPr>
                      <w:fldChar w:fldCharType="separate"/>
                    </w:r>
                    <w:r>
                      <w:rPr>
                        <w:rFonts w:hint="eastAsia" w:ascii="宋体" w:hAnsi="宋体" w:cs="宋体"/>
                        <w:sz w:val="21"/>
                        <w:szCs w:val="32"/>
                      </w:rPr>
                      <w:t>- 8 -</w:t>
                    </w:r>
                    <w:r>
                      <w:rPr>
                        <w:rFonts w:hint="eastAsia" w:ascii="宋体" w:hAnsi="宋体" w:cs="宋体"/>
                        <w:sz w:val="21"/>
                        <w:szCs w:val="32"/>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single" w:color="auto" w:sz="4" w:space="1"/>
      </w:pBdr>
      <w:rPr>
        <w:rFonts w:hint="eastAsia" w:ascii="仿宋" w:hAnsi="仿宋" w:eastAsia="仿宋" w:cs="仿宋"/>
        <w:sz w:val="24"/>
        <w:szCs w:val="24"/>
        <w:lang w:eastAsia="zh-CN"/>
      </w:rPr>
    </w:pPr>
    <w:r>
      <w:rPr>
        <w:rFonts w:hint="eastAsia" w:ascii="仿宋" w:hAnsi="仿宋" w:eastAsia="仿宋" w:cs="仿宋"/>
        <w:sz w:val="24"/>
        <w:szCs w:val="24"/>
        <w:lang w:val="en-US" w:eastAsia="zh-CN"/>
      </w:rPr>
      <w:t>福建正名旅游信息咨询有限公司</w:t>
    </w:r>
    <w:r>
      <w:rPr>
        <w:rFonts w:hint="eastAsia" w:ascii="仿宋" w:hAnsi="仿宋" w:eastAsia="仿宋" w:cs="仿宋"/>
        <w:sz w:val="24"/>
        <w:szCs w:val="24"/>
        <w:lang w:eastAsia="zh-CN"/>
      </w:rPr>
      <w:t>破产清算</w:t>
    </w:r>
    <w:r>
      <w:rPr>
        <w:rFonts w:hint="eastAsia" w:ascii="仿宋" w:hAnsi="仿宋" w:eastAsia="仿宋" w:cs="仿宋"/>
        <w:sz w:val="24"/>
        <w:szCs w:val="24"/>
        <w:lang w:val="en-US" w:eastAsia="zh-CN"/>
      </w:rPr>
      <w:t>案</w:t>
    </w:r>
    <w:r>
      <w:rPr>
        <w:rFonts w:hint="eastAsia" w:ascii="仿宋" w:hAnsi="仿宋" w:eastAsia="仿宋" w:cs="仿宋"/>
        <w:sz w:val="24"/>
        <w:szCs w:val="24"/>
        <w:lang w:eastAsia="zh-CN"/>
      </w:rPr>
      <w:t>第一次债权人会议资料</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2EAC25"/>
    <w:multiLevelType w:val="singleLevel"/>
    <w:tmpl w:val="832EAC25"/>
    <w:lvl w:ilvl="0" w:tentative="0">
      <w:start w:val="1"/>
      <w:numFmt w:val="chineseCounting"/>
      <w:suff w:val="nothing"/>
      <w:lvlText w:val="（%1）"/>
      <w:lvlJc w:val="left"/>
      <w:rPr>
        <w:rFonts w:hint="eastAsia"/>
      </w:rPr>
    </w:lvl>
  </w:abstractNum>
  <w:abstractNum w:abstractNumId="1">
    <w:nsid w:val="89973F84"/>
    <w:multiLevelType w:val="singleLevel"/>
    <w:tmpl w:val="89973F84"/>
    <w:lvl w:ilvl="0" w:tentative="0">
      <w:start w:val="1"/>
      <w:numFmt w:val="chineseCounting"/>
      <w:suff w:val="nothing"/>
      <w:lvlText w:val="（%1）"/>
      <w:lvlJc w:val="left"/>
      <w:rPr>
        <w:rFonts w:hint="eastAsia"/>
      </w:rPr>
    </w:lvl>
  </w:abstractNum>
  <w:abstractNum w:abstractNumId="2">
    <w:nsid w:val="91C143B2"/>
    <w:multiLevelType w:val="singleLevel"/>
    <w:tmpl w:val="91C143B2"/>
    <w:lvl w:ilvl="0" w:tentative="0">
      <w:start w:val="1"/>
      <w:numFmt w:val="chineseCounting"/>
      <w:suff w:val="nothing"/>
      <w:lvlText w:val="%1、"/>
      <w:lvlJc w:val="left"/>
      <w:pPr>
        <w:ind w:left="-10"/>
      </w:pPr>
      <w:rPr>
        <w:rFonts w:hint="eastAsia"/>
      </w:rPr>
    </w:lvl>
  </w:abstractNum>
  <w:abstractNum w:abstractNumId="3">
    <w:nsid w:val="BEBA406E"/>
    <w:multiLevelType w:val="singleLevel"/>
    <w:tmpl w:val="BEBA406E"/>
    <w:lvl w:ilvl="0" w:tentative="0">
      <w:start w:val="1"/>
      <w:numFmt w:val="chineseCounting"/>
      <w:suff w:val="nothing"/>
      <w:lvlText w:val="%1、"/>
      <w:lvlJc w:val="left"/>
      <w:rPr>
        <w:rFonts w:hint="eastAsia"/>
      </w:rPr>
    </w:lvl>
  </w:abstractNum>
  <w:abstractNum w:abstractNumId="4">
    <w:nsid w:val="E3F642F6"/>
    <w:multiLevelType w:val="singleLevel"/>
    <w:tmpl w:val="E3F642F6"/>
    <w:lvl w:ilvl="0" w:tentative="0">
      <w:start w:val="1"/>
      <w:numFmt w:val="chineseCounting"/>
      <w:suff w:val="nothing"/>
      <w:lvlText w:val="%1、"/>
      <w:lvlJc w:val="left"/>
      <w:pPr>
        <w:ind w:left="-130"/>
      </w:pPr>
      <w:rPr>
        <w:rFonts w:hint="eastAsia"/>
      </w:rPr>
    </w:lvl>
  </w:abstractNum>
  <w:abstractNum w:abstractNumId="5">
    <w:nsid w:val="F764A6B2"/>
    <w:multiLevelType w:val="singleLevel"/>
    <w:tmpl w:val="F764A6B2"/>
    <w:lvl w:ilvl="0" w:tentative="0">
      <w:start w:val="1"/>
      <w:numFmt w:val="decimal"/>
      <w:suff w:val="nothing"/>
      <w:lvlText w:val="%1．"/>
      <w:lvlJc w:val="left"/>
      <w:pPr>
        <w:ind w:left="0" w:firstLine="400"/>
      </w:pPr>
      <w:rPr>
        <w:rFonts w:hint="default"/>
      </w:rPr>
    </w:lvl>
  </w:abstractNum>
  <w:abstractNum w:abstractNumId="6">
    <w:nsid w:val="343D16FF"/>
    <w:multiLevelType w:val="singleLevel"/>
    <w:tmpl w:val="343D16FF"/>
    <w:lvl w:ilvl="0" w:tentative="0">
      <w:start w:val="1"/>
      <w:numFmt w:val="chineseCounting"/>
      <w:suff w:val="nothing"/>
      <w:lvlText w:val="%1、"/>
      <w:lvlJc w:val="left"/>
      <w:pPr>
        <w:ind w:left="-519"/>
      </w:pPr>
      <w:rPr>
        <w:rFonts w:hint="eastAsia"/>
      </w:rPr>
    </w:lvl>
  </w:abstractNum>
  <w:abstractNum w:abstractNumId="7">
    <w:nsid w:val="3540D405"/>
    <w:multiLevelType w:val="singleLevel"/>
    <w:tmpl w:val="3540D405"/>
    <w:lvl w:ilvl="0" w:tentative="0">
      <w:start w:val="7"/>
      <w:numFmt w:val="chineseCounting"/>
      <w:suff w:val="nothing"/>
      <w:lvlText w:val="（%1）"/>
      <w:lvlJc w:val="left"/>
      <w:rPr>
        <w:rFonts w:hint="eastAsia"/>
      </w:rPr>
    </w:lvl>
  </w:abstractNum>
  <w:abstractNum w:abstractNumId="8">
    <w:nsid w:val="50E9600D"/>
    <w:multiLevelType w:val="singleLevel"/>
    <w:tmpl w:val="50E9600D"/>
    <w:lvl w:ilvl="0" w:tentative="0">
      <w:start w:val="1"/>
      <w:numFmt w:val="chineseCounting"/>
      <w:suff w:val="nothing"/>
      <w:lvlText w:val="%1、"/>
      <w:lvlJc w:val="left"/>
      <w:pPr>
        <w:ind w:left="-450"/>
      </w:pPr>
      <w:rPr>
        <w:rFonts w:hint="eastAsia"/>
      </w:rPr>
    </w:lvl>
  </w:abstractNum>
  <w:num w:numId="1">
    <w:abstractNumId w:val="3"/>
  </w:num>
  <w:num w:numId="2">
    <w:abstractNumId w:val="2"/>
  </w:num>
  <w:num w:numId="3">
    <w:abstractNumId w:val="4"/>
  </w:num>
  <w:num w:numId="4">
    <w:abstractNumId w:val="8"/>
  </w:num>
  <w:num w:numId="5">
    <w:abstractNumId w:val="6"/>
  </w:num>
  <w:num w:numId="6">
    <w:abstractNumId w:val="5"/>
  </w:num>
  <w:num w:numId="7">
    <w:abstractNumId w:val="7"/>
  </w:num>
  <w:num w:numId="8">
    <w:abstractNumId w:val="0"/>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NhNjc1ZjA3YTY0NzQwMDQzZmFlYTQxNjkwMjJjMDAifQ=="/>
  </w:docVars>
  <w:rsids>
    <w:rsidRoot w:val="507C0D25"/>
    <w:rsid w:val="00AD37CC"/>
    <w:rsid w:val="03CF0886"/>
    <w:rsid w:val="04186FBE"/>
    <w:rsid w:val="04C063D7"/>
    <w:rsid w:val="056E66BB"/>
    <w:rsid w:val="0737296B"/>
    <w:rsid w:val="0AA277E2"/>
    <w:rsid w:val="100E76C7"/>
    <w:rsid w:val="12CF186A"/>
    <w:rsid w:val="12FF5A94"/>
    <w:rsid w:val="157A7776"/>
    <w:rsid w:val="16900E95"/>
    <w:rsid w:val="16A609CB"/>
    <w:rsid w:val="18F510CA"/>
    <w:rsid w:val="298259E7"/>
    <w:rsid w:val="2B122F8A"/>
    <w:rsid w:val="30331386"/>
    <w:rsid w:val="305B5DEB"/>
    <w:rsid w:val="309C0043"/>
    <w:rsid w:val="30F304E8"/>
    <w:rsid w:val="34BC5CBC"/>
    <w:rsid w:val="368E4C2A"/>
    <w:rsid w:val="3A8C0A4A"/>
    <w:rsid w:val="3F2A49AD"/>
    <w:rsid w:val="423678FB"/>
    <w:rsid w:val="4C954A75"/>
    <w:rsid w:val="507C0D25"/>
    <w:rsid w:val="57083215"/>
    <w:rsid w:val="5D083CEF"/>
    <w:rsid w:val="5DFE7C2F"/>
    <w:rsid w:val="60B85EAB"/>
    <w:rsid w:val="613F44B2"/>
    <w:rsid w:val="662920A9"/>
    <w:rsid w:val="6A7B57AA"/>
    <w:rsid w:val="6BD611A7"/>
    <w:rsid w:val="71DD0AEE"/>
    <w:rsid w:val="71F95835"/>
    <w:rsid w:val="77A04158"/>
    <w:rsid w:val="77EE4A2B"/>
    <w:rsid w:val="7A181581"/>
    <w:rsid w:val="7B01447D"/>
    <w:rsid w:val="7D8775C6"/>
    <w:rsid w:val="8AFE7D98"/>
    <w:rsid w:val="BEFFD6A8"/>
    <w:rsid w:val="BF67066F"/>
    <w:rsid w:val="D49B9418"/>
    <w:rsid w:val="F25E309A"/>
    <w:rsid w:val="F37BB7E3"/>
    <w:rsid w:val="F7CD4EB3"/>
    <w:rsid w:val="FCBE671D"/>
    <w:rsid w:val="FEFE86A9"/>
    <w:rsid w:val="FF7686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link w:val="16"/>
    <w:qFormat/>
    <w:uiPriority w:val="0"/>
    <w:pPr>
      <w:spacing w:before="100" w:beforeLines="100" w:after="100" w:afterLines="100" w:line="500" w:lineRule="exact"/>
      <w:ind w:left="0" w:right="0"/>
      <w:jc w:val="center"/>
      <w:outlineLvl w:val="0"/>
    </w:pPr>
    <w:rPr>
      <w:rFonts w:ascii="黑体" w:hAnsi="黑体" w:eastAsia="方正小标宋简体" w:cs="黑体"/>
      <w:sz w:val="44"/>
      <w:szCs w:val="44"/>
      <w:lang w:val="zh-CN" w:bidi="zh-CN"/>
    </w:rPr>
  </w:style>
  <w:style w:type="paragraph" w:styleId="3">
    <w:name w:val="heading 2"/>
    <w:basedOn w:val="1"/>
    <w:next w:val="1"/>
    <w:link w:val="15"/>
    <w:semiHidden/>
    <w:unhideWhenUsed/>
    <w:qFormat/>
    <w:uiPriority w:val="0"/>
    <w:pPr>
      <w:spacing w:line="500" w:lineRule="exact"/>
      <w:ind w:left="0" w:firstLine="0" w:firstLineChars="0"/>
      <w:outlineLvl w:val="1"/>
    </w:pPr>
    <w:rPr>
      <w:rFonts w:ascii="宋体" w:hAnsi="宋体" w:eastAsia="仿宋" w:cs="宋体"/>
      <w:b/>
      <w:sz w:val="28"/>
      <w:szCs w:val="26"/>
      <w:u w:color="000000"/>
    </w:rPr>
  </w:style>
  <w:style w:type="paragraph" w:styleId="4">
    <w:name w:val="heading 3"/>
    <w:basedOn w:val="1"/>
    <w:next w:val="1"/>
    <w:semiHidden/>
    <w:unhideWhenUsed/>
    <w:qFormat/>
    <w:uiPriority w:val="0"/>
    <w:pPr>
      <w:keepNext/>
      <w:keepLines/>
      <w:spacing w:beforeLines="0" w:beforeAutospacing="0" w:afterLines="0" w:afterAutospacing="0" w:line="500" w:lineRule="exact"/>
      <w:ind w:left="42" w:leftChars="20" w:right="0" w:rightChars="0" w:firstLine="0" w:firstLineChars="0"/>
      <w:outlineLvl w:val="2"/>
    </w:pPr>
    <w:rPr>
      <w:rFonts w:ascii="Calibri" w:hAnsi="Calibri" w:eastAsia="仿宋" w:cs="Times New Roman"/>
      <w:b/>
      <w:sz w:val="28"/>
    </w:rPr>
  </w:style>
  <w:style w:type="character" w:default="1" w:styleId="13">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5">
    <w:name w:val="Body Text"/>
    <w:basedOn w:val="1"/>
    <w:qFormat/>
    <w:uiPriority w:val="0"/>
    <w:pPr>
      <w:ind w:left="120"/>
    </w:pPr>
    <w:rPr>
      <w:rFonts w:ascii="仿宋" w:hAnsi="仿宋" w:eastAsia="仿宋" w:cs="仿宋"/>
      <w:b/>
      <w:sz w:val="28"/>
      <w:szCs w:val="28"/>
      <w:lang w:val="zh-CN" w:bidi="zh-CN"/>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toc 1"/>
    <w:basedOn w:val="1"/>
    <w:next w:val="1"/>
    <w:qFormat/>
    <w:uiPriority w:val="39"/>
    <w:pPr>
      <w:tabs>
        <w:tab w:val="right" w:leader="dot" w:pos="8618"/>
      </w:tabs>
    </w:pPr>
    <w:rPr>
      <w:rFonts w:eastAsia="宋体"/>
    </w:rPr>
  </w:style>
  <w:style w:type="paragraph" w:styleId="9">
    <w:name w:val="toc 2"/>
    <w:basedOn w:val="1"/>
    <w:next w:val="1"/>
    <w:qFormat/>
    <w:uiPriority w:val="39"/>
    <w:pPr>
      <w:tabs>
        <w:tab w:val="right" w:leader="dot" w:pos="8618"/>
      </w:tabs>
      <w:ind w:left="420" w:leftChars="200"/>
    </w:pPr>
    <w:rPr>
      <w:rFonts w:eastAsia="宋体"/>
    </w:rPr>
  </w:style>
  <w:style w:type="paragraph" w:styleId="10">
    <w:name w:val="Normal (Web)"/>
    <w:basedOn w:val="1"/>
    <w:qFormat/>
    <w:uiPriority w:val="0"/>
    <w:rPr>
      <w:sz w:val="24"/>
    </w:rPr>
  </w:style>
  <w:style w:type="paragraph" w:styleId="11">
    <w:name w:val="Title"/>
    <w:basedOn w:val="1"/>
    <w:qFormat/>
    <w:uiPriority w:val="0"/>
    <w:pPr>
      <w:spacing w:before="240" w:beforeLines="0" w:beforeAutospacing="0" w:after="60" w:afterLines="0" w:afterAutospacing="0"/>
      <w:jc w:val="center"/>
      <w:outlineLvl w:val="0"/>
    </w:pPr>
    <w:rPr>
      <w:rFonts w:ascii="Arial" w:hAnsi="Arial"/>
      <w:b/>
      <w:sz w:val="32"/>
    </w:rPr>
  </w:style>
  <w:style w:type="character" w:customStyle="1" w:styleId="14">
    <w:name w:val="标题 1 Char"/>
    <w:link w:val="2"/>
    <w:qFormat/>
    <w:uiPriority w:val="1"/>
    <w:rPr>
      <w:rFonts w:ascii="仿宋" w:hAnsi="仿宋" w:eastAsia="仿宋" w:cs="仿宋"/>
      <w:b/>
      <w:bCs/>
      <w:sz w:val="44"/>
      <w:szCs w:val="28"/>
      <w:lang w:val="zh-CN" w:bidi="zh-CN"/>
    </w:rPr>
  </w:style>
  <w:style w:type="character" w:customStyle="1" w:styleId="15">
    <w:name w:val="标题 2 Char"/>
    <w:link w:val="3"/>
    <w:qFormat/>
    <w:uiPriority w:val="1"/>
    <w:rPr>
      <w:rFonts w:ascii="宋体" w:hAnsi="宋体" w:eastAsia="仿宋" w:cs="宋体"/>
      <w:b/>
      <w:sz w:val="28"/>
      <w:szCs w:val="26"/>
      <w:u w:val="none" w:color="000000"/>
    </w:rPr>
  </w:style>
  <w:style w:type="character" w:customStyle="1" w:styleId="16">
    <w:name w:val="标题 1 字符"/>
    <w:link w:val="2"/>
    <w:autoRedefine/>
    <w:qFormat/>
    <w:uiPriority w:val="1"/>
    <w:rPr>
      <w:rFonts w:ascii="黑体" w:hAnsi="黑体" w:eastAsia="微软雅黑" w:cs="黑体"/>
      <w:sz w:val="44"/>
      <w:szCs w:val="44"/>
      <w:lang w:val="zh-CN" w:bidi="zh-CN"/>
    </w:rPr>
  </w:style>
  <w:style w:type="paragraph" w:styleId="17">
    <w:name w:val="List Paragraph"/>
    <w:basedOn w:val="1"/>
    <w:autoRedefine/>
    <w:qFormat/>
    <w:uiPriority w:val="1"/>
    <w:pPr>
      <w:ind w:left="1082" w:hanging="284"/>
    </w:pPr>
    <w:rPr>
      <w:rFonts w:ascii="仿宋" w:hAnsi="仿宋" w:eastAsia="仿宋" w:cs="仿宋"/>
      <w:lang w:val="zh-CN" w:eastAsia="zh-CN" w:bidi="zh-CN"/>
    </w:rPr>
  </w:style>
  <w:style w:type="paragraph" w:customStyle="1" w:styleId="18">
    <w:name w:val="p1"/>
    <w:basedOn w:val="1"/>
    <w:qFormat/>
    <w:uiPriority w:val="0"/>
    <w:pPr>
      <w:spacing w:before="0" w:beforeAutospacing="0" w:after="0" w:afterAutospacing="0"/>
      <w:ind w:left="0" w:right="0"/>
      <w:jc w:val="left"/>
    </w:pPr>
    <w:rPr>
      <w:rFonts w:ascii="pingfang sc" w:hAnsi="pingfang sc" w:eastAsia="pingfang sc" w:cs="pingfang sc"/>
      <w:color w:val="000000"/>
      <w:kern w:val="0"/>
      <w:sz w:val="28"/>
      <w:szCs w:val="28"/>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市人大办</Company>
  <Pages>64</Pages>
  <Words>23661</Words>
  <Characters>24414</Characters>
  <Lines>0</Lines>
  <Paragraphs>0</Paragraphs>
  <TotalTime>0</TotalTime>
  <ScaleCrop>false</ScaleCrop>
  <LinksUpToDate>false</LinksUpToDate>
  <CharactersWithSpaces>24646</CharactersWithSpaces>
  <Application>WPS Office_6.7.1.8828_F1E327BC-269C-435d-A152-05C5408002CA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2024-10-15T06:27:00Z</dcterms:created>
  <dc:creator>李卢俊</dc:creator>
  <cp:lastModifiedBy>shadow</cp:lastModifiedBy>
  <dcterms:modified xsi:type="dcterms:W3CDTF">2024-10-18T15:22:55Z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2052-6.7.1.8828</vt:lpwstr>
  </property>
  <property fmtid="{D5CDD505-2E9C-101B-9397-08002B2CF9AE}" pid="3" name="ICV">
    <vt:lpwstr>26F4F359ED7F599EA0310E6729EAA670_43</vt:lpwstr>
  </property>
</Properties>
</file>