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17" w:lineRule="auto"/>
        <w:rPr>
          <w:rFonts w:ascii="Arial"/>
          <w:sz w:val="21"/>
        </w:rPr>
      </w:pPr>
      <w:r/>
    </w:p>
    <w:p>
      <w:pPr>
        <w:spacing w:line="318" w:lineRule="auto"/>
        <w:rPr>
          <w:rFonts w:ascii="Arial"/>
          <w:sz w:val="21"/>
        </w:rPr>
      </w:pPr>
      <w:r/>
    </w:p>
    <w:p>
      <w:pPr>
        <w:pStyle w:val="BodyText"/>
        <w:ind w:left="3741" w:right="735" w:hanging="2880"/>
        <w:spacing w:before="140" w:line="274" w:lineRule="auto"/>
        <w:outlineLvl w:val="0"/>
        <w:rPr/>
      </w:pPr>
      <w:r>
        <w:rPr>
          <w:b/>
          <w:bCs/>
          <w:spacing w:val="-33"/>
        </w:rPr>
        <w:t>广</w:t>
      </w:r>
      <w:r>
        <w:rPr>
          <w:spacing w:val="-33"/>
        </w:rPr>
        <w:t xml:space="preserve"> </w:t>
      </w:r>
      <w:r>
        <w:rPr>
          <w:b/>
          <w:bCs/>
          <w:spacing w:val="-33"/>
        </w:rPr>
        <w:t>东</w:t>
      </w:r>
      <w:r>
        <w:rPr>
          <w:spacing w:val="-41"/>
        </w:rPr>
        <w:t xml:space="preserve"> </w:t>
      </w:r>
      <w:r>
        <w:rPr>
          <w:b/>
          <w:bCs/>
          <w:spacing w:val="-33"/>
        </w:rPr>
        <w:t>省</w:t>
      </w:r>
      <w:r>
        <w:rPr>
          <w:spacing w:val="-36"/>
        </w:rPr>
        <w:t xml:space="preserve"> </w:t>
      </w:r>
      <w:r>
        <w:rPr>
          <w:b/>
          <w:bCs/>
          <w:spacing w:val="-33"/>
        </w:rPr>
        <w:t>惠</w:t>
      </w:r>
      <w:r>
        <w:rPr>
          <w:spacing w:val="-52"/>
        </w:rPr>
        <w:t xml:space="preserve"> </w:t>
      </w:r>
      <w:r>
        <w:rPr>
          <w:b/>
          <w:bCs/>
          <w:spacing w:val="-33"/>
        </w:rPr>
        <w:t>州</w:t>
      </w:r>
      <w:r>
        <w:rPr>
          <w:spacing w:val="-42"/>
        </w:rPr>
        <w:t xml:space="preserve"> </w:t>
      </w:r>
      <w:r>
        <w:rPr>
          <w:b/>
          <w:bCs/>
          <w:spacing w:val="-33"/>
        </w:rPr>
        <w:t>市</w:t>
      </w:r>
      <w:r>
        <w:rPr>
          <w:spacing w:val="-33"/>
        </w:rPr>
        <w:t xml:space="preserve"> </w:t>
      </w:r>
      <w:r>
        <w:rPr>
          <w:b/>
          <w:bCs/>
          <w:spacing w:val="-33"/>
        </w:rPr>
        <w:t>中</w:t>
      </w:r>
      <w:r>
        <w:rPr>
          <w:spacing w:val="-46"/>
        </w:rPr>
        <w:t xml:space="preserve"> </w:t>
      </w:r>
      <w:r>
        <w:rPr>
          <w:b/>
          <w:bCs/>
          <w:spacing w:val="-33"/>
        </w:rPr>
        <w:t>级</w:t>
      </w:r>
      <w:r>
        <w:rPr>
          <w:spacing w:val="-51"/>
        </w:rPr>
        <w:t xml:space="preserve"> </w:t>
      </w:r>
      <w:r>
        <w:rPr>
          <w:b/>
          <w:bCs/>
          <w:spacing w:val="-33"/>
        </w:rPr>
        <w:t>人</w:t>
      </w:r>
      <w:r>
        <w:rPr>
          <w:spacing w:val="-33"/>
        </w:rPr>
        <w:t xml:space="preserve"> </w:t>
      </w:r>
      <w:r>
        <w:rPr>
          <w:b/>
          <w:bCs/>
          <w:spacing w:val="-33"/>
        </w:rPr>
        <w:t>民</w:t>
      </w:r>
      <w:r>
        <w:rPr>
          <w:spacing w:val="-52"/>
        </w:rPr>
        <w:t xml:space="preserve"> </w:t>
      </w:r>
      <w:r>
        <w:rPr>
          <w:b/>
          <w:bCs/>
          <w:spacing w:val="-33"/>
        </w:rPr>
        <w:t>法</w:t>
      </w:r>
      <w:r>
        <w:rPr>
          <w:spacing w:val="-33"/>
        </w:rPr>
        <w:t xml:space="preserve"> </w:t>
      </w:r>
      <w:r>
        <w:rPr>
          <w:b/>
          <w:bCs/>
          <w:spacing w:val="-33"/>
        </w:rPr>
        <w:t>院</w:t>
      </w:r>
      <w:r>
        <w:rPr/>
        <w:t xml:space="preserve"> </w:t>
      </w:r>
      <w:r>
        <w:rPr>
          <w:b/>
          <w:bCs/>
          <w:spacing w:val="-20"/>
        </w:rPr>
        <w:t>公</w:t>
      </w:r>
      <w:r>
        <w:rPr>
          <w:spacing w:val="-31"/>
        </w:rPr>
        <w:t xml:space="preserve"> </w:t>
      </w:r>
      <w:r>
        <w:rPr>
          <w:b/>
          <w:bCs/>
          <w:spacing w:val="-20"/>
        </w:rPr>
        <w:t>告</w:t>
      </w:r>
    </w:p>
    <w:p>
      <w:pPr>
        <w:spacing w:line="338" w:lineRule="auto"/>
        <w:rPr>
          <w:rFonts w:ascii="Arial"/>
          <w:sz w:val="21"/>
        </w:rPr>
      </w:pPr>
      <w:r/>
    </w:p>
    <w:p>
      <w:pPr>
        <w:spacing w:line="339" w:lineRule="auto"/>
        <w:rPr>
          <w:rFonts w:ascii="Arial"/>
          <w:sz w:val="21"/>
        </w:rPr>
      </w:pPr>
      <w:r/>
    </w:p>
    <w:p>
      <w:pPr>
        <w:ind w:left="5535"/>
        <w:spacing w:before="94" w:line="224" w:lineRule="auto"/>
        <w:rPr>
          <w:rFonts w:ascii="FangSong" w:hAnsi="FangSong" w:eastAsia="FangSong" w:cs="FangSong"/>
          <w:sz w:val="29"/>
          <w:szCs w:val="29"/>
        </w:rPr>
      </w:pPr>
      <w:r>
        <w:rPr>
          <w:rFonts w:ascii="FangSong" w:hAnsi="FangSong" w:eastAsia="FangSong" w:cs="FangSong"/>
          <w:sz w:val="29"/>
          <w:szCs w:val="29"/>
          <w:spacing w:val="8"/>
        </w:rPr>
        <w:t>(2019)粤13破67-4号</w:t>
      </w:r>
    </w:p>
    <w:p>
      <w:pPr>
        <w:spacing w:line="300" w:lineRule="auto"/>
        <w:rPr>
          <w:rFonts w:ascii="Arial"/>
          <w:sz w:val="21"/>
        </w:rPr>
      </w:pPr>
      <w:r/>
    </w:p>
    <w:p>
      <w:pPr>
        <w:ind w:left="295" w:right="40" w:firstLine="560"/>
        <w:spacing w:before="94" w:line="364" w:lineRule="auto"/>
        <w:jc w:val="both"/>
        <w:rPr>
          <w:rFonts w:ascii="FangSong" w:hAnsi="FangSong" w:eastAsia="FangSong" w:cs="FangSong"/>
          <w:sz w:val="29"/>
          <w:szCs w:val="29"/>
        </w:rPr>
      </w:pPr>
      <w:r>
        <w:rPr>
          <w:rFonts w:ascii="FangSong" w:hAnsi="FangSong" w:eastAsia="FangSong" w:cs="FangSong"/>
          <w:sz w:val="29"/>
          <w:szCs w:val="29"/>
          <w:spacing w:val="17"/>
        </w:rPr>
        <w:t>本院于2019年11月26日裁定受理惠州市</w:t>
      </w:r>
      <w:r>
        <w:rPr>
          <w:rFonts w:ascii="FangSong" w:hAnsi="FangSong" w:eastAsia="FangSong" w:cs="FangSong"/>
          <w:sz w:val="29"/>
          <w:szCs w:val="29"/>
          <w:spacing w:val="16"/>
        </w:rPr>
        <w:t>凤池岛旅游度假</w:t>
      </w:r>
      <w:r>
        <w:rPr>
          <w:rFonts w:ascii="FangSong" w:hAnsi="FangSong" w:eastAsia="FangSong" w:cs="FangSong"/>
          <w:sz w:val="29"/>
          <w:szCs w:val="29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5"/>
        </w:rPr>
        <w:t>村有限公司破产清算一案。现查明，破产人惠州市凤池岛旅游度</w:t>
      </w:r>
      <w:r>
        <w:rPr>
          <w:rFonts w:ascii="FangSong" w:hAnsi="FangSong" w:eastAsia="FangSong" w:cs="FangSong"/>
          <w:sz w:val="29"/>
          <w:szCs w:val="29"/>
          <w:spacing w:val="13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5"/>
        </w:rPr>
        <w:t>假村有限公司财产已全部分配完毕。依照《中华人民共和国企业</w:t>
      </w:r>
      <w:r>
        <w:rPr>
          <w:rFonts w:ascii="FangSong" w:hAnsi="FangSong" w:eastAsia="FangSong" w:cs="FangSong"/>
          <w:sz w:val="29"/>
          <w:szCs w:val="29"/>
          <w:spacing w:val="7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15"/>
        </w:rPr>
        <w:t>破产法》第一百二十条之规定，本院于2024年10月17日裁定</w:t>
      </w:r>
      <w:r>
        <w:rPr>
          <w:rFonts w:ascii="FangSong" w:hAnsi="FangSong" w:eastAsia="FangSong" w:cs="FangSong"/>
          <w:sz w:val="29"/>
          <w:szCs w:val="29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4"/>
        </w:rPr>
        <w:t>终结惠州市凤池岛旅游度假村有限公司破产清算程序。</w:t>
      </w:r>
    </w:p>
    <w:p>
      <w:pPr>
        <w:ind w:left="855"/>
        <w:spacing w:before="51" w:line="223" w:lineRule="auto"/>
        <w:rPr>
          <w:rFonts w:ascii="FangSong" w:hAnsi="FangSong" w:eastAsia="FangSong" w:cs="FangSong"/>
          <w:sz w:val="29"/>
          <w:szCs w:val="29"/>
        </w:rPr>
      </w:pPr>
      <w:r>
        <w:rPr>
          <w:rFonts w:ascii="FangSong" w:hAnsi="FangSong" w:eastAsia="FangSong" w:cs="FangSong"/>
          <w:sz w:val="29"/>
          <w:szCs w:val="29"/>
          <w:spacing w:val="-4"/>
        </w:rPr>
        <w:t>特此公告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4925"/>
        <w:spacing w:before="96" w:line="222" w:lineRule="auto"/>
        <w:rPr>
          <w:rFonts w:ascii="FangSong" w:hAnsi="FangSong" w:eastAsia="FangSong" w:cs="FangSong"/>
          <w:sz w:val="29"/>
          <w:szCs w:val="2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3178188</wp:posOffset>
            </wp:positionH>
            <wp:positionV relativeFrom="paragraph">
              <wp:posOffset>-1361679</wp:posOffset>
            </wp:positionV>
            <wp:extent cx="1657367" cy="1663732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57367" cy="1663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29"/>
          <w:szCs w:val="29"/>
          <w:spacing w:val="-5"/>
        </w:rPr>
        <w:t>二O</w:t>
      </w:r>
      <w:r>
        <w:rPr>
          <w:rFonts w:ascii="FangSong" w:hAnsi="FangSong" w:eastAsia="FangSong" w:cs="FangSong"/>
          <w:sz w:val="29"/>
          <w:szCs w:val="29"/>
          <w:spacing w:val="-5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5"/>
        </w:rPr>
        <w:t>二四年十月十七日</w:t>
      </w:r>
    </w:p>
    <w:sectPr>
      <w:pgSz w:w="11900" w:h="16820"/>
      <w:pgMar w:top="1429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43"/>
      <w:szCs w:val="4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2024-10-25T17:31:28Z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2024-10-25T17:31:28</vt:filetime>
  </property>
  <property fmtid="{D5CDD505-2E9C-101B-9397-08002B2CF9AE}" pid="4" name="UsrData">
    <vt:lpwstr>671b656e56e6bc001fc1b652wl</vt:lpwstr>
  </property>
</Properties>
</file>