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FA10D">
      <w:pPr>
        <w:spacing w:line="360" w:lineRule="auto"/>
        <w:jc w:val="center"/>
        <w:rPr>
          <w:rFonts w:hint="eastAsia" w:ascii="宋体" w:hAnsi="宋体" w:eastAsia="宋体"/>
          <w:b w:val="0"/>
          <w:bCs w:val="0"/>
          <w:color w:val="auto"/>
          <w:sz w:val="24"/>
          <w:szCs w:val="24"/>
          <w:lang w:eastAsia="zh-CN"/>
        </w:rPr>
      </w:pPr>
      <w:r>
        <w:rPr>
          <w:rFonts w:hint="eastAsia" w:ascii="宋体" w:hAnsi="宋体" w:eastAsia="宋体"/>
          <w:b w:val="0"/>
          <w:bCs w:val="0"/>
          <w:color w:val="auto"/>
          <w:sz w:val="24"/>
          <w:szCs w:val="24"/>
        </w:rPr>
        <w:t>泸州市瑞馨房地产开发有限公司、泸州市国瑞建筑工程有限公司、泸州市尚廷商业管理有限公司、泸州市恒馨物业服务有限责任公司</w:t>
      </w:r>
      <w:r>
        <w:rPr>
          <w:rFonts w:hint="eastAsia" w:ascii="宋体" w:hAnsi="宋体" w:eastAsia="宋体"/>
          <w:b w:val="0"/>
          <w:bCs w:val="0"/>
          <w:color w:val="auto"/>
          <w:sz w:val="24"/>
          <w:szCs w:val="24"/>
          <w:lang w:eastAsia="zh-CN"/>
        </w:rPr>
        <w:t>临时管理人</w:t>
      </w:r>
    </w:p>
    <w:p w14:paraId="445218A6">
      <w:pPr>
        <w:spacing w:line="360" w:lineRule="auto"/>
        <w:jc w:val="center"/>
        <w:rPr>
          <w:rFonts w:ascii="宋体" w:hAnsi="宋体" w:eastAsia="宋体"/>
          <w:b w:val="0"/>
          <w:bCs w:val="0"/>
          <w:color w:val="auto"/>
          <w:sz w:val="24"/>
          <w:szCs w:val="24"/>
        </w:rPr>
      </w:pPr>
      <w:r>
        <w:rPr>
          <w:rFonts w:hint="eastAsia" w:ascii="宋体" w:hAnsi="宋体" w:eastAsia="宋体"/>
          <w:b w:val="0"/>
          <w:bCs w:val="0"/>
          <w:color w:val="auto"/>
          <w:sz w:val="24"/>
          <w:szCs w:val="24"/>
          <w:lang w:eastAsia="zh-CN"/>
        </w:rPr>
        <w:t>关于公开比选审计、评估</w:t>
      </w:r>
      <w:r>
        <w:rPr>
          <w:rFonts w:hint="eastAsia" w:ascii="宋体" w:hAnsi="宋体" w:eastAsia="宋体"/>
          <w:b w:val="0"/>
          <w:bCs w:val="0"/>
          <w:color w:val="auto"/>
          <w:sz w:val="24"/>
          <w:szCs w:val="24"/>
        </w:rPr>
        <w:t>机构的公告</w:t>
      </w:r>
    </w:p>
    <w:p w14:paraId="3598D562">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rPr>
        <w:t>2024年</w:t>
      </w:r>
      <w:r>
        <w:rPr>
          <w:rFonts w:hint="eastAsia" w:ascii="宋体" w:hAnsi="宋体" w:eastAsia="宋体" w:cs="宋体"/>
          <w:b w:val="0"/>
          <w:bCs w:val="0"/>
          <w:color w:val="auto"/>
          <w:sz w:val="24"/>
          <w:szCs w:val="24"/>
          <w:lang w:val="en-US" w:eastAsia="zh-CN"/>
        </w:rPr>
        <w:t>7</w:t>
      </w:r>
      <w:r>
        <w:rPr>
          <w:rFonts w:hint="eastAsia" w:ascii="宋体" w:hAnsi="宋体" w:eastAsia="宋体" w:cs="宋体"/>
          <w:b w:val="0"/>
          <w:bCs w:val="0"/>
          <w:color w:val="auto"/>
          <w:sz w:val="24"/>
          <w:szCs w:val="24"/>
        </w:rPr>
        <w:t>月</w:t>
      </w:r>
      <w:r>
        <w:rPr>
          <w:rFonts w:hint="eastAsia" w:ascii="宋体" w:hAnsi="宋体" w:eastAsia="宋体" w:cs="宋体"/>
          <w:b w:val="0"/>
          <w:bCs w:val="0"/>
          <w:color w:val="auto"/>
          <w:sz w:val="24"/>
          <w:szCs w:val="24"/>
          <w:lang w:val="en-US" w:eastAsia="zh-CN"/>
        </w:rPr>
        <w:t>29</w:t>
      </w:r>
      <w:r>
        <w:rPr>
          <w:rFonts w:hint="eastAsia" w:ascii="宋体" w:hAnsi="宋体" w:eastAsia="宋体" w:cs="宋体"/>
          <w:b w:val="0"/>
          <w:bCs w:val="0"/>
          <w:color w:val="auto"/>
          <w:sz w:val="24"/>
          <w:szCs w:val="24"/>
        </w:rPr>
        <w:t>日，四川省泸州市合江县人民法院作出</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2024）川0522</w:t>
      </w:r>
      <w:r>
        <w:rPr>
          <w:rFonts w:hint="eastAsia" w:ascii="宋体" w:hAnsi="宋体" w:eastAsia="宋体" w:cs="宋体"/>
          <w:b w:val="0"/>
          <w:bCs w:val="0"/>
          <w:color w:val="auto"/>
          <w:sz w:val="24"/>
          <w:szCs w:val="24"/>
        </w:rPr>
        <w:t>破申</w:t>
      </w: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rPr>
        <w:t>号</w:t>
      </w:r>
      <w:r>
        <w:rPr>
          <w:rFonts w:hint="eastAsia" w:ascii="宋体" w:hAnsi="宋体" w:eastAsia="宋体" w:cs="宋体"/>
          <w:b w:val="0"/>
          <w:bCs w:val="0"/>
          <w:color w:val="auto"/>
          <w:sz w:val="24"/>
          <w:szCs w:val="24"/>
          <w:lang w:val="en-US" w:eastAsia="zh-CN"/>
        </w:rPr>
        <w:t>决</w:t>
      </w:r>
      <w:r>
        <w:rPr>
          <w:rFonts w:hint="eastAsia" w:ascii="宋体" w:hAnsi="宋体" w:eastAsia="宋体" w:cs="宋体"/>
          <w:b w:val="0"/>
          <w:bCs w:val="0"/>
          <w:color w:val="auto"/>
          <w:sz w:val="24"/>
          <w:szCs w:val="24"/>
        </w:rPr>
        <w:t>定书，</w:t>
      </w:r>
      <w:r>
        <w:rPr>
          <w:rFonts w:hint="eastAsia" w:ascii="宋体" w:hAnsi="宋体" w:eastAsia="宋体" w:cs="宋体"/>
          <w:b w:val="0"/>
          <w:bCs w:val="0"/>
          <w:color w:val="auto"/>
          <w:sz w:val="24"/>
          <w:szCs w:val="24"/>
          <w:lang w:val="en-US" w:eastAsia="zh-CN"/>
        </w:rPr>
        <w:t>决定</w:t>
      </w:r>
      <w:r>
        <w:rPr>
          <w:rFonts w:hint="eastAsia" w:ascii="宋体" w:hAnsi="宋体" w:eastAsia="宋体" w:cs="宋体"/>
          <w:b w:val="0"/>
          <w:bCs w:val="0"/>
          <w:color w:val="auto"/>
          <w:sz w:val="24"/>
          <w:szCs w:val="24"/>
        </w:rPr>
        <w:t>受理泸州市瑞馨房地产开发有限公司、泸州市国瑞建筑工程有限公司、泸州市尚廷商业管理有限公司、泸州市恒馨物业服务有限责任公司</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以上四家公司合称”瑞馨公司“）</w:t>
      </w:r>
      <w:r>
        <w:rPr>
          <w:rFonts w:hint="eastAsia" w:ascii="宋体" w:hAnsi="宋体" w:eastAsia="宋体" w:cs="宋体"/>
          <w:b w:val="0"/>
          <w:bCs w:val="0"/>
          <w:color w:val="auto"/>
          <w:sz w:val="24"/>
          <w:szCs w:val="24"/>
          <w:lang w:eastAsia="zh-CN"/>
        </w:rPr>
        <w:t>破产</w:t>
      </w:r>
      <w:r>
        <w:rPr>
          <w:rFonts w:hint="eastAsia" w:ascii="宋体" w:hAnsi="宋体" w:eastAsia="宋体" w:cs="宋体"/>
          <w:b w:val="0"/>
          <w:bCs w:val="0"/>
          <w:color w:val="auto"/>
          <w:sz w:val="24"/>
          <w:szCs w:val="24"/>
        </w:rPr>
        <w:t>预重整</w:t>
      </w:r>
      <w:r>
        <w:rPr>
          <w:rFonts w:hint="eastAsia" w:ascii="宋体" w:hAnsi="宋体" w:eastAsia="宋体" w:cs="宋体"/>
          <w:b w:val="0"/>
          <w:bCs w:val="0"/>
          <w:color w:val="auto"/>
          <w:sz w:val="24"/>
          <w:szCs w:val="24"/>
          <w:lang w:eastAsia="zh-CN"/>
        </w:rPr>
        <w:t>一</w:t>
      </w:r>
      <w:r>
        <w:rPr>
          <w:rFonts w:hint="eastAsia" w:ascii="宋体" w:hAnsi="宋体" w:eastAsia="宋体" w:cs="宋体"/>
          <w:b w:val="0"/>
          <w:bCs w:val="0"/>
          <w:color w:val="auto"/>
          <w:sz w:val="24"/>
          <w:szCs w:val="24"/>
        </w:rPr>
        <w:t>案，并于</w:t>
      </w:r>
      <w:r>
        <w:rPr>
          <w:rFonts w:hint="eastAsia" w:ascii="宋体" w:hAnsi="宋体" w:eastAsia="宋体" w:cs="宋体"/>
          <w:b w:val="0"/>
          <w:bCs w:val="0"/>
          <w:color w:val="auto"/>
          <w:sz w:val="24"/>
          <w:szCs w:val="24"/>
          <w:lang w:val="en-US" w:eastAsia="zh-CN"/>
        </w:rPr>
        <w:t>2024年8月12</w:t>
      </w:r>
      <w:r>
        <w:rPr>
          <w:rFonts w:hint="eastAsia" w:ascii="宋体" w:hAnsi="宋体" w:eastAsia="宋体" w:cs="宋体"/>
          <w:b w:val="0"/>
          <w:bCs w:val="0"/>
          <w:color w:val="auto"/>
          <w:sz w:val="24"/>
          <w:szCs w:val="24"/>
        </w:rPr>
        <w:t>日作出</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2024）川0522破申4号之一</w:t>
      </w:r>
      <w:r>
        <w:rPr>
          <w:rFonts w:hint="eastAsia" w:ascii="宋体" w:hAnsi="宋体" w:eastAsia="宋体" w:cs="宋体"/>
          <w:b w:val="0"/>
          <w:bCs w:val="0"/>
          <w:color w:val="auto"/>
          <w:sz w:val="24"/>
          <w:szCs w:val="24"/>
        </w:rPr>
        <w:t>决定书，指定</w:t>
      </w:r>
      <w:r>
        <w:rPr>
          <w:rFonts w:hint="eastAsia" w:ascii="宋体" w:hAnsi="宋体" w:eastAsia="宋体" w:cs="宋体"/>
          <w:b w:val="0"/>
          <w:bCs w:val="0"/>
          <w:color w:val="auto"/>
          <w:sz w:val="24"/>
          <w:szCs w:val="24"/>
          <w:lang w:val="en-US" w:eastAsia="zh-CN"/>
        </w:rPr>
        <w:t>泸州开元会计师事务所有限公司</w:t>
      </w:r>
      <w:r>
        <w:rPr>
          <w:rFonts w:hint="eastAsia" w:ascii="宋体" w:hAnsi="宋体" w:eastAsia="宋体" w:cs="宋体"/>
          <w:b w:val="0"/>
          <w:bCs w:val="0"/>
          <w:color w:val="auto"/>
          <w:sz w:val="24"/>
          <w:szCs w:val="24"/>
        </w:rPr>
        <w:t>担任州市瑞馨房地产开发有限公司、泸州市国瑞建筑工程有限公司、泸州市尚廷商业管理有限公司、泸州市恒馨物业服务有限责任公司</w:t>
      </w:r>
      <w:r>
        <w:rPr>
          <w:rFonts w:hint="eastAsia" w:ascii="宋体" w:hAnsi="宋体" w:eastAsia="宋体" w:cs="宋体"/>
          <w:b w:val="0"/>
          <w:bCs w:val="0"/>
          <w:color w:val="auto"/>
          <w:sz w:val="24"/>
          <w:szCs w:val="24"/>
          <w:lang w:val="en-US" w:eastAsia="zh-CN"/>
        </w:rPr>
        <w:t>临时</w:t>
      </w:r>
      <w:r>
        <w:rPr>
          <w:rFonts w:hint="eastAsia" w:ascii="宋体" w:hAnsi="宋体" w:eastAsia="宋体" w:cs="宋体"/>
          <w:b w:val="0"/>
          <w:bCs w:val="0"/>
          <w:color w:val="auto"/>
          <w:sz w:val="24"/>
          <w:szCs w:val="24"/>
        </w:rPr>
        <w:t>管理人</w:t>
      </w:r>
      <w:r>
        <w:rPr>
          <w:rFonts w:hint="eastAsia" w:ascii="宋体" w:hAnsi="宋体" w:eastAsia="宋体" w:cs="宋体"/>
          <w:b w:val="0"/>
          <w:bCs w:val="0"/>
          <w:color w:val="auto"/>
          <w:sz w:val="24"/>
          <w:szCs w:val="24"/>
          <w:lang w:eastAsia="zh-CN"/>
        </w:rPr>
        <w:t>。</w:t>
      </w:r>
    </w:p>
    <w:p w14:paraId="34C7268B">
      <w:pPr>
        <w:spacing w:line="360" w:lineRule="auto"/>
        <w:ind w:firstLine="480" w:firstLineChars="200"/>
        <w:rPr>
          <w:rFonts w:hint="eastAsia" w:ascii="宋体" w:hAnsi="宋体" w:eastAsia="宋体" w:cs="宋体"/>
          <w:b w:val="0"/>
          <w:bCs w:val="0"/>
          <w:color w:val="auto"/>
          <w:sz w:val="24"/>
          <w:szCs w:val="24"/>
          <w:lang w:eastAsia="zh-CN"/>
        </w:rPr>
      </w:pPr>
    </w:p>
    <w:p w14:paraId="472DD93A">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现</w:t>
      </w:r>
      <w:r>
        <w:rPr>
          <w:rFonts w:hint="eastAsia" w:ascii="宋体" w:hAnsi="宋体" w:eastAsia="宋体" w:cs="宋体"/>
          <w:b w:val="0"/>
          <w:bCs w:val="0"/>
          <w:color w:val="auto"/>
          <w:sz w:val="24"/>
          <w:szCs w:val="24"/>
        </w:rPr>
        <w:t>为</w:t>
      </w:r>
      <w:r>
        <w:rPr>
          <w:rFonts w:hint="eastAsia" w:ascii="宋体" w:hAnsi="宋体" w:eastAsia="宋体" w:cs="宋体"/>
          <w:b w:val="0"/>
          <w:bCs w:val="0"/>
          <w:color w:val="auto"/>
          <w:sz w:val="24"/>
          <w:szCs w:val="24"/>
          <w:lang w:eastAsia="zh-CN"/>
        </w:rPr>
        <w:t>提高破产预重整工作效率</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eastAsia="zh-CN"/>
        </w:rPr>
        <w:t>临时管理人决定面向社会公开遴选审计机构、评估机构，现公告如下：</w:t>
      </w:r>
    </w:p>
    <w:p w14:paraId="7C7C0BEC">
      <w:pPr>
        <w:spacing w:line="360" w:lineRule="auto"/>
        <w:ind w:firstLine="480" w:firstLineChars="200"/>
        <w:rPr>
          <w:rFonts w:hint="eastAsia" w:ascii="宋体" w:hAnsi="宋体" w:eastAsia="宋体" w:cs="宋体"/>
          <w:b w:val="0"/>
          <w:bCs w:val="0"/>
          <w:color w:val="auto"/>
          <w:sz w:val="24"/>
          <w:szCs w:val="24"/>
          <w:lang w:eastAsia="zh-CN"/>
        </w:rPr>
      </w:pPr>
    </w:p>
    <w:p w14:paraId="09929DC8">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债务人基本情况</w:t>
      </w:r>
    </w:p>
    <w:p w14:paraId="4FB68A5B">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泸州市瑞馨房地产开发有限公司成立于</w:t>
      </w:r>
      <w:r>
        <w:rPr>
          <w:rFonts w:hint="eastAsia" w:ascii="宋体" w:hAnsi="宋体" w:eastAsia="宋体" w:cs="宋体"/>
          <w:b w:val="0"/>
          <w:bCs w:val="0"/>
          <w:color w:val="auto"/>
          <w:sz w:val="24"/>
          <w:szCs w:val="24"/>
          <w:lang w:val="en-US" w:eastAsia="zh-CN"/>
        </w:rPr>
        <w:t>2006</w:t>
      </w:r>
      <w:r>
        <w:rPr>
          <w:rFonts w:hint="eastAsia" w:ascii="宋体" w:hAnsi="宋体" w:eastAsia="宋体" w:cs="宋体"/>
          <w:b w:val="0"/>
          <w:bCs w:val="0"/>
          <w:color w:val="auto"/>
          <w:sz w:val="24"/>
          <w:szCs w:val="24"/>
          <w:lang w:eastAsia="zh-CN"/>
        </w:rPr>
        <w:t>年</w:t>
      </w:r>
      <w:r>
        <w:rPr>
          <w:rFonts w:hint="eastAsia" w:ascii="宋体" w:hAnsi="宋体" w:eastAsia="宋体" w:cs="宋体"/>
          <w:b w:val="0"/>
          <w:bCs w:val="0"/>
          <w:color w:val="auto"/>
          <w:sz w:val="24"/>
          <w:szCs w:val="24"/>
          <w:lang w:val="en-US" w:eastAsia="zh-CN"/>
        </w:rPr>
        <w:t>8</w:t>
      </w:r>
      <w:r>
        <w:rPr>
          <w:rFonts w:hint="eastAsia" w:ascii="宋体" w:hAnsi="宋体" w:eastAsia="宋体" w:cs="宋体"/>
          <w:b w:val="0"/>
          <w:bCs w:val="0"/>
          <w:color w:val="auto"/>
          <w:sz w:val="24"/>
          <w:szCs w:val="24"/>
          <w:lang w:eastAsia="zh-CN"/>
        </w:rPr>
        <w:t>月</w:t>
      </w:r>
      <w:r>
        <w:rPr>
          <w:rFonts w:hint="eastAsia" w:ascii="宋体" w:hAnsi="宋体" w:eastAsia="宋体" w:cs="宋体"/>
          <w:b w:val="0"/>
          <w:bCs w:val="0"/>
          <w:color w:val="auto"/>
          <w:sz w:val="24"/>
          <w:szCs w:val="24"/>
          <w:lang w:val="en-US" w:eastAsia="zh-CN"/>
        </w:rPr>
        <w:t>22</w:t>
      </w:r>
      <w:r>
        <w:rPr>
          <w:rFonts w:hint="eastAsia" w:ascii="宋体" w:hAnsi="宋体" w:eastAsia="宋体" w:cs="宋体"/>
          <w:b w:val="0"/>
          <w:bCs w:val="0"/>
          <w:color w:val="auto"/>
          <w:sz w:val="24"/>
          <w:szCs w:val="24"/>
          <w:lang w:eastAsia="zh-CN"/>
        </w:rPr>
        <w:t>日，注册资本</w:t>
      </w:r>
      <w:r>
        <w:rPr>
          <w:rFonts w:hint="eastAsia" w:ascii="宋体" w:hAnsi="宋体" w:eastAsia="宋体" w:cs="宋体"/>
          <w:b w:val="0"/>
          <w:bCs w:val="0"/>
          <w:color w:val="auto"/>
          <w:sz w:val="24"/>
          <w:szCs w:val="24"/>
          <w:lang w:val="en-US" w:eastAsia="zh-CN"/>
        </w:rPr>
        <w:t>2000</w:t>
      </w:r>
      <w:r>
        <w:rPr>
          <w:rFonts w:hint="eastAsia" w:ascii="宋体" w:hAnsi="宋体" w:eastAsia="宋体" w:cs="宋体"/>
          <w:b w:val="0"/>
          <w:bCs w:val="0"/>
          <w:color w:val="auto"/>
          <w:sz w:val="24"/>
          <w:szCs w:val="24"/>
          <w:lang w:eastAsia="zh-CN"/>
        </w:rPr>
        <w:t>万元，住所地合江县合江镇少岷路新区（四转盘禾田小区一号楼），统一社会信用代码91510522791825577Q，经营范围: 房地产开发；商品房销售；建筑机械设备租赁服务。（依法须经批准的项目，经相关部门批准后方可开展经营活动）</w:t>
      </w:r>
    </w:p>
    <w:p w14:paraId="02E7F570">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泸州市国瑞建筑工程有限公司成立于</w:t>
      </w:r>
      <w:r>
        <w:rPr>
          <w:rFonts w:hint="eastAsia" w:ascii="宋体" w:hAnsi="宋体" w:eastAsia="宋体" w:cs="宋体"/>
          <w:b w:val="0"/>
          <w:bCs w:val="0"/>
          <w:color w:val="auto"/>
          <w:sz w:val="24"/>
          <w:szCs w:val="24"/>
          <w:lang w:val="en-US" w:eastAsia="zh-CN"/>
        </w:rPr>
        <w:t>1996</w:t>
      </w:r>
      <w:r>
        <w:rPr>
          <w:rFonts w:hint="eastAsia" w:ascii="宋体" w:hAnsi="宋体" w:eastAsia="宋体" w:cs="宋体"/>
          <w:b w:val="0"/>
          <w:bCs w:val="0"/>
          <w:color w:val="auto"/>
          <w:sz w:val="24"/>
          <w:szCs w:val="24"/>
          <w:lang w:eastAsia="zh-CN"/>
        </w:rPr>
        <w:t>年</w:t>
      </w:r>
      <w:r>
        <w:rPr>
          <w:rFonts w:hint="eastAsia" w:ascii="宋体" w:hAnsi="宋体" w:eastAsia="宋体" w:cs="宋体"/>
          <w:b w:val="0"/>
          <w:bCs w:val="0"/>
          <w:color w:val="auto"/>
          <w:sz w:val="24"/>
          <w:szCs w:val="24"/>
          <w:lang w:val="en-US" w:eastAsia="zh-CN"/>
        </w:rPr>
        <w:t>6</w:t>
      </w:r>
      <w:r>
        <w:rPr>
          <w:rFonts w:hint="eastAsia" w:ascii="宋体" w:hAnsi="宋体" w:eastAsia="宋体" w:cs="宋体"/>
          <w:b w:val="0"/>
          <w:bCs w:val="0"/>
          <w:color w:val="auto"/>
          <w:sz w:val="24"/>
          <w:szCs w:val="24"/>
          <w:lang w:eastAsia="zh-CN"/>
        </w:rPr>
        <w:t>月</w:t>
      </w:r>
      <w:r>
        <w:rPr>
          <w:rFonts w:hint="eastAsia" w:ascii="宋体" w:hAnsi="宋体" w:eastAsia="宋体" w:cs="宋体"/>
          <w:b w:val="0"/>
          <w:bCs w:val="0"/>
          <w:color w:val="auto"/>
          <w:sz w:val="24"/>
          <w:szCs w:val="24"/>
          <w:lang w:val="en-US" w:eastAsia="zh-CN"/>
        </w:rPr>
        <w:t>10</w:t>
      </w:r>
      <w:r>
        <w:rPr>
          <w:rFonts w:hint="eastAsia" w:ascii="宋体" w:hAnsi="宋体" w:eastAsia="宋体" w:cs="宋体"/>
          <w:b w:val="0"/>
          <w:bCs w:val="0"/>
          <w:color w:val="auto"/>
          <w:sz w:val="24"/>
          <w:szCs w:val="24"/>
          <w:lang w:eastAsia="zh-CN"/>
        </w:rPr>
        <w:t>日，注册资本</w:t>
      </w:r>
      <w:r>
        <w:rPr>
          <w:rFonts w:hint="eastAsia" w:ascii="宋体" w:hAnsi="宋体" w:eastAsia="宋体" w:cs="宋体"/>
          <w:b w:val="0"/>
          <w:bCs w:val="0"/>
          <w:color w:val="auto"/>
          <w:sz w:val="24"/>
          <w:szCs w:val="24"/>
          <w:lang w:val="en-US" w:eastAsia="zh-CN"/>
        </w:rPr>
        <w:t>2000</w:t>
      </w:r>
      <w:r>
        <w:rPr>
          <w:rFonts w:hint="eastAsia" w:ascii="宋体" w:hAnsi="宋体" w:eastAsia="宋体" w:cs="宋体"/>
          <w:b w:val="0"/>
          <w:bCs w:val="0"/>
          <w:color w:val="auto"/>
          <w:sz w:val="24"/>
          <w:szCs w:val="24"/>
          <w:lang w:eastAsia="zh-CN"/>
        </w:rPr>
        <w:t>万元，住所地泸州市江阳区瑞丰公馆小区2号楼2单元201，统一社会信用代码91510502563253802W，经营范围: 建筑工程施工总承包贰级。（依法须经批准的项目，经相关部门批准后方可开展经营活动）</w:t>
      </w:r>
    </w:p>
    <w:p w14:paraId="44288D55">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泸州市尚廷商业管理有限公司成立于</w:t>
      </w:r>
      <w:r>
        <w:rPr>
          <w:rFonts w:hint="eastAsia" w:ascii="宋体" w:hAnsi="宋体" w:eastAsia="宋体" w:cs="宋体"/>
          <w:b w:val="0"/>
          <w:bCs w:val="0"/>
          <w:color w:val="auto"/>
          <w:sz w:val="24"/>
          <w:szCs w:val="24"/>
          <w:lang w:val="en-US" w:eastAsia="zh-CN"/>
        </w:rPr>
        <w:t>2019</w:t>
      </w:r>
      <w:r>
        <w:rPr>
          <w:rFonts w:hint="eastAsia" w:ascii="宋体" w:hAnsi="宋体" w:eastAsia="宋体" w:cs="宋体"/>
          <w:b w:val="0"/>
          <w:bCs w:val="0"/>
          <w:color w:val="auto"/>
          <w:sz w:val="24"/>
          <w:szCs w:val="24"/>
          <w:lang w:eastAsia="zh-CN"/>
        </w:rPr>
        <w:t>年</w:t>
      </w:r>
      <w:r>
        <w:rPr>
          <w:rFonts w:hint="eastAsia" w:ascii="宋体" w:hAnsi="宋体" w:eastAsia="宋体" w:cs="宋体"/>
          <w:b w:val="0"/>
          <w:bCs w:val="0"/>
          <w:color w:val="auto"/>
          <w:sz w:val="24"/>
          <w:szCs w:val="24"/>
          <w:lang w:val="en-US" w:eastAsia="zh-CN"/>
        </w:rPr>
        <w:t>12</w:t>
      </w:r>
      <w:r>
        <w:rPr>
          <w:rFonts w:hint="eastAsia" w:ascii="宋体" w:hAnsi="宋体" w:eastAsia="宋体" w:cs="宋体"/>
          <w:b w:val="0"/>
          <w:bCs w:val="0"/>
          <w:color w:val="auto"/>
          <w:sz w:val="24"/>
          <w:szCs w:val="24"/>
          <w:lang w:eastAsia="zh-CN"/>
        </w:rPr>
        <w:t>月</w:t>
      </w:r>
      <w:r>
        <w:rPr>
          <w:rFonts w:hint="eastAsia" w:ascii="宋体" w:hAnsi="宋体" w:eastAsia="宋体" w:cs="宋体"/>
          <w:b w:val="0"/>
          <w:bCs w:val="0"/>
          <w:color w:val="auto"/>
          <w:sz w:val="24"/>
          <w:szCs w:val="24"/>
          <w:lang w:val="en-US" w:eastAsia="zh-CN"/>
        </w:rPr>
        <w:t>9</w:t>
      </w:r>
      <w:r>
        <w:rPr>
          <w:rFonts w:hint="eastAsia" w:ascii="宋体" w:hAnsi="宋体" w:eastAsia="宋体" w:cs="宋体"/>
          <w:b w:val="0"/>
          <w:bCs w:val="0"/>
          <w:color w:val="auto"/>
          <w:sz w:val="24"/>
          <w:szCs w:val="24"/>
          <w:lang w:eastAsia="zh-CN"/>
        </w:rPr>
        <w:t>日，注册资本</w:t>
      </w:r>
      <w:r>
        <w:rPr>
          <w:rFonts w:hint="eastAsia" w:ascii="宋体" w:hAnsi="宋体" w:eastAsia="宋体" w:cs="宋体"/>
          <w:b w:val="0"/>
          <w:bCs w:val="0"/>
          <w:color w:val="auto"/>
          <w:sz w:val="24"/>
          <w:szCs w:val="24"/>
          <w:lang w:val="en-US" w:eastAsia="zh-CN"/>
        </w:rPr>
        <w:t>100</w:t>
      </w:r>
      <w:r>
        <w:rPr>
          <w:rFonts w:hint="eastAsia" w:ascii="宋体" w:hAnsi="宋体" w:eastAsia="宋体" w:cs="宋体"/>
          <w:b w:val="0"/>
          <w:bCs w:val="0"/>
          <w:color w:val="auto"/>
          <w:sz w:val="24"/>
          <w:szCs w:val="24"/>
          <w:lang w:eastAsia="zh-CN"/>
        </w:rPr>
        <w:t>万元，住所地泸州市江阳区华阳街道泸宜路133号，统一社会信用代码91510502MA6AM37XXR，经营范围: 一般项目：企业总部管理；广告设计、代理；广告制作；广告发布；专业保洁、清洗、消毒服务；集贸市场管理服务；物业管理；企业管理咨询；市场营销策划；房地产经纪；停车场服务；企业形象策划；酒店管理；家政服务；日用电器修理；城市绿化管理；日用品销售；日用百货销售；文具用品批发；文具用品零售；办公用品销售；体育用品及器材批发；体育用品及器材零售（除依法须经批准的项目外，凭营业执照依法自主开展经营活动）。</w:t>
      </w:r>
    </w:p>
    <w:p w14:paraId="1EDF5407">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泸州市恒馨物业服务有限责任公司成立于</w:t>
      </w:r>
      <w:r>
        <w:rPr>
          <w:rFonts w:hint="eastAsia" w:ascii="宋体" w:hAnsi="宋体" w:eastAsia="宋体" w:cs="宋体"/>
          <w:b w:val="0"/>
          <w:bCs w:val="0"/>
          <w:color w:val="auto"/>
          <w:sz w:val="24"/>
          <w:szCs w:val="24"/>
          <w:lang w:val="en-US" w:eastAsia="zh-CN"/>
        </w:rPr>
        <w:t>2014</w:t>
      </w:r>
      <w:r>
        <w:rPr>
          <w:rFonts w:hint="eastAsia" w:ascii="宋体" w:hAnsi="宋体" w:eastAsia="宋体" w:cs="宋体"/>
          <w:b w:val="0"/>
          <w:bCs w:val="0"/>
          <w:color w:val="auto"/>
          <w:sz w:val="24"/>
          <w:szCs w:val="24"/>
          <w:lang w:eastAsia="zh-CN"/>
        </w:rPr>
        <w:t>年</w:t>
      </w: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lang w:eastAsia="zh-CN"/>
        </w:rPr>
        <w:t>月</w:t>
      </w:r>
      <w:r>
        <w:rPr>
          <w:rFonts w:hint="eastAsia" w:ascii="宋体" w:hAnsi="宋体" w:eastAsia="宋体" w:cs="宋体"/>
          <w:b w:val="0"/>
          <w:bCs w:val="0"/>
          <w:color w:val="auto"/>
          <w:sz w:val="24"/>
          <w:szCs w:val="24"/>
          <w:lang w:val="en-US" w:eastAsia="zh-CN"/>
        </w:rPr>
        <w:t>30</w:t>
      </w:r>
      <w:r>
        <w:rPr>
          <w:rFonts w:hint="eastAsia" w:ascii="宋体" w:hAnsi="宋体" w:eastAsia="宋体" w:cs="宋体"/>
          <w:b w:val="0"/>
          <w:bCs w:val="0"/>
          <w:color w:val="auto"/>
          <w:sz w:val="24"/>
          <w:szCs w:val="24"/>
          <w:lang w:eastAsia="zh-CN"/>
        </w:rPr>
        <w:t>日，注册资本</w:t>
      </w:r>
      <w:r>
        <w:rPr>
          <w:rFonts w:hint="eastAsia" w:ascii="宋体" w:hAnsi="宋体" w:eastAsia="宋体" w:cs="宋体"/>
          <w:b w:val="0"/>
          <w:bCs w:val="0"/>
          <w:color w:val="auto"/>
          <w:sz w:val="24"/>
          <w:szCs w:val="24"/>
          <w:lang w:val="en-US" w:eastAsia="zh-CN"/>
        </w:rPr>
        <w:t>50</w:t>
      </w:r>
      <w:r>
        <w:rPr>
          <w:rFonts w:hint="eastAsia" w:ascii="宋体" w:hAnsi="宋体" w:eastAsia="宋体" w:cs="宋体"/>
          <w:b w:val="0"/>
          <w:bCs w:val="0"/>
          <w:color w:val="auto"/>
          <w:sz w:val="24"/>
          <w:szCs w:val="24"/>
          <w:lang w:eastAsia="zh-CN"/>
        </w:rPr>
        <w:t>万元，住所地合江县合江镇少岷北路316号，统一社会信用代码91510522098551045H，经营范围: 物业管理；清扫保洁服务；庭园绿化；车辆停放管理。（依法须经批准的项目，经相关部门批准后方可开展经营活动）</w:t>
      </w:r>
    </w:p>
    <w:p w14:paraId="7CBE2D19">
      <w:pPr>
        <w:spacing w:line="360" w:lineRule="auto"/>
        <w:ind w:firstLine="480" w:firstLineChars="200"/>
        <w:rPr>
          <w:rFonts w:hint="eastAsia" w:ascii="宋体" w:hAnsi="宋体" w:eastAsia="宋体" w:cs="宋体"/>
          <w:b w:val="0"/>
          <w:bCs w:val="0"/>
          <w:color w:val="auto"/>
          <w:sz w:val="24"/>
          <w:szCs w:val="24"/>
          <w:lang w:val="en-US" w:eastAsia="zh-CN"/>
        </w:rPr>
      </w:pPr>
    </w:p>
    <w:p w14:paraId="39A7B1B1">
      <w:pPr>
        <w:numPr>
          <w:ilvl w:val="0"/>
          <w:numId w:val="1"/>
        </w:numPr>
        <w:spacing w:line="360" w:lineRule="auto"/>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eastAsia="zh-CN"/>
        </w:rPr>
        <w:t>中介机构工作范</w:t>
      </w:r>
      <w:r>
        <w:rPr>
          <w:rFonts w:hint="eastAsia" w:ascii="宋体" w:hAnsi="宋体" w:eastAsia="宋体" w:cs="宋体"/>
          <w:b w:val="0"/>
          <w:bCs w:val="0"/>
          <w:color w:val="auto"/>
          <w:sz w:val="24"/>
          <w:szCs w:val="24"/>
          <w:lang w:val="en-US" w:eastAsia="zh-CN"/>
        </w:rPr>
        <w:t>围</w:t>
      </w:r>
    </w:p>
    <w:p w14:paraId="3439CEB3">
      <w:pPr>
        <w:numPr>
          <w:ilvl w:val="0"/>
          <w:numId w:val="2"/>
        </w:numPr>
        <w:spacing w:line="360" w:lineRule="auto"/>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审计机构</w:t>
      </w:r>
    </w:p>
    <w:p w14:paraId="05913C33">
      <w:pPr>
        <w:numPr>
          <w:ilvl w:val="0"/>
          <w:numId w:val="0"/>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审计工作包括在预中证期间但不限于下列事项：</w:t>
      </w:r>
    </w:p>
    <w:p w14:paraId="24294715">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应临时管理人的授权接管、清理账册等；</w:t>
      </w:r>
    </w:p>
    <w:p w14:paraId="49360ECE">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应临时管理人要求协助核实个别债权；</w:t>
      </w:r>
    </w:p>
    <w:p w14:paraId="47BBD245">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对应收债权的追收及其他事项发表审计意见，并附带逐笔整理相关合同、结算单、判决书、催收凭证等;</w:t>
      </w:r>
    </w:p>
    <w:p w14:paraId="11F9F2B0">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截止预重整受理之日，对债务人全部的出资、资产、债权、债务、所有者权益等财务状况进行审计，并出具审计报告；</w:t>
      </w:r>
    </w:p>
    <w:p w14:paraId="79C1F191">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对亏损项目及可疑交易进行专项审计，并出具审计报告；</w:t>
      </w:r>
    </w:p>
    <w:p w14:paraId="1F140E32">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对是否具有破产法规定的特定情形出具专项审计报告(具体情形由临时管理人另行书面确认)；</w:t>
      </w:r>
    </w:p>
    <w:p w14:paraId="01B92C15">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对预重整受理之日起至重整受理之日期间的债务人财务状况进行补充审计，并出具相关正式报告；</w:t>
      </w:r>
    </w:p>
    <w:p w14:paraId="2B3E75DB">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根据管理人要求列席债权人会议并就相关报告进行解释、说明；</w:t>
      </w:r>
    </w:p>
    <w:p w14:paraId="0434D184">
      <w:pPr>
        <w:numPr>
          <w:ilvl w:val="0"/>
          <w:numId w:val="3"/>
        </w:numPr>
        <w:spacing w:line="360" w:lineRule="auto"/>
        <w:ind w:firstLine="48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人民法院与临时管理人要求的其他审计事项；</w:t>
      </w:r>
    </w:p>
    <w:p w14:paraId="09F100D4">
      <w:pPr>
        <w:numPr>
          <w:ilvl w:val="0"/>
          <w:numId w:val="0"/>
        </w:numPr>
        <w:spacing w:line="360" w:lineRule="auto"/>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具体工作范围最终以临时管理人书面要求为准。</w:t>
      </w:r>
    </w:p>
    <w:p w14:paraId="7575C647">
      <w:pPr>
        <w:numPr>
          <w:ilvl w:val="0"/>
          <w:numId w:val="0"/>
        </w:numPr>
        <w:spacing w:line="360" w:lineRule="auto"/>
        <w:ind w:firstLine="240" w:firstLineChars="1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（二）评估机构</w:t>
      </w:r>
    </w:p>
    <w:p w14:paraId="5A36AA0D">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评估工作包括在预重整及重整期间但不限于下列事项：</w:t>
      </w:r>
    </w:p>
    <w:p w14:paraId="72DBCA3E">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1、对债务人的存量资产的市场价值和清算价值进行评估；</w:t>
      </w:r>
    </w:p>
    <w:p w14:paraId="1C4638E4">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2、对经司法文书确认或经临时管理人确认的债务人资产价值进行评估；</w:t>
      </w:r>
    </w:p>
    <w:p w14:paraId="09363716">
      <w:pPr>
        <w:spacing w:line="360" w:lineRule="auto"/>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3、对待开发资产的</w:t>
      </w:r>
      <w:r>
        <w:rPr>
          <w:rFonts w:hint="eastAsia" w:ascii="宋体" w:hAnsi="宋体" w:eastAsia="宋体" w:cs="宋体"/>
          <w:b w:val="0"/>
          <w:bCs w:val="0"/>
          <w:color w:val="auto"/>
          <w:sz w:val="24"/>
          <w:szCs w:val="24"/>
          <w:highlight w:val="none"/>
          <w:lang w:eastAsia="zh-CN"/>
        </w:rPr>
        <w:t>市场价值或者清算价值</w:t>
      </w:r>
      <w:r>
        <w:rPr>
          <w:rFonts w:hint="eastAsia" w:ascii="宋体" w:hAnsi="宋体" w:eastAsia="宋体" w:cs="宋体"/>
          <w:b w:val="0"/>
          <w:bCs w:val="0"/>
          <w:color w:val="auto"/>
          <w:sz w:val="24"/>
          <w:szCs w:val="24"/>
          <w:highlight w:val="none"/>
        </w:rPr>
        <w:t>进行评估；</w:t>
      </w:r>
    </w:p>
    <w:p w14:paraId="1540FA43">
      <w:pPr>
        <w:spacing w:line="360" w:lineRule="auto"/>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4、法院受理破产重整后，以</w:t>
      </w:r>
      <w:r>
        <w:rPr>
          <w:rFonts w:hint="eastAsia" w:ascii="宋体" w:hAnsi="宋体" w:eastAsia="宋体" w:cs="宋体"/>
          <w:b w:val="0"/>
          <w:bCs w:val="0"/>
          <w:color w:val="auto"/>
          <w:sz w:val="24"/>
          <w:szCs w:val="24"/>
          <w:highlight w:val="none"/>
          <w:lang w:eastAsia="zh-CN"/>
        </w:rPr>
        <w:t>审计调整后报表出具新的评估报告</w:t>
      </w:r>
      <w:r>
        <w:rPr>
          <w:rFonts w:hint="eastAsia" w:ascii="宋体" w:hAnsi="宋体" w:eastAsia="宋体" w:cs="宋体"/>
          <w:b w:val="0"/>
          <w:bCs w:val="0"/>
          <w:color w:val="auto"/>
          <w:sz w:val="24"/>
          <w:szCs w:val="24"/>
          <w:highlight w:val="none"/>
        </w:rPr>
        <w:t>；</w:t>
      </w:r>
    </w:p>
    <w:p w14:paraId="1C382834">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5、出具对债务人负债偿还能力的分析报告；</w:t>
      </w:r>
    </w:p>
    <w:p w14:paraId="0EB21D5B">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5、根据管理人要求列席债权人会议并就相关报告进行解释、说明；</w:t>
      </w:r>
    </w:p>
    <w:p w14:paraId="05F5DF0E">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6、临时管理人要求的其他涉及债务人资产的评估服务。</w:t>
      </w:r>
    </w:p>
    <w:p w14:paraId="7AF779BA">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具体工作范围最终以临时管理人书面要求为准。</w:t>
      </w:r>
    </w:p>
    <w:p w14:paraId="58D4450C">
      <w:pPr>
        <w:spacing w:line="360" w:lineRule="auto"/>
        <w:ind w:firstLine="480" w:firstLineChars="200"/>
        <w:rPr>
          <w:rFonts w:hint="eastAsia" w:ascii="宋体" w:hAnsi="宋体" w:eastAsia="宋体" w:cs="宋体"/>
          <w:b w:val="0"/>
          <w:bCs w:val="0"/>
          <w:color w:val="auto"/>
          <w:sz w:val="24"/>
          <w:szCs w:val="24"/>
          <w:lang w:eastAsia="zh-CN"/>
        </w:rPr>
      </w:pPr>
    </w:p>
    <w:p w14:paraId="3B5B8882">
      <w:pPr>
        <w:numPr>
          <w:ilvl w:val="0"/>
          <w:numId w:val="1"/>
        </w:numPr>
        <w:spacing w:line="360" w:lineRule="auto"/>
        <w:ind w:left="0" w:leftChars="0"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比选程序</w:t>
      </w:r>
    </w:p>
    <w:p w14:paraId="5E765A92">
      <w:pPr>
        <w:numPr>
          <w:ilvl w:val="0"/>
          <w:numId w:val="0"/>
        </w:numPr>
        <w:spacing w:line="360" w:lineRule="auto"/>
        <w:ind w:left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本公告将在“全国企业破产重整案件信息网”发布；</w:t>
      </w:r>
    </w:p>
    <w:p w14:paraId="21593086">
      <w:pPr>
        <w:numPr>
          <w:ilvl w:val="0"/>
          <w:numId w:val="0"/>
        </w:numPr>
        <w:spacing w:line="360" w:lineRule="auto"/>
        <w:ind w:left="0" w:leftChars="0" w:firstLine="480" w:firstLineChars="200"/>
        <w:jc w:val="both"/>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2、</w:t>
      </w:r>
      <w:r>
        <w:rPr>
          <w:rFonts w:hint="eastAsia" w:ascii="宋体" w:hAnsi="宋体" w:eastAsia="宋体" w:cs="宋体"/>
          <w:b w:val="0"/>
          <w:bCs w:val="0"/>
          <w:color w:val="auto"/>
          <w:sz w:val="24"/>
          <w:szCs w:val="24"/>
          <w:lang w:eastAsia="zh-CN"/>
        </w:rPr>
        <w:t>报名截止时间为2024年</w:t>
      </w:r>
      <w:r>
        <w:rPr>
          <w:rFonts w:hint="eastAsia" w:ascii="宋体" w:hAnsi="宋体" w:eastAsia="宋体" w:cs="宋体"/>
          <w:b w:val="0"/>
          <w:bCs w:val="0"/>
          <w:color w:val="auto"/>
          <w:sz w:val="24"/>
          <w:szCs w:val="24"/>
          <w:lang w:val="en-US" w:eastAsia="zh-CN"/>
        </w:rPr>
        <w:t>11</w:t>
      </w:r>
      <w:r>
        <w:rPr>
          <w:rFonts w:hint="eastAsia" w:ascii="宋体" w:hAnsi="宋体" w:eastAsia="宋体" w:cs="宋体"/>
          <w:b w:val="0"/>
          <w:bCs w:val="0"/>
          <w:color w:val="auto"/>
          <w:sz w:val="24"/>
          <w:szCs w:val="24"/>
          <w:lang w:eastAsia="zh-CN"/>
        </w:rPr>
        <w:t>月</w:t>
      </w: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日17:00时，凡在该期间内现场提交报名材料且符合报名要求的，为候选机构；</w:t>
      </w:r>
    </w:p>
    <w:p w14:paraId="2CAE3BD4">
      <w:pPr>
        <w:numPr>
          <w:ilvl w:val="0"/>
          <w:numId w:val="0"/>
        </w:numPr>
        <w:spacing w:line="360" w:lineRule="auto"/>
        <w:ind w:left="0" w:leftChars="0"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3、</w:t>
      </w:r>
      <w:r>
        <w:rPr>
          <w:rFonts w:hint="eastAsia" w:ascii="宋体" w:hAnsi="宋体" w:eastAsia="宋体" w:cs="宋体"/>
          <w:b w:val="0"/>
          <w:bCs w:val="0"/>
          <w:color w:val="auto"/>
          <w:sz w:val="24"/>
          <w:szCs w:val="24"/>
          <w:lang w:eastAsia="zh-CN"/>
        </w:rPr>
        <w:t>临时管理人将根据报名机构过往业绩、破产案件经验、本案工作时限、本案工作方案及计划、报价等，择优确定中选中介机构。比选结果在全国企业重整案件信息网进行公示，公示异议期为三个工作日。未被选中的机构，临时管理人不再另行通知；</w:t>
      </w:r>
    </w:p>
    <w:p w14:paraId="3FFC5212">
      <w:pPr>
        <w:numPr>
          <w:ilvl w:val="0"/>
          <w:numId w:val="0"/>
        </w:numPr>
        <w:spacing w:line="360" w:lineRule="auto"/>
        <w:ind w:left="0" w:leftChars="0" w:firstLine="480" w:firstLineChars="200"/>
        <w:jc w:val="left"/>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lang w:eastAsia="zh-CN"/>
        </w:rPr>
        <w:t>公示异议期内无人提出异议的，临时管理人将发出“中选通知书”，中选机构应当在“中选通知书”中签字确认。中选的中介机构提供服务的阶段包括预重整及重整程序(如有)。</w:t>
      </w:r>
    </w:p>
    <w:p w14:paraId="02115074">
      <w:pPr>
        <w:numPr>
          <w:ilvl w:val="0"/>
          <w:numId w:val="0"/>
        </w:numPr>
        <w:spacing w:line="360" w:lineRule="auto"/>
        <w:ind w:left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四、报名条件</w:t>
      </w:r>
    </w:p>
    <w:p w14:paraId="788D58BF">
      <w:pPr>
        <w:spacing w:line="360" w:lineRule="auto"/>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具有符合本项目审计、评估要求的国家行业主管部门颁发的有效执业许可证和资质</w:t>
      </w:r>
      <w:r>
        <w:rPr>
          <w:rFonts w:hint="eastAsia" w:ascii="宋体" w:hAnsi="宋体" w:eastAsia="宋体" w:cs="宋体"/>
          <w:b w:val="0"/>
          <w:bCs w:val="0"/>
          <w:color w:val="auto"/>
          <w:sz w:val="24"/>
          <w:szCs w:val="24"/>
          <w:lang w:val="en-US" w:eastAsia="zh-CN"/>
        </w:rPr>
        <w:t>,评估机构需</w:t>
      </w:r>
      <w:r>
        <w:rPr>
          <w:rFonts w:hint="eastAsia" w:ascii="宋体" w:hAnsi="宋体" w:eastAsia="宋体" w:cs="宋体"/>
          <w:b w:val="0"/>
          <w:bCs w:val="0"/>
          <w:color w:val="auto"/>
          <w:sz w:val="24"/>
          <w:szCs w:val="24"/>
          <w:lang w:eastAsia="zh-CN"/>
        </w:rPr>
        <w:t>同时</w:t>
      </w:r>
      <w:r>
        <w:rPr>
          <w:rFonts w:hint="eastAsia" w:ascii="宋体" w:hAnsi="宋体" w:eastAsia="宋体" w:cs="宋体"/>
          <w:b w:val="0"/>
          <w:bCs w:val="0"/>
          <w:color w:val="auto"/>
          <w:sz w:val="24"/>
          <w:szCs w:val="24"/>
        </w:rPr>
        <w:t>具备证券期货相关业务评估资格证书</w:t>
      </w:r>
      <w:r>
        <w:rPr>
          <w:rFonts w:hint="eastAsia" w:ascii="宋体" w:hAnsi="宋体" w:eastAsia="宋体" w:cs="宋体"/>
          <w:b w:val="0"/>
          <w:bCs w:val="0"/>
          <w:color w:val="auto"/>
          <w:sz w:val="24"/>
          <w:szCs w:val="24"/>
          <w:lang w:val="en-US" w:eastAsia="zh-CN"/>
        </w:rPr>
        <w:t>;审计机构需同时具备从事证券服务业务资格证明；</w:t>
      </w:r>
    </w:p>
    <w:p w14:paraId="1FD573A8">
      <w:pPr>
        <w:numPr>
          <w:ilvl w:val="0"/>
          <w:numId w:val="0"/>
        </w:num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2、</w:t>
      </w:r>
      <w:r>
        <w:rPr>
          <w:rFonts w:hint="eastAsia" w:ascii="宋体" w:hAnsi="宋体" w:eastAsia="宋体" w:cs="宋体"/>
          <w:b w:val="0"/>
          <w:bCs w:val="0"/>
          <w:color w:val="auto"/>
          <w:sz w:val="24"/>
          <w:szCs w:val="24"/>
          <w:lang w:eastAsia="zh-CN"/>
        </w:rPr>
        <w:t>报名中介机构及其拟指派的工作人员三年内未受到司法行政机关的行政处罚以及行业协会的处罚，无失信信息</w:t>
      </w:r>
      <w:r>
        <w:rPr>
          <w:rFonts w:hint="eastAsia" w:ascii="宋体" w:hAnsi="宋体" w:eastAsia="宋体" w:cs="宋体"/>
          <w:b w:val="0"/>
          <w:bCs w:val="0"/>
          <w:color w:val="auto"/>
          <w:sz w:val="24"/>
          <w:szCs w:val="24"/>
          <w:lang w:val="en-US" w:eastAsia="zh-CN"/>
        </w:rPr>
        <w:t>;</w:t>
      </w:r>
    </w:p>
    <w:p w14:paraId="30EB3CB1">
      <w:pPr>
        <w:numPr>
          <w:ilvl w:val="0"/>
          <w:numId w:val="0"/>
        </w:num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3、</w:t>
      </w:r>
      <w:r>
        <w:rPr>
          <w:rFonts w:hint="eastAsia" w:ascii="宋体" w:hAnsi="宋体" w:eastAsia="宋体" w:cs="宋体"/>
          <w:b w:val="0"/>
          <w:bCs w:val="0"/>
          <w:color w:val="auto"/>
          <w:sz w:val="24"/>
          <w:szCs w:val="24"/>
          <w:lang w:eastAsia="zh-CN"/>
        </w:rPr>
        <w:t>具有从事并完成房地产破产案件工作的经验，报名中介机构须独立完成职责范围内的审计、评估工作，不得转委托</w:t>
      </w:r>
      <w:r>
        <w:rPr>
          <w:rFonts w:hint="eastAsia" w:ascii="宋体" w:hAnsi="宋体" w:eastAsia="宋体" w:cs="宋体"/>
          <w:b w:val="0"/>
          <w:bCs w:val="0"/>
          <w:color w:val="auto"/>
          <w:sz w:val="24"/>
          <w:szCs w:val="24"/>
          <w:lang w:val="en-US" w:eastAsia="zh-CN"/>
        </w:rPr>
        <w:t>;</w:t>
      </w:r>
    </w:p>
    <w:p w14:paraId="45B9D1E3">
      <w:pPr>
        <w:numPr>
          <w:ilvl w:val="0"/>
          <w:numId w:val="0"/>
        </w:num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lang w:eastAsia="zh-CN"/>
        </w:rPr>
        <w:t>为保证工作效率，参选的中介机构须保证案件办理期间随时有至少3名相对固定的工作人员。</w:t>
      </w:r>
    </w:p>
    <w:p w14:paraId="58421BDF">
      <w:pPr>
        <w:numPr>
          <w:ilvl w:val="0"/>
          <w:numId w:val="0"/>
        </w:numPr>
        <w:spacing w:line="360" w:lineRule="auto"/>
        <w:ind w:firstLine="480" w:firstLineChars="200"/>
        <w:rPr>
          <w:rFonts w:hint="eastAsia" w:ascii="宋体" w:hAnsi="宋体" w:eastAsia="宋体" w:cs="宋体"/>
          <w:b w:val="0"/>
          <w:bCs w:val="0"/>
          <w:color w:val="auto"/>
          <w:sz w:val="24"/>
          <w:szCs w:val="24"/>
          <w:lang w:val="en-US" w:eastAsia="zh-CN"/>
        </w:rPr>
      </w:pPr>
    </w:p>
    <w:p w14:paraId="58866D71">
      <w:pPr>
        <w:numPr>
          <w:ilvl w:val="0"/>
          <w:numId w:val="0"/>
        </w:numPr>
        <w:spacing w:line="360" w:lineRule="auto"/>
        <w:ind w:left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五、报名提交的资料</w:t>
      </w:r>
    </w:p>
    <w:p w14:paraId="3079DA31">
      <w:pPr>
        <w:numPr>
          <w:ilvl w:val="0"/>
          <w:numId w:val="0"/>
        </w:numPr>
        <w:spacing w:line="360" w:lineRule="auto"/>
        <w:ind w:left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报名中介机构需按照如下清单提供材料:</w:t>
      </w:r>
    </w:p>
    <w:p w14:paraId="506D4FD2">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提供“三证”复印件加盖公章（注：已实施三证合一的企业需提供营业执照复印件加盖公章）；</w:t>
      </w:r>
    </w:p>
    <w:p w14:paraId="2886EC6A">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2</w:t>
      </w:r>
      <w:r>
        <w:rPr>
          <w:rFonts w:hint="eastAsia" w:ascii="宋体" w:hAnsi="宋体" w:eastAsia="宋体" w:cs="宋体"/>
          <w:b w:val="0"/>
          <w:bCs w:val="0"/>
          <w:color w:val="auto"/>
          <w:sz w:val="24"/>
          <w:szCs w:val="24"/>
          <w:lang w:eastAsia="zh-CN"/>
        </w:rPr>
        <w:t>、报名表原件、承诺书原件（均需</w:t>
      </w:r>
      <w:r>
        <w:rPr>
          <w:rFonts w:hint="eastAsia" w:ascii="宋体" w:hAnsi="宋体" w:eastAsia="宋体" w:cs="宋体"/>
          <w:b w:val="0"/>
          <w:bCs w:val="0"/>
          <w:color w:val="auto"/>
          <w:sz w:val="24"/>
          <w:szCs w:val="24"/>
          <w:lang w:val="en-US" w:eastAsia="zh-CN"/>
        </w:rPr>
        <w:t>加盖公</w:t>
      </w:r>
      <w:r>
        <w:rPr>
          <w:rFonts w:hint="eastAsia" w:ascii="宋体" w:hAnsi="宋体" w:eastAsia="宋体" w:cs="宋体"/>
          <w:b w:val="0"/>
          <w:bCs w:val="0"/>
          <w:color w:val="auto"/>
          <w:sz w:val="24"/>
          <w:szCs w:val="24"/>
          <w:lang w:eastAsia="zh-CN"/>
        </w:rPr>
        <w:t>章）；</w:t>
      </w:r>
    </w:p>
    <w:p w14:paraId="2669C65E">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3</w:t>
      </w:r>
      <w:r>
        <w:rPr>
          <w:rFonts w:hint="eastAsia" w:ascii="宋体" w:hAnsi="宋体" w:eastAsia="宋体" w:cs="宋体"/>
          <w:b w:val="0"/>
          <w:bCs w:val="0"/>
          <w:color w:val="auto"/>
          <w:sz w:val="24"/>
          <w:szCs w:val="24"/>
          <w:lang w:eastAsia="zh-CN"/>
        </w:rPr>
        <w:t>、法定代表人授权委托书原件（附法定代表人及授权代表的身份证复印件）；法定代表人参加报名的只需出具法定代表人证明函（加盖公章）及身份证复印件。</w:t>
      </w:r>
    </w:p>
    <w:p w14:paraId="1D0A5E79">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报名中介机构应保证提交的所有材料真实合法，凡弄虚作假一经查实取消中选资格。</w:t>
      </w:r>
    </w:p>
    <w:p w14:paraId="44D8B23B">
      <w:pPr>
        <w:numPr>
          <w:ilvl w:val="0"/>
          <w:numId w:val="0"/>
        </w:num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六、报名方式</w:t>
      </w:r>
    </w:p>
    <w:p w14:paraId="27E6153B">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1、材料递送方式：现场报名；</w:t>
      </w:r>
    </w:p>
    <w:p w14:paraId="6550FBED">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2、报名地址：</w:t>
      </w:r>
      <w:r>
        <w:rPr>
          <w:rFonts w:hint="eastAsia" w:ascii="宋体" w:hAnsi="宋体" w:eastAsia="宋体" w:cs="宋体"/>
          <w:b w:val="0"/>
          <w:bCs w:val="0"/>
          <w:color w:val="auto"/>
          <w:sz w:val="24"/>
          <w:szCs w:val="24"/>
          <w:lang w:val="en-US" w:eastAsia="zh-CN"/>
        </w:rPr>
        <w:t>泸州市江阳区康城路一段1号二单元8楼803</w:t>
      </w:r>
      <w:r>
        <w:rPr>
          <w:rFonts w:hint="eastAsia" w:ascii="宋体" w:hAnsi="宋体" w:eastAsia="宋体" w:cs="宋体"/>
          <w:b w:val="0"/>
          <w:bCs w:val="0"/>
          <w:color w:val="auto"/>
          <w:sz w:val="24"/>
          <w:szCs w:val="24"/>
          <w:lang w:eastAsia="zh-CN"/>
        </w:rPr>
        <w:t>；</w:t>
      </w:r>
    </w:p>
    <w:p w14:paraId="41268C1A">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3、联系人信息：</w:t>
      </w:r>
      <w:r>
        <w:rPr>
          <w:rFonts w:hint="eastAsia" w:ascii="宋体" w:hAnsi="宋体" w:eastAsia="宋体" w:cs="宋体"/>
          <w:b w:val="0"/>
          <w:bCs w:val="0"/>
          <w:color w:val="auto"/>
          <w:sz w:val="24"/>
          <w:szCs w:val="24"/>
          <w:lang w:val="en-US" w:eastAsia="zh-CN"/>
        </w:rPr>
        <w:t>张女士</w:t>
      </w:r>
      <w:r>
        <w:rPr>
          <w:rFonts w:hint="eastAsia" w:ascii="宋体" w:hAnsi="宋体" w:eastAsia="宋体" w:cs="宋体"/>
          <w:b w:val="0"/>
          <w:bCs w:val="0"/>
          <w:color w:val="auto"/>
          <w:sz w:val="24"/>
          <w:szCs w:val="24"/>
          <w:lang w:eastAsia="zh-CN"/>
        </w:rPr>
        <w:t>1</w:t>
      </w:r>
      <w:r>
        <w:rPr>
          <w:rFonts w:hint="eastAsia" w:ascii="宋体" w:hAnsi="宋体" w:eastAsia="宋体" w:cs="宋体"/>
          <w:b w:val="0"/>
          <w:bCs w:val="0"/>
          <w:color w:val="auto"/>
          <w:sz w:val="24"/>
          <w:szCs w:val="24"/>
          <w:lang w:val="en-US" w:eastAsia="zh-CN"/>
        </w:rPr>
        <w:t>8782068390</w:t>
      </w:r>
      <w:r>
        <w:rPr>
          <w:rFonts w:hint="eastAsia" w:ascii="宋体" w:hAnsi="宋体" w:eastAsia="宋体" w:cs="宋体"/>
          <w:b w:val="0"/>
          <w:bCs w:val="0"/>
          <w:color w:val="auto"/>
          <w:sz w:val="24"/>
          <w:szCs w:val="24"/>
          <w:lang w:eastAsia="zh-CN"/>
        </w:rPr>
        <w:t>；</w:t>
      </w:r>
    </w:p>
    <w:p w14:paraId="335F3189">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4、报名起止时间：即日起至2024年</w:t>
      </w:r>
      <w:r>
        <w:rPr>
          <w:rFonts w:hint="eastAsia" w:ascii="宋体" w:hAnsi="宋体" w:eastAsia="宋体" w:cs="宋体"/>
          <w:b w:val="0"/>
          <w:bCs w:val="0"/>
          <w:color w:val="auto"/>
          <w:sz w:val="24"/>
          <w:szCs w:val="24"/>
          <w:lang w:val="en-US" w:eastAsia="zh-CN"/>
        </w:rPr>
        <w:t>11</w:t>
      </w:r>
      <w:r>
        <w:rPr>
          <w:rFonts w:hint="eastAsia" w:ascii="宋体" w:hAnsi="宋体" w:eastAsia="宋体" w:cs="宋体"/>
          <w:b w:val="0"/>
          <w:bCs w:val="0"/>
          <w:color w:val="auto"/>
          <w:sz w:val="24"/>
          <w:szCs w:val="24"/>
          <w:lang w:eastAsia="zh-CN"/>
        </w:rPr>
        <w:t>月</w:t>
      </w: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日17时；</w:t>
      </w:r>
    </w:p>
    <w:p w14:paraId="4C2CA39C">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供应商购买招标文件必须携带如下资料现场报名：</w:t>
      </w:r>
    </w:p>
    <w:p w14:paraId="55CAC24F">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5</w:t>
      </w:r>
      <w:r>
        <w:rPr>
          <w:rFonts w:hint="eastAsia" w:ascii="宋体" w:hAnsi="宋体" w:eastAsia="宋体" w:cs="宋体"/>
          <w:b w:val="0"/>
          <w:bCs w:val="0"/>
          <w:color w:val="auto"/>
          <w:sz w:val="24"/>
          <w:szCs w:val="24"/>
          <w:lang w:eastAsia="zh-CN"/>
        </w:rPr>
        <w:t>、提供“三证”复印件加盖公章（注：已实施三证合一的企业需提供营业执照复印件加盖公章）；</w:t>
      </w:r>
    </w:p>
    <w:p w14:paraId="4DD17D4B">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6</w:t>
      </w:r>
      <w:r>
        <w:rPr>
          <w:rFonts w:hint="eastAsia" w:ascii="宋体" w:hAnsi="宋体" w:eastAsia="宋体" w:cs="宋体"/>
          <w:b w:val="0"/>
          <w:bCs w:val="0"/>
          <w:color w:val="auto"/>
          <w:sz w:val="24"/>
          <w:szCs w:val="24"/>
          <w:lang w:eastAsia="zh-CN"/>
        </w:rPr>
        <w:t>、报名表原件、承诺书原件（均需</w:t>
      </w:r>
      <w:r>
        <w:rPr>
          <w:rFonts w:hint="eastAsia" w:ascii="宋体" w:hAnsi="宋体" w:eastAsia="宋体" w:cs="宋体"/>
          <w:b w:val="0"/>
          <w:bCs w:val="0"/>
          <w:color w:val="auto"/>
          <w:sz w:val="24"/>
          <w:szCs w:val="24"/>
          <w:lang w:val="en-US" w:eastAsia="zh-CN"/>
        </w:rPr>
        <w:t>加盖公</w:t>
      </w:r>
      <w:r>
        <w:rPr>
          <w:rFonts w:hint="eastAsia" w:ascii="宋体" w:hAnsi="宋体" w:eastAsia="宋体" w:cs="宋体"/>
          <w:b w:val="0"/>
          <w:bCs w:val="0"/>
          <w:color w:val="auto"/>
          <w:sz w:val="24"/>
          <w:szCs w:val="24"/>
          <w:lang w:eastAsia="zh-CN"/>
        </w:rPr>
        <w:t>章）；</w:t>
      </w:r>
    </w:p>
    <w:p w14:paraId="0EF99A73">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7</w:t>
      </w:r>
      <w:r>
        <w:rPr>
          <w:rFonts w:hint="eastAsia" w:ascii="宋体" w:hAnsi="宋体" w:eastAsia="宋体" w:cs="宋体"/>
          <w:b w:val="0"/>
          <w:bCs w:val="0"/>
          <w:color w:val="auto"/>
          <w:sz w:val="24"/>
          <w:szCs w:val="24"/>
          <w:lang w:eastAsia="zh-CN"/>
        </w:rPr>
        <w:t>、法定代表人授权委托书原件（附法定代表人及授权代表的身份证复印件）；法定代表人参加报名的只需出具法定代表人证明</w:t>
      </w:r>
      <w:bookmarkStart w:id="0" w:name="_GoBack"/>
      <w:bookmarkEnd w:id="0"/>
      <w:r>
        <w:rPr>
          <w:rFonts w:hint="eastAsia" w:ascii="宋体" w:hAnsi="宋体" w:eastAsia="宋体" w:cs="宋体"/>
          <w:b w:val="0"/>
          <w:bCs w:val="0"/>
          <w:color w:val="auto"/>
          <w:sz w:val="24"/>
          <w:szCs w:val="24"/>
          <w:lang w:eastAsia="zh-CN"/>
        </w:rPr>
        <w:t>函（加盖公章）及身份证复印件。</w:t>
      </w:r>
    </w:p>
    <w:p w14:paraId="3D1AE89A">
      <w:pPr>
        <w:spacing w:line="360" w:lineRule="auto"/>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注：</w:t>
      </w:r>
      <w:r>
        <w:rPr>
          <w:rFonts w:hint="eastAsia" w:ascii="宋体" w:hAnsi="宋体" w:eastAsia="宋体" w:cs="宋体"/>
          <w:b w:val="0"/>
          <w:bCs w:val="0"/>
          <w:color w:val="auto"/>
          <w:sz w:val="24"/>
          <w:szCs w:val="24"/>
          <w:lang w:val="en-US" w:eastAsia="zh-CN"/>
        </w:rPr>
        <w:t>8</w:t>
      </w:r>
      <w:r>
        <w:rPr>
          <w:rFonts w:hint="eastAsia" w:ascii="宋体" w:hAnsi="宋体" w:eastAsia="宋体" w:cs="宋体"/>
          <w:b w:val="0"/>
          <w:bCs w:val="0"/>
          <w:color w:val="auto"/>
          <w:sz w:val="24"/>
          <w:szCs w:val="24"/>
          <w:lang w:eastAsia="zh-CN"/>
        </w:rPr>
        <w:t>、比选文件售价： 500元/份。</w:t>
      </w:r>
    </w:p>
    <w:p w14:paraId="7777B1FC">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9</w:t>
      </w:r>
      <w:r>
        <w:rPr>
          <w:rFonts w:hint="eastAsia" w:ascii="宋体" w:hAnsi="宋体" w:eastAsia="宋体" w:cs="宋体"/>
          <w:b w:val="0"/>
          <w:bCs w:val="0"/>
          <w:color w:val="auto"/>
          <w:sz w:val="24"/>
          <w:szCs w:val="24"/>
          <w:lang w:eastAsia="zh-CN"/>
        </w:rPr>
        <w:t>、因本项目情况特殊，有可能在项目实施过程中取消审计、评估咨询服务，废止相关合同，请各潜在投标人酌情考虑是否参与投标，本项目最终解释权归招标人所有。</w:t>
      </w:r>
    </w:p>
    <w:p w14:paraId="2C375B49">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七、特别事项说明</w:t>
      </w:r>
    </w:p>
    <w:p w14:paraId="26A54A7A">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本项目为预重整项目，参选机构应充分考虑可能存在的相关风险，一旦参加比选，视为接受所有风险并同意遵守破产程序的相关规则及本次比选规则；</w:t>
      </w:r>
    </w:p>
    <w:p w14:paraId="29046402">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2、</w:t>
      </w:r>
      <w:r>
        <w:rPr>
          <w:rFonts w:hint="eastAsia" w:ascii="宋体" w:hAnsi="宋体" w:eastAsia="宋体" w:cs="宋体"/>
          <w:b w:val="0"/>
          <w:bCs w:val="0"/>
          <w:color w:val="auto"/>
          <w:sz w:val="24"/>
          <w:szCs w:val="24"/>
          <w:lang w:eastAsia="zh-CN"/>
        </w:rPr>
        <w:t>报名材料不子退还；</w:t>
      </w:r>
    </w:p>
    <w:p w14:paraId="660095CD">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3、</w:t>
      </w:r>
      <w:r>
        <w:rPr>
          <w:rFonts w:hint="eastAsia" w:ascii="宋体" w:hAnsi="宋体" w:eastAsia="宋体" w:cs="宋体"/>
          <w:b w:val="0"/>
          <w:bCs w:val="0"/>
          <w:color w:val="auto"/>
          <w:sz w:val="24"/>
          <w:szCs w:val="24"/>
          <w:lang w:eastAsia="zh-CN"/>
        </w:rPr>
        <w:t>比选申请文件递交截止时间和比选时间：202</w:t>
      </w: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lang w:eastAsia="zh-CN"/>
        </w:rPr>
        <w:t>年</w:t>
      </w:r>
      <w:r>
        <w:rPr>
          <w:rFonts w:hint="eastAsia" w:ascii="宋体" w:hAnsi="宋体" w:eastAsia="宋体" w:cs="宋体"/>
          <w:b w:val="0"/>
          <w:bCs w:val="0"/>
          <w:color w:val="auto"/>
          <w:sz w:val="24"/>
          <w:szCs w:val="24"/>
          <w:lang w:val="en-US" w:eastAsia="zh-CN"/>
        </w:rPr>
        <w:t>11</w:t>
      </w:r>
      <w:r>
        <w:rPr>
          <w:rFonts w:hint="eastAsia" w:ascii="宋体" w:hAnsi="宋体" w:eastAsia="宋体" w:cs="宋体"/>
          <w:b w:val="0"/>
          <w:bCs w:val="0"/>
          <w:color w:val="auto"/>
          <w:sz w:val="24"/>
          <w:szCs w:val="24"/>
          <w:lang w:eastAsia="zh-CN"/>
        </w:rPr>
        <w:t>月</w:t>
      </w:r>
      <w:r>
        <w:rPr>
          <w:rFonts w:hint="eastAsia" w:ascii="宋体" w:hAnsi="宋体" w:eastAsia="宋体" w:cs="宋体"/>
          <w:b w:val="0"/>
          <w:bCs w:val="0"/>
          <w:color w:val="auto"/>
          <w:sz w:val="24"/>
          <w:szCs w:val="24"/>
          <w:lang w:val="en-US" w:eastAsia="zh-CN"/>
        </w:rPr>
        <w:t>6</w:t>
      </w:r>
      <w:r>
        <w:rPr>
          <w:rFonts w:hint="eastAsia" w:ascii="宋体" w:hAnsi="宋体" w:eastAsia="宋体" w:cs="宋体"/>
          <w:b w:val="0"/>
          <w:bCs w:val="0"/>
          <w:color w:val="auto"/>
          <w:sz w:val="24"/>
          <w:szCs w:val="24"/>
          <w:lang w:eastAsia="zh-CN"/>
        </w:rPr>
        <w:t>日10:00  （北京时间）。比选申请文件必须在投标截止时间前送达比选地点。逾期送达或密封和标注不符合比选文件规定的比选申请文件恕不接收；</w:t>
      </w:r>
    </w:p>
    <w:p w14:paraId="11D61B32">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lang w:eastAsia="zh-CN"/>
        </w:rPr>
        <w:t>比选地点：</w:t>
      </w:r>
      <w:r>
        <w:rPr>
          <w:rFonts w:hint="eastAsia" w:ascii="宋体" w:hAnsi="宋体" w:eastAsia="宋体" w:cs="宋体"/>
          <w:b w:val="0"/>
          <w:bCs w:val="0"/>
          <w:color w:val="auto"/>
          <w:sz w:val="24"/>
          <w:szCs w:val="24"/>
          <w:lang w:val="en-US" w:eastAsia="zh-CN"/>
        </w:rPr>
        <w:t>泸州市江阳区康城路一段1号二单元8楼803</w:t>
      </w:r>
      <w:r>
        <w:rPr>
          <w:rFonts w:hint="eastAsia" w:ascii="宋体" w:hAnsi="宋体" w:eastAsia="宋体" w:cs="宋体"/>
          <w:b w:val="0"/>
          <w:bCs w:val="0"/>
          <w:color w:val="auto"/>
          <w:sz w:val="24"/>
          <w:szCs w:val="24"/>
          <w:lang w:eastAsia="zh-CN"/>
        </w:rPr>
        <w:t>；</w:t>
      </w:r>
    </w:p>
    <w:p w14:paraId="0A3B7F9D">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5、</w:t>
      </w:r>
      <w:r>
        <w:rPr>
          <w:rFonts w:hint="eastAsia" w:ascii="宋体" w:hAnsi="宋体" w:eastAsia="宋体" w:cs="宋体"/>
          <w:b w:val="0"/>
          <w:bCs w:val="0"/>
          <w:color w:val="auto"/>
          <w:sz w:val="24"/>
          <w:szCs w:val="24"/>
          <w:lang w:eastAsia="zh-CN"/>
        </w:rPr>
        <w:t>本次遴选确定中选审计机构、评估机构各1名。</w:t>
      </w:r>
    </w:p>
    <w:p w14:paraId="7D67B2D4">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6、</w:t>
      </w:r>
      <w:r>
        <w:rPr>
          <w:rFonts w:hint="eastAsia" w:ascii="宋体" w:hAnsi="宋体" w:eastAsia="宋体" w:cs="宋体"/>
          <w:b w:val="0"/>
          <w:bCs w:val="0"/>
          <w:color w:val="auto"/>
          <w:sz w:val="24"/>
          <w:szCs w:val="24"/>
          <w:lang w:eastAsia="zh-CN"/>
        </w:rPr>
        <w:t>本次比选工作不适用招投标法的相关规定，最终解释权归临时管理人。</w:t>
      </w:r>
    </w:p>
    <w:p w14:paraId="38BF34FC">
      <w:pPr>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特此公告</w:t>
      </w:r>
    </w:p>
    <w:p w14:paraId="65EF8F44">
      <w:pPr>
        <w:spacing w:line="360" w:lineRule="auto"/>
        <w:ind w:firstLine="480" w:firstLineChars="200"/>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             </w:t>
      </w:r>
    </w:p>
    <w:p w14:paraId="5FE5D3F2">
      <w:pPr>
        <w:spacing w:line="360" w:lineRule="auto"/>
        <w:ind w:firstLine="2880" w:firstLineChars="1200"/>
        <w:rPr>
          <w:rFonts w:hint="eastAsia" w:ascii="宋体" w:hAnsi="宋体" w:eastAsia="宋体" w:cs="宋体"/>
          <w:b w:val="0"/>
          <w:bCs w:val="0"/>
          <w:color w:val="auto"/>
          <w:sz w:val="24"/>
          <w:szCs w:val="24"/>
          <w:lang w:eastAsia="zh-CN"/>
        </w:rPr>
      </w:pPr>
    </w:p>
    <w:p w14:paraId="2E6FF331">
      <w:pPr>
        <w:spacing w:line="360" w:lineRule="auto"/>
        <w:ind w:firstLine="2880" w:firstLineChars="1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泸州市瑞馨房地产开发有限公司</w:t>
      </w:r>
      <w:r>
        <w:rPr>
          <w:rFonts w:hint="eastAsia" w:ascii="宋体" w:hAnsi="宋体" w:eastAsia="宋体" w:cs="宋体"/>
          <w:b w:val="0"/>
          <w:bCs w:val="0"/>
          <w:color w:val="auto"/>
          <w:sz w:val="24"/>
          <w:szCs w:val="24"/>
          <w:lang w:val="en-US" w:eastAsia="zh-CN"/>
        </w:rPr>
        <w:t>临时</w:t>
      </w:r>
      <w:r>
        <w:rPr>
          <w:rFonts w:hint="eastAsia" w:ascii="宋体" w:hAnsi="宋体" w:eastAsia="宋体" w:cs="宋体"/>
          <w:b w:val="0"/>
          <w:bCs w:val="0"/>
          <w:color w:val="auto"/>
          <w:sz w:val="24"/>
          <w:szCs w:val="24"/>
          <w:lang w:eastAsia="zh-CN"/>
        </w:rPr>
        <w:t>管理人</w:t>
      </w:r>
    </w:p>
    <w:p w14:paraId="4B7F7264">
      <w:pPr>
        <w:spacing w:line="360" w:lineRule="auto"/>
        <w:ind w:firstLine="3840" w:firstLineChars="16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二〇二四年十月二十八日</w:t>
      </w:r>
    </w:p>
    <w:p w14:paraId="17D0F1D2">
      <w:pPr>
        <w:spacing w:line="360" w:lineRule="auto"/>
        <w:ind w:firstLine="3840" w:firstLineChars="1600"/>
        <w:rPr>
          <w:rFonts w:hint="eastAsia" w:ascii="宋体" w:hAnsi="宋体" w:eastAsia="宋体" w:cs="宋体"/>
          <w:b w:val="0"/>
          <w:bCs w:val="0"/>
          <w:color w:val="auto"/>
          <w:sz w:val="24"/>
          <w:szCs w:val="24"/>
          <w:lang w:eastAsia="zh-CN"/>
        </w:rPr>
      </w:pPr>
    </w:p>
    <w:p w14:paraId="6F2BF1AC">
      <w:pPr>
        <w:spacing w:line="360" w:lineRule="auto"/>
        <w:ind w:firstLine="3840" w:firstLineChars="1600"/>
        <w:rPr>
          <w:rFonts w:hint="eastAsia" w:ascii="宋体" w:hAnsi="宋体" w:eastAsia="宋体" w:cs="宋体"/>
          <w:b w:val="0"/>
          <w:bCs w:val="0"/>
          <w:color w:val="auto"/>
          <w:sz w:val="24"/>
          <w:szCs w:val="24"/>
          <w:lang w:eastAsia="zh-CN"/>
        </w:rPr>
      </w:pPr>
    </w:p>
    <w:p w14:paraId="5EE54ED1">
      <w:pPr>
        <w:spacing w:line="360" w:lineRule="auto"/>
        <w:ind w:firstLine="3840" w:firstLineChars="1600"/>
        <w:rPr>
          <w:rFonts w:hint="eastAsia" w:ascii="宋体" w:hAnsi="宋体" w:eastAsia="宋体" w:cs="宋体"/>
          <w:b w:val="0"/>
          <w:bCs w:val="0"/>
          <w:color w:val="auto"/>
          <w:sz w:val="24"/>
          <w:szCs w:val="24"/>
          <w:lang w:eastAsia="zh-CN"/>
        </w:rPr>
      </w:pPr>
    </w:p>
    <w:p w14:paraId="5B0C915C">
      <w:pPr>
        <w:spacing w:line="360" w:lineRule="auto"/>
        <w:rPr>
          <w:rFonts w:hint="eastAsia" w:ascii="宋体" w:hAnsi="宋体" w:eastAsia="宋体" w:cs="宋体"/>
          <w:b w:val="0"/>
          <w:bCs w:val="0"/>
          <w:color w:val="auto"/>
          <w:sz w:val="24"/>
          <w:szCs w:val="24"/>
          <w:lang w:eastAsia="zh-CN"/>
        </w:rPr>
      </w:pPr>
    </w:p>
    <w:p w14:paraId="77D87C34">
      <w:pPr>
        <w:spacing w:line="360" w:lineRule="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eastAsia="zh-CN"/>
        </w:rPr>
        <w:t>附件</w:t>
      </w:r>
      <w:r>
        <w:rPr>
          <w:rFonts w:hint="eastAsia" w:ascii="宋体" w:hAnsi="宋体" w:eastAsia="宋体" w:cs="宋体"/>
          <w:b w:val="0"/>
          <w:bCs w:val="0"/>
          <w:color w:val="auto"/>
          <w:sz w:val="24"/>
          <w:szCs w:val="24"/>
          <w:lang w:val="en-US" w:eastAsia="zh-CN"/>
        </w:rPr>
        <w:t>1：中介机构比选报名表</w:t>
      </w:r>
    </w:p>
    <w:p w14:paraId="0718A44D">
      <w:pPr>
        <w:spacing w:line="360" w:lineRule="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附件2：报名承诺书</w:t>
      </w:r>
    </w:p>
    <w:p w14:paraId="5FC47770">
      <w:pPr>
        <w:spacing w:line="360" w:lineRule="auto"/>
        <w:rPr>
          <w:rFonts w:hint="eastAsia" w:ascii="宋体" w:hAnsi="宋体" w:eastAsia="宋体"/>
          <w:color w:val="auto"/>
          <w:sz w:val="24"/>
          <w:lang w:val="en-US" w:eastAsia="zh-CN"/>
        </w:rPr>
      </w:pPr>
    </w:p>
    <w:p w14:paraId="639C06E8">
      <w:pPr>
        <w:spacing w:line="360" w:lineRule="auto"/>
        <w:rPr>
          <w:rFonts w:hint="eastAsia" w:ascii="宋体" w:hAnsi="宋体" w:eastAsia="宋体"/>
          <w:color w:val="auto"/>
          <w:sz w:val="24"/>
          <w:lang w:val="en-US" w:eastAsia="zh-CN"/>
        </w:rPr>
      </w:pPr>
    </w:p>
    <w:p w14:paraId="0198CE7D">
      <w:pPr>
        <w:spacing w:line="360" w:lineRule="auto"/>
        <w:rPr>
          <w:rFonts w:hint="eastAsia" w:ascii="宋体" w:hAnsi="宋体" w:eastAsia="宋体"/>
          <w:color w:val="auto"/>
          <w:sz w:val="24"/>
          <w:lang w:val="en-US" w:eastAsia="zh-CN"/>
        </w:rPr>
      </w:pPr>
    </w:p>
    <w:p w14:paraId="585B5027">
      <w:pPr>
        <w:spacing w:line="360" w:lineRule="auto"/>
        <w:rPr>
          <w:rFonts w:hint="eastAsia" w:ascii="宋体" w:hAnsi="宋体" w:eastAsia="宋体"/>
          <w:color w:val="auto"/>
          <w:sz w:val="24"/>
          <w:lang w:val="en-US" w:eastAsia="zh-CN"/>
        </w:rPr>
      </w:pPr>
    </w:p>
    <w:p w14:paraId="535922C3">
      <w:pPr>
        <w:spacing w:line="360" w:lineRule="auto"/>
        <w:rPr>
          <w:rFonts w:hint="eastAsia" w:ascii="宋体" w:hAnsi="宋体" w:eastAsia="宋体"/>
          <w:color w:val="auto"/>
          <w:sz w:val="24"/>
          <w:lang w:val="en-US" w:eastAsia="zh-CN"/>
        </w:rPr>
      </w:pPr>
    </w:p>
    <w:p w14:paraId="2C208C1B">
      <w:pPr>
        <w:spacing w:line="360" w:lineRule="auto"/>
        <w:rPr>
          <w:rFonts w:hint="eastAsia" w:ascii="宋体" w:hAnsi="宋体" w:eastAsia="宋体"/>
          <w:color w:val="auto"/>
          <w:sz w:val="24"/>
          <w:lang w:val="en-US" w:eastAsia="zh-CN"/>
        </w:rPr>
      </w:pPr>
    </w:p>
    <w:p w14:paraId="48F11532">
      <w:pPr>
        <w:spacing w:line="360" w:lineRule="auto"/>
        <w:rPr>
          <w:rFonts w:hint="eastAsia" w:ascii="宋体" w:hAnsi="宋体" w:eastAsia="宋体"/>
          <w:color w:val="auto"/>
          <w:sz w:val="24"/>
          <w:lang w:val="en-US" w:eastAsia="zh-CN"/>
        </w:rPr>
      </w:pPr>
    </w:p>
    <w:p w14:paraId="5E7F656C">
      <w:pPr>
        <w:spacing w:line="360" w:lineRule="auto"/>
        <w:rPr>
          <w:rFonts w:hint="eastAsia" w:ascii="宋体" w:hAnsi="宋体" w:eastAsia="宋体"/>
          <w:color w:val="auto"/>
          <w:sz w:val="24"/>
          <w:lang w:val="en-US" w:eastAsia="zh-CN"/>
        </w:rPr>
      </w:pPr>
    </w:p>
    <w:p w14:paraId="49ABFF7C">
      <w:pPr>
        <w:spacing w:line="360" w:lineRule="auto"/>
        <w:rPr>
          <w:rFonts w:hint="eastAsia" w:ascii="宋体" w:hAnsi="宋体" w:eastAsia="宋体"/>
          <w:color w:val="auto"/>
          <w:sz w:val="24"/>
          <w:lang w:val="en-US" w:eastAsia="zh-CN"/>
        </w:rPr>
      </w:pPr>
    </w:p>
    <w:p w14:paraId="416BB348">
      <w:pPr>
        <w:spacing w:line="360" w:lineRule="auto"/>
        <w:rPr>
          <w:rFonts w:hint="eastAsia" w:ascii="宋体" w:hAnsi="宋体" w:eastAsia="宋体"/>
          <w:color w:val="auto"/>
          <w:sz w:val="24"/>
          <w:lang w:val="en-US" w:eastAsia="zh-CN"/>
        </w:rPr>
      </w:pPr>
    </w:p>
    <w:p w14:paraId="19F69B77">
      <w:pPr>
        <w:spacing w:line="360" w:lineRule="auto"/>
        <w:rPr>
          <w:rFonts w:hint="eastAsia" w:ascii="宋体" w:hAnsi="宋体" w:eastAsia="宋体"/>
          <w:color w:val="auto"/>
          <w:sz w:val="24"/>
          <w:lang w:val="en-US" w:eastAsia="zh-CN"/>
        </w:rPr>
      </w:pPr>
    </w:p>
    <w:p w14:paraId="35AA6C78">
      <w:pPr>
        <w:spacing w:line="360" w:lineRule="auto"/>
        <w:rPr>
          <w:rFonts w:hint="eastAsia" w:ascii="宋体" w:hAnsi="宋体" w:eastAsia="宋体"/>
          <w:color w:val="auto"/>
          <w:sz w:val="24"/>
          <w:lang w:val="en-US" w:eastAsia="zh-CN"/>
        </w:rPr>
      </w:pPr>
    </w:p>
    <w:p w14:paraId="36EE6848">
      <w:pPr>
        <w:spacing w:line="360" w:lineRule="auto"/>
        <w:rPr>
          <w:rFonts w:hint="eastAsia" w:ascii="宋体" w:hAnsi="宋体" w:eastAsia="宋体"/>
          <w:color w:val="auto"/>
          <w:sz w:val="24"/>
          <w:lang w:val="en-US" w:eastAsia="zh-CN"/>
        </w:rPr>
      </w:pPr>
    </w:p>
    <w:p w14:paraId="1941951E">
      <w:pPr>
        <w:spacing w:line="360" w:lineRule="auto"/>
        <w:rPr>
          <w:rFonts w:hint="eastAsia" w:ascii="宋体" w:hAnsi="宋体" w:eastAsia="宋体"/>
          <w:color w:val="auto"/>
          <w:sz w:val="24"/>
          <w:lang w:val="en-US" w:eastAsia="zh-CN"/>
        </w:rPr>
      </w:pPr>
    </w:p>
    <w:p w14:paraId="3958C571">
      <w:pPr>
        <w:spacing w:line="360" w:lineRule="auto"/>
        <w:rPr>
          <w:rFonts w:hint="eastAsia" w:ascii="宋体" w:hAnsi="宋体" w:eastAsia="宋体"/>
          <w:color w:val="auto"/>
          <w:sz w:val="24"/>
          <w:lang w:val="en-US" w:eastAsia="zh-CN"/>
        </w:rPr>
      </w:pPr>
    </w:p>
    <w:p w14:paraId="5F28185C">
      <w:pPr>
        <w:ind w:firstLine="0" w:firstLineChars="0"/>
        <w:contextualSpacing/>
        <w:jc w:val="both"/>
        <w:rPr>
          <w:rFonts w:hint="eastAsia" w:ascii="仿宋" w:hAnsi="仿宋" w:eastAsia="仿宋" w:cs="Times New Roman"/>
          <w:color w:val="auto"/>
          <w:sz w:val="30"/>
          <w:szCs w:val="30"/>
          <w:lang w:val="en-US" w:eastAsia="zh-CN"/>
        </w:rPr>
      </w:pPr>
      <w:r>
        <w:rPr>
          <w:rFonts w:hint="eastAsia" w:ascii="仿宋" w:hAnsi="仿宋" w:eastAsia="仿宋" w:cs="Times New Roman"/>
          <w:color w:val="auto"/>
          <w:sz w:val="30"/>
          <w:szCs w:val="30"/>
          <w:lang w:val="en-US" w:eastAsia="zh-CN"/>
        </w:rPr>
        <w:t>附件1：</w:t>
      </w:r>
    </w:p>
    <w:p w14:paraId="03013E69">
      <w:pPr>
        <w:widowControl/>
        <w:spacing w:before="156" w:beforeLines="50" w:after="156" w:afterLines="50" w:line="460" w:lineRule="exact"/>
        <w:jc w:val="center"/>
        <w:rPr>
          <w:rFonts w:hint="default" w:ascii="仿宋" w:hAnsi="仿宋" w:eastAsia="仿宋" w:cs="仿宋"/>
          <w:b/>
          <w:bCs/>
          <w:color w:val="auto"/>
          <w:sz w:val="32"/>
          <w:szCs w:val="32"/>
          <w:lang w:val="en-US"/>
        </w:rPr>
      </w:pPr>
      <w:r>
        <w:rPr>
          <w:rFonts w:hint="eastAsia" w:ascii="仿宋" w:hAnsi="仿宋" w:eastAsia="仿宋" w:cs="仿宋"/>
          <w:b/>
          <w:bCs/>
          <w:color w:val="auto"/>
          <w:sz w:val="32"/>
          <w:szCs w:val="32"/>
          <w:lang w:eastAsia="zh-CN"/>
        </w:rPr>
        <w:t>泸州市瑞馨房地产开发有限公司</w:t>
      </w:r>
      <w:r>
        <w:rPr>
          <w:rFonts w:hint="eastAsia" w:ascii="仿宋" w:hAnsi="仿宋" w:eastAsia="仿宋" w:cs="仿宋"/>
          <w:b/>
          <w:bCs/>
          <w:color w:val="auto"/>
          <w:sz w:val="32"/>
          <w:szCs w:val="32"/>
          <w:lang w:val="en-US" w:eastAsia="zh-CN"/>
        </w:rPr>
        <w:t>预重整</w:t>
      </w:r>
    </w:p>
    <w:p w14:paraId="509BFFAE">
      <w:pPr>
        <w:widowControl/>
        <w:spacing w:before="156" w:beforeLines="50" w:after="156" w:afterLines="50" w:line="460" w:lineRule="exact"/>
        <w:jc w:val="center"/>
        <w:rPr>
          <w:rFonts w:ascii="仿宋" w:hAnsi="仿宋" w:eastAsia="仿宋" w:cs="仿宋"/>
          <w:b/>
          <w:bCs/>
          <w:color w:val="auto"/>
          <w:sz w:val="32"/>
          <w:szCs w:val="32"/>
        </w:rPr>
      </w:pPr>
      <w:r>
        <w:rPr>
          <w:rFonts w:hint="eastAsia" w:ascii="仿宋" w:hAnsi="仿宋" w:eastAsia="仿宋" w:cs="仿宋"/>
          <w:b/>
          <w:bCs/>
          <w:color w:val="auto"/>
          <w:sz w:val="32"/>
          <w:szCs w:val="32"/>
        </w:rPr>
        <w:t>中介机构</w:t>
      </w:r>
      <w:r>
        <w:rPr>
          <w:rFonts w:hint="eastAsia" w:ascii="仿宋" w:hAnsi="仿宋" w:eastAsia="仿宋" w:cs="仿宋"/>
          <w:b/>
          <w:bCs/>
          <w:color w:val="auto"/>
          <w:sz w:val="32"/>
          <w:szCs w:val="32"/>
          <w:lang w:val="en-US" w:eastAsia="zh-CN"/>
        </w:rPr>
        <w:t>比选</w:t>
      </w:r>
      <w:r>
        <w:rPr>
          <w:rFonts w:hint="eastAsia" w:ascii="仿宋" w:hAnsi="仿宋" w:eastAsia="仿宋" w:cs="仿宋"/>
          <w:b/>
          <w:bCs/>
          <w:color w:val="auto"/>
          <w:sz w:val="32"/>
          <w:szCs w:val="32"/>
        </w:rPr>
        <w:t>报名表</w:t>
      </w:r>
    </w:p>
    <w:p w14:paraId="676008F2">
      <w:pPr>
        <w:widowControl/>
        <w:spacing w:before="156" w:beforeLines="50" w:after="156" w:afterLines="50" w:line="460" w:lineRule="exact"/>
        <w:jc w:val="center"/>
        <w:rPr>
          <w:rFonts w:ascii="仿宋" w:hAnsi="仿宋" w:eastAsia="仿宋" w:cs="仿宋"/>
          <w:color w:val="auto"/>
          <w:sz w:val="24"/>
        </w:rPr>
      </w:pP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4"/>
        <w:gridCol w:w="2396"/>
        <w:gridCol w:w="1830"/>
        <w:gridCol w:w="2299"/>
      </w:tblGrid>
      <w:tr w14:paraId="29C2B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1170" w:type="pct"/>
            <w:vAlign w:val="center"/>
          </w:tcPr>
          <w:p w14:paraId="06A9E2CF">
            <w:pPr>
              <w:widowControl/>
              <w:spacing w:line="460" w:lineRule="exact"/>
              <w:jc w:val="center"/>
              <w:rPr>
                <w:rFonts w:ascii="仿宋" w:hAnsi="仿宋" w:eastAsia="仿宋" w:cs="仿宋"/>
                <w:color w:val="auto"/>
                <w:sz w:val="30"/>
                <w:szCs w:val="30"/>
              </w:rPr>
            </w:pPr>
            <w:r>
              <w:rPr>
                <w:rFonts w:hint="eastAsia" w:ascii="仿宋" w:hAnsi="仿宋" w:eastAsia="仿宋" w:cs="仿宋"/>
                <w:color w:val="auto"/>
                <w:sz w:val="30"/>
                <w:szCs w:val="30"/>
              </w:rPr>
              <w:t>机构名称</w:t>
            </w:r>
          </w:p>
        </w:tc>
        <w:tc>
          <w:tcPr>
            <w:tcW w:w="1406" w:type="pct"/>
            <w:vAlign w:val="center"/>
          </w:tcPr>
          <w:p w14:paraId="54EA93A5">
            <w:pPr>
              <w:widowControl/>
              <w:spacing w:line="460" w:lineRule="exact"/>
              <w:jc w:val="left"/>
              <w:rPr>
                <w:rFonts w:ascii="仿宋" w:hAnsi="仿宋" w:eastAsia="仿宋" w:cs="仿宋"/>
                <w:color w:val="auto"/>
                <w:sz w:val="30"/>
                <w:szCs w:val="30"/>
              </w:rPr>
            </w:pPr>
          </w:p>
        </w:tc>
        <w:tc>
          <w:tcPr>
            <w:tcW w:w="1074" w:type="pct"/>
            <w:vAlign w:val="center"/>
          </w:tcPr>
          <w:p w14:paraId="799A5825">
            <w:pPr>
              <w:widowControl/>
              <w:spacing w:line="460" w:lineRule="exact"/>
              <w:jc w:val="center"/>
              <w:rPr>
                <w:rFonts w:ascii="仿宋" w:hAnsi="仿宋" w:eastAsia="仿宋" w:cs="仿宋"/>
                <w:color w:val="auto"/>
                <w:sz w:val="30"/>
                <w:szCs w:val="30"/>
              </w:rPr>
            </w:pPr>
            <w:r>
              <w:rPr>
                <w:rFonts w:hint="eastAsia" w:ascii="仿宋" w:hAnsi="仿宋" w:eastAsia="仿宋" w:cs="仿宋"/>
                <w:color w:val="auto"/>
                <w:sz w:val="30"/>
                <w:szCs w:val="30"/>
              </w:rPr>
              <w:t>法定代表人（负责人）</w:t>
            </w:r>
          </w:p>
        </w:tc>
        <w:tc>
          <w:tcPr>
            <w:tcW w:w="1349" w:type="pct"/>
            <w:vAlign w:val="center"/>
          </w:tcPr>
          <w:p w14:paraId="5BA5A8C0">
            <w:pPr>
              <w:widowControl/>
              <w:spacing w:line="460" w:lineRule="exact"/>
              <w:jc w:val="left"/>
              <w:rPr>
                <w:rFonts w:ascii="仿宋" w:hAnsi="仿宋" w:eastAsia="仿宋" w:cs="仿宋"/>
                <w:color w:val="auto"/>
                <w:sz w:val="30"/>
                <w:szCs w:val="30"/>
              </w:rPr>
            </w:pPr>
          </w:p>
        </w:tc>
      </w:tr>
      <w:tr w14:paraId="612C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1170" w:type="pct"/>
            <w:vAlign w:val="center"/>
          </w:tcPr>
          <w:p w14:paraId="4FC657FC">
            <w:pPr>
              <w:widowControl/>
              <w:spacing w:line="460" w:lineRule="exact"/>
              <w:jc w:val="center"/>
              <w:rPr>
                <w:rFonts w:ascii="仿宋" w:hAnsi="仿宋" w:eastAsia="仿宋" w:cs="仿宋"/>
                <w:color w:val="auto"/>
                <w:sz w:val="30"/>
                <w:szCs w:val="30"/>
              </w:rPr>
            </w:pPr>
            <w:r>
              <w:rPr>
                <w:rFonts w:hint="eastAsia" w:ascii="仿宋" w:hAnsi="仿宋" w:eastAsia="仿宋" w:cs="仿宋"/>
                <w:color w:val="auto"/>
                <w:sz w:val="30"/>
                <w:szCs w:val="30"/>
              </w:rPr>
              <w:t>联系人</w:t>
            </w:r>
          </w:p>
        </w:tc>
        <w:tc>
          <w:tcPr>
            <w:tcW w:w="1406" w:type="pct"/>
            <w:vAlign w:val="center"/>
          </w:tcPr>
          <w:p w14:paraId="00F4220B">
            <w:pPr>
              <w:widowControl/>
              <w:spacing w:line="460" w:lineRule="exact"/>
              <w:jc w:val="left"/>
              <w:rPr>
                <w:rFonts w:ascii="仿宋" w:hAnsi="仿宋" w:eastAsia="仿宋" w:cs="仿宋"/>
                <w:color w:val="auto"/>
                <w:sz w:val="30"/>
                <w:szCs w:val="30"/>
              </w:rPr>
            </w:pPr>
          </w:p>
        </w:tc>
        <w:tc>
          <w:tcPr>
            <w:tcW w:w="1074" w:type="pct"/>
            <w:vAlign w:val="center"/>
          </w:tcPr>
          <w:p w14:paraId="57867C76">
            <w:pPr>
              <w:widowControl/>
              <w:spacing w:line="460" w:lineRule="exact"/>
              <w:jc w:val="center"/>
              <w:rPr>
                <w:rFonts w:ascii="仿宋" w:hAnsi="仿宋" w:eastAsia="仿宋" w:cs="仿宋"/>
                <w:color w:val="auto"/>
                <w:sz w:val="30"/>
                <w:szCs w:val="30"/>
              </w:rPr>
            </w:pPr>
            <w:r>
              <w:rPr>
                <w:rFonts w:hint="eastAsia" w:ascii="仿宋" w:hAnsi="仿宋" w:eastAsia="仿宋" w:cs="仿宋"/>
                <w:color w:val="auto"/>
                <w:sz w:val="30"/>
                <w:szCs w:val="30"/>
              </w:rPr>
              <w:t>联系电话</w:t>
            </w:r>
          </w:p>
        </w:tc>
        <w:tc>
          <w:tcPr>
            <w:tcW w:w="1349" w:type="pct"/>
            <w:vAlign w:val="center"/>
          </w:tcPr>
          <w:p w14:paraId="42E2E508">
            <w:pPr>
              <w:widowControl/>
              <w:spacing w:line="460" w:lineRule="exact"/>
              <w:jc w:val="left"/>
              <w:rPr>
                <w:rFonts w:ascii="仿宋" w:hAnsi="仿宋" w:eastAsia="仿宋" w:cs="仿宋"/>
                <w:color w:val="auto"/>
                <w:sz w:val="30"/>
                <w:szCs w:val="30"/>
              </w:rPr>
            </w:pPr>
          </w:p>
        </w:tc>
      </w:tr>
      <w:tr w14:paraId="13EF2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jc w:val="center"/>
        </w:trPr>
        <w:tc>
          <w:tcPr>
            <w:tcW w:w="1170" w:type="pct"/>
            <w:vAlign w:val="center"/>
          </w:tcPr>
          <w:p w14:paraId="74025CBB">
            <w:pPr>
              <w:widowControl/>
              <w:spacing w:line="460" w:lineRule="exact"/>
              <w:jc w:val="center"/>
              <w:rPr>
                <w:rFonts w:ascii="仿宋" w:hAnsi="仿宋" w:eastAsia="仿宋" w:cs="仿宋"/>
                <w:color w:val="auto"/>
                <w:sz w:val="30"/>
                <w:szCs w:val="30"/>
              </w:rPr>
            </w:pPr>
            <w:r>
              <w:rPr>
                <w:rFonts w:hint="eastAsia" w:ascii="仿宋" w:hAnsi="仿宋" w:eastAsia="仿宋" w:cs="仿宋"/>
                <w:color w:val="auto"/>
                <w:sz w:val="30"/>
                <w:szCs w:val="30"/>
              </w:rPr>
              <w:t>联系地址</w:t>
            </w:r>
          </w:p>
        </w:tc>
        <w:tc>
          <w:tcPr>
            <w:tcW w:w="3829" w:type="pct"/>
            <w:gridSpan w:val="3"/>
            <w:vAlign w:val="center"/>
          </w:tcPr>
          <w:p w14:paraId="477A6929">
            <w:pPr>
              <w:widowControl/>
              <w:spacing w:line="460" w:lineRule="exact"/>
              <w:jc w:val="left"/>
              <w:rPr>
                <w:rFonts w:ascii="仿宋" w:hAnsi="仿宋" w:eastAsia="仿宋" w:cs="仿宋"/>
                <w:color w:val="auto"/>
                <w:sz w:val="30"/>
                <w:szCs w:val="30"/>
              </w:rPr>
            </w:pPr>
          </w:p>
        </w:tc>
      </w:tr>
      <w:tr w14:paraId="1AE8C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8" w:hRule="atLeast"/>
          <w:jc w:val="center"/>
        </w:trPr>
        <w:tc>
          <w:tcPr>
            <w:tcW w:w="1170" w:type="pct"/>
            <w:vAlign w:val="center"/>
          </w:tcPr>
          <w:p w14:paraId="7A668842">
            <w:pPr>
              <w:widowControl/>
              <w:spacing w:line="460" w:lineRule="exact"/>
              <w:jc w:val="center"/>
              <w:rPr>
                <w:rFonts w:ascii="仿宋" w:hAnsi="仿宋" w:eastAsia="仿宋" w:cs="仿宋"/>
                <w:color w:val="auto"/>
                <w:sz w:val="30"/>
                <w:szCs w:val="30"/>
              </w:rPr>
            </w:pPr>
            <w:r>
              <w:rPr>
                <w:rFonts w:hint="eastAsia" w:ascii="仿宋" w:hAnsi="仿宋" w:eastAsia="仿宋" w:cs="仿宋"/>
                <w:color w:val="auto"/>
                <w:sz w:val="30"/>
                <w:szCs w:val="30"/>
              </w:rPr>
              <w:t>承诺</w:t>
            </w:r>
          </w:p>
        </w:tc>
        <w:tc>
          <w:tcPr>
            <w:tcW w:w="3829" w:type="pct"/>
            <w:gridSpan w:val="3"/>
            <w:vAlign w:val="center"/>
          </w:tcPr>
          <w:p w14:paraId="75D8986E">
            <w:pPr>
              <w:widowControl/>
              <w:spacing w:line="4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本单位作为</w:t>
            </w:r>
            <w:r>
              <w:rPr>
                <w:rFonts w:hint="eastAsia" w:ascii="仿宋" w:hAnsi="仿宋" w:eastAsia="仿宋" w:cs="仿宋"/>
                <w:color w:val="auto"/>
                <w:sz w:val="30"/>
                <w:szCs w:val="30"/>
                <w:lang w:eastAsia="zh-CN"/>
              </w:rPr>
              <w:t>泸州市瑞馨房地产开发有限公司</w:t>
            </w:r>
            <w:r>
              <w:rPr>
                <w:rFonts w:hint="eastAsia" w:ascii="仿宋" w:hAnsi="仿宋" w:eastAsia="仿宋" w:cs="仿宋"/>
                <w:color w:val="auto"/>
                <w:sz w:val="30"/>
                <w:szCs w:val="30"/>
                <w:lang w:val="en-US" w:eastAsia="zh-CN"/>
              </w:rPr>
              <w:t>临时</w:t>
            </w:r>
            <w:r>
              <w:rPr>
                <w:rFonts w:hint="eastAsia" w:ascii="仿宋" w:hAnsi="仿宋" w:eastAsia="仿宋" w:cs="仿宋"/>
                <w:color w:val="auto"/>
                <w:sz w:val="30"/>
                <w:szCs w:val="30"/>
              </w:rPr>
              <w:t>管理人</w:t>
            </w:r>
            <w:r>
              <w:rPr>
                <w:rFonts w:hint="eastAsia" w:ascii="仿宋" w:hAnsi="仿宋" w:eastAsia="仿宋" w:cs="仿宋"/>
                <w:color w:val="auto"/>
                <w:sz w:val="30"/>
                <w:szCs w:val="30"/>
                <w:lang w:val="en-US" w:eastAsia="zh-CN"/>
              </w:rPr>
              <w:t>比选</w:t>
            </w:r>
            <w:r>
              <w:rPr>
                <w:rFonts w:hint="eastAsia" w:ascii="仿宋" w:hAnsi="仿宋" w:eastAsia="仿宋" w:cs="仿宋"/>
                <w:color w:val="auto"/>
                <w:sz w:val="30"/>
                <w:szCs w:val="30"/>
              </w:rPr>
              <w:t>中介机构的报名人慎重承诺：</w:t>
            </w:r>
          </w:p>
          <w:p w14:paraId="6FF8CFE0">
            <w:pPr>
              <w:widowControl/>
              <w:spacing w:line="4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本单位提供的全部材料真实、合法、有效，对于从</w:t>
            </w:r>
            <w:r>
              <w:rPr>
                <w:rFonts w:hint="eastAsia" w:ascii="仿宋" w:hAnsi="仿宋" w:eastAsia="仿宋" w:cs="仿宋"/>
                <w:color w:val="auto"/>
                <w:sz w:val="30"/>
                <w:szCs w:val="30"/>
                <w:lang w:val="en-US" w:eastAsia="zh-CN"/>
              </w:rPr>
              <w:t>临时</w:t>
            </w:r>
            <w:r>
              <w:rPr>
                <w:rFonts w:hint="eastAsia" w:ascii="仿宋" w:hAnsi="仿宋" w:eastAsia="仿宋" w:cs="仿宋"/>
                <w:color w:val="auto"/>
                <w:sz w:val="30"/>
                <w:szCs w:val="30"/>
              </w:rPr>
              <w:t>管理人处获得的关于</w:t>
            </w:r>
            <w:r>
              <w:rPr>
                <w:rFonts w:hint="eastAsia" w:ascii="仿宋" w:hAnsi="仿宋" w:eastAsia="仿宋" w:cs="仿宋"/>
                <w:color w:val="auto"/>
                <w:sz w:val="30"/>
                <w:szCs w:val="30"/>
                <w:lang w:eastAsia="zh-CN"/>
              </w:rPr>
              <w:t>泸州市瑞馨房地产开发有限公司</w:t>
            </w:r>
            <w:r>
              <w:rPr>
                <w:rFonts w:hint="eastAsia" w:ascii="仿宋" w:hAnsi="仿宋" w:eastAsia="仿宋" w:cs="仿宋"/>
                <w:color w:val="auto"/>
                <w:sz w:val="30"/>
                <w:szCs w:val="30"/>
              </w:rPr>
              <w:t>及其破产</w:t>
            </w:r>
            <w:r>
              <w:rPr>
                <w:rFonts w:hint="eastAsia" w:ascii="仿宋" w:hAnsi="仿宋" w:eastAsia="仿宋" w:cs="仿宋"/>
                <w:color w:val="auto"/>
                <w:sz w:val="30"/>
                <w:szCs w:val="30"/>
                <w:lang w:val="en-US" w:eastAsia="zh-CN"/>
              </w:rPr>
              <w:t>预</w:t>
            </w:r>
            <w:r>
              <w:rPr>
                <w:rFonts w:hint="eastAsia" w:ascii="仿宋" w:hAnsi="仿宋" w:eastAsia="仿宋" w:cs="仿宋"/>
                <w:color w:val="auto"/>
                <w:sz w:val="30"/>
                <w:szCs w:val="30"/>
              </w:rPr>
              <w:t>重整案件的任何资料和信息，均承担保密义务。</w:t>
            </w:r>
          </w:p>
        </w:tc>
      </w:tr>
    </w:tbl>
    <w:p w14:paraId="61A16568">
      <w:pPr>
        <w:widowControl/>
        <w:spacing w:before="156" w:beforeLines="50" w:after="156" w:afterLines="50" w:line="460" w:lineRule="exact"/>
        <w:ind w:right="1280"/>
        <w:jc w:val="center"/>
        <w:rPr>
          <w:rFonts w:ascii="仿宋" w:hAnsi="仿宋" w:eastAsia="仿宋" w:cs="仿宋"/>
          <w:color w:val="auto"/>
          <w:sz w:val="24"/>
        </w:rPr>
      </w:pPr>
    </w:p>
    <w:p w14:paraId="52204769">
      <w:pPr>
        <w:spacing w:line="480" w:lineRule="exact"/>
        <w:ind w:right="1760" w:firstLine="600" w:firstLineChars="200"/>
        <w:jc w:val="right"/>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rPr>
        <w:t>承诺人（盖章）：</w:t>
      </w:r>
    </w:p>
    <w:p w14:paraId="604931DC">
      <w:pPr>
        <w:spacing w:line="480" w:lineRule="exact"/>
        <w:ind w:firstLine="600" w:firstLineChars="200"/>
        <w:jc w:val="right"/>
        <w:rPr>
          <w:rFonts w:ascii="仿宋" w:hAnsi="仿宋" w:eastAsia="仿宋" w:cs="Times New Roman (正文 CS 字体)"/>
          <w:color w:val="auto"/>
          <w:sz w:val="30"/>
          <w:szCs w:val="30"/>
        </w:rPr>
      </w:pPr>
    </w:p>
    <w:p w14:paraId="12BC7FBF">
      <w:pPr>
        <w:spacing w:line="480" w:lineRule="exact"/>
        <w:ind w:firstLine="600" w:firstLineChars="200"/>
        <w:jc w:val="right"/>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rPr>
        <w:t>年    月    日</w:t>
      </w:r>
    </w:p>
    <w:p w14:paraId="27258013">
      <w:pPr>
        <w:rPr>
          <w:color w:val="auto"/>
        </w:rPr>
      </w:pPr>
    </w:p>
    <w:p w14:paraId="035773F0">
      <w:pPr>
        <w:spacing w:line="360" w:lineRule="auto"/>
        <w:rPr>
          <w:rFonts w:hint="default" w:ascii="宋体" w:hAnsi="宋体" w:eastAsia="宋体"/>
          <w:color w:val="auto"/>
          <w:sz w:val="24"/>
          <w:lang w:val="en-US" w:eastAsia="zh-CN"/>
        </w:rPr>
      </w:pPr>
    </w:p>
    <w:p w14:paraId="0B0483C5">
      <w:pPr>
        <w:spacing w:line="360" w:lineRule="auto"/>
        <w:rPr>
          <w:rFonts w:hint="default" w:ascii="宋体" w:hAnsi="宋体" w:eastAsia="宋体"/>
          <w:color w:val="auto"/>
          <w:sz w:val="24"/>
          <w:lang w:val="en-US" w:eastAsia="zh-CN"/>
        </w:rPr>
      </w:pPr>
    </w:p>
    <w:p w14:paraId="16EB858F">
      <w:pPr>
        <w:spacing w:line="360" w:lineRule="auto"/>
        <w:rPr>
          <w:rFonts w:hint="default" w:ascii="宋体" w:hAnsi="宋体" w:eastAsia="宋体"/>
          <w:color w:val="auto"/>
          <w:sz w:val="24"/>
          <w:lang w:val="en-US" w:eastAsia="zh-CN"/>
        </w:rPr>
      </w:pPr>
    </w:p>
    <w:p w14:paraId="5B150736">
      <w:pPr>
        <w:spacing w:line="360" w:lineRule="auto"/>
        <w:rPr>
          <w:rFonts w:hint="default" w:ascii="宋体" w:hAnsi="宋体" w:eastAsia="宋体"/>
          <w:color w:val="auto"/>
          <w:sz w:val="24"/>
          <w:lang w:val="en-US" w:eastAsia="zh-CN"/>
        </w:rPr>
      </w:pPr>
    </w:p>
    <w:p w14:paraId="7B9BAFD7">
      <w:pPr>
        <w:ind w:firstLine="0" w:firstLineChars="0"/>
        <w:contextualSpacing/>
        <w:jc w:val="both"/>
        <w:rPr>
          <w:rFonts w:hint="eastAsia" w:ascii="仿宋" w:hAnsi="仿宋" w:eastAsia="仿宋"/>
          <w:color w:val="auto"/>
          <w:sz w:val="30"/>
          <w:szCs w:val="30"/>
          <w:lang w:val="en-US" w:eastAsia="zh-CN"/>
        </w:rPr>
      </w:pPr>
      <w:r>
        <w:rPr>
          <w:rFonts w:hint="eastAsia" w:ascii="仿宋" w:hAnsi="仿宋" w:eastAsia="仿宋"/>
          <w:color w:val="auto"/>
          <w:sz w:val="30"/>
          <w:szCs w:val="30"/>
          <w:lang w:val="en-US" w:eastAsia="zh-CN"/>
        </w:rPr>
        <w:t>附件2：</w:t>
      </w:r>
    </w:p>
    <w:p w14:paraId="477A0610">
      <w:pPr>
        <w:jc w:val="center"/>
        <w:rPr>
          <w:rFonts w:ascii="黑体" w:hAnsi="黑体" w:eastAsia="黑体" w:cs="Times New Roman (正文 CS 字体)"/>
          <w:color w:val="auto"/>
          <w:sz w:val="52"/>
          <w:szCs w:val="52"/>
        </w:rPr>
      </w:pPr>
      <w:r>
        <w:rPr>
          <w:rFonts w:hint="eastAsia" w:ascii="黑体" w:hAnsi="黑体" w:eastAsia="黑体" w:cs="Times New Roman (正文 CS 字体)"/>
          <w:color w:val="auto"/>
          <w:sz w:val="52"/>
          <w:szCs w:val="52"/>
        </w:rPr>
        <w:t>报名承诺书</w:t>
      </w:r>
    </w:p>
    <w:p w14:paraId="647D3819">
      <w:pPr>
        <w:spacing w:line="480" w:lineRule="exact"/>
        <w:rPr>
          <w:rFonts w:ascii="仿宋" w:hAnsi="仿宋" w:eastAsia="仿宋" w:cs="Times New Roman (正文 CS 字体)"/>
          <w:color w:val="auto"/>
          <w:sz w:val="32"/>
          <w:szCs w:val="32"/>
        </w:rPr>
      </w:pPr>
    </w:p>
    <w:p w14:paraId="18C8ACAA">
      <w:pPr>
        <w:spacing w:line="480" w:lineRule="exact"/>
        <w:rPr>
          <w:rFonts w:ascii="仿宋" w:hAnsi="仿宋" w:eastAsia="仿宋" w:cs="Times New Roman (正文 CS 字体)"/>
          <w:color w:val="auto"/>
          <w:sz w:val="30"/>
          <w:szCs w:val="30"/>
        </w:rPr>
      </w:pPr>
      <w:r>
        <w:rPr>
          <w:rFonts w:hint="eastAsia" w:ascii="仿宋" w:hAnsi="仿宋" w:eastAsia="仿宋" w:cs="仿宋"/>
          <w:color w:val="auto"/>
          <w:sz w:val="30"/>
          <w:szCs w:val="30"/>
          <w:lang w:eastAsia="zh-CN"/>
        </w:rPr>
        <w:t>泸州市瑞馨房地产开发有限公司</w:t>
      </w:r>
      <w:r>
        <w:rPr>
          <w:rFonts w:hint="eastAsia" w:ascii="仿宋" w:hAnsi="仿宋" w:eastAsia="仿宋" w:cs="Times New Roman (正文 CS 字体)"/>
          <w:color w:val="auto"/>
          <w:sz w:val="30"/>
          <w:szCs w:val="30"/>
          <w:lang w:val="en-US" w:eastAsia="zh-CN"/>
        </w:rPr>
        <w:t>临时</w:t>
      </w:r>
      <w:r>
        <w:rPr>
          <w:rFonts w:hint="eastAsia" w:ascii="仿宋" w:hAnsi="仿宋" w:eastAsia="仿宋" w:cs="Times New Roman (正文 CS 字体)"/>
          <w:color w:val="auto"/>
          <w:sz w:val="30"/>
          <w:szCs w:val="30"/>
        </w:rPr>
        <w:t>管理人：</w:t>
      </w:r>
    </w:p>
    <w:p w14:paraId="05754A54">
      <w:pPr>
        <w:spacing w:line="480" w:lineRule="exact"/>
        <w:ind w:firstLine="600" w:firstLineChars="200"/>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rPr>
        <w:t>本单位自愿报名参与</w:t>
      </w:r>
      <w:r>
        <w:rPr>
          <w:rFonts w:hint="eastAsia" w:ascii="仿宋" w:hAnsi="仿宋" w:eastAsia="仿宋" w:cs="仿宋"/>
          <w:color w:val="auto"/>
          <w:sz w:val="30"/>
          <w:szCs w:val="30"/>
          <w:lang w:eastAsia="zh-CN"/>
        </w:rPr>
        <w:t>泸州市瑞馨房地产开发有限公司</w:t>
      </w:r>
      <w:r>
        <w:rPr>
          <w:rFonts w:hint="eastAsia" w:ascii="仿宋" w:hAnsi="仿宋" w:eastAsia="仿宋" w:cs="Times New Roman (正文 CS 字体)"/>
          <w:color w:val="auto"/>
          <w:sz w:val="30"/>
          <w:szCs w:val="30"/>
        </w:rPr>
        <w:t>破产</w:t>
      </w:r>
      <w:r>
        <w:rPr>
          <w:rFonts w:hint="eastAsia" w:ascii="仿宋" w:hAnsi="仿宋" w:eastAsia="仿宋" w:cs="Times New Roman (正文 CS 字体)"/>
          <w:color w:val="auto"/>
          <w:sz w:val="30"/>
          <w:szCs w:val="30"/>
          <w:lang w:val="en-US" w:eastAsia="zh-CN"/>
        </w:rPr>
        <w:t>预</w:t>
      </w:r>
      <w:r>
        <w:rPr>
          <w:rFonts w:hint="eastAsia" w:ascii="仿宋" w:hAnsi="仿宋" w:eastAsia="仿宋" w:cs="Times New Roman (正文 CS 字体)"/>
          <w:color w:val="auto"/>
          <w:sz w:val="30"/>
          <w:szCs w:val="30"/>
        </w:rPr>
        <w:t>重整程序的审计</w:t>
      </w:r>
      <w:r>
        <w:rPr>
          <w:rFonts w:hint="eastAsia" w:ascii="仿宋" w:hAnsi="仿宋" w:eastAsia="仿宋" w:cs="Times New Roman (正文 CS 字体)"/>
          <w:color w:val="auto"/>
          <w:sz w:val="30"/>
          <w:szCs w:val="30"/>
          <w:lang w:val="en-US" w:eastAsia="zh-CN"/>
        </w:rPr>
        <w:t>或评估</w:t>
      </w:r>
      <w:r>
        <w:rPr>
          <w:rFonts w:hint="eastAsia" w:ascii="仿宋" w:hAnsi="仿宋" w:eastAsia="仿宋" w:cs="Times New Roman (正文 CS 字体)"/>
          <w:color w:val="auto"/>
          <w:sz w:val="30"/>
          <w:szCs w:val="30"/>
        </w:rPr>
        <w:t>工作，并做如下承诺：</w:t>
      </w:r>
    </w:p>
    <w:p w14:paraId="0C076486">
      <w:pPr>
        <w:spacing w:line="480" w:lineRule="exact"/>
        <w:ind w:firstLine="600" w:firstLineChars="200"/>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lang w:val="en-US" w:eastAsia="zh-CN"/>
        </w:rPr>
        <w:t>一</w:t>
      </w:r>
      <w:r>
        <w:rPr>
          <w:rFonts w:hint="eastAsia" w:ascii="仿宋" w:hAnsi="仿宋" w:eastAsia="仿宋" w:cs="Times New Roman (正文 CS 字体)"/>
          <w:color w:val="auto"/>
          <w:sz w:val="30"/>
          <w:szCs w:val="30"/>
        </w:rPr>
        <w:t>、本单位及拟指派的工作人员在近三年内未受到司法行政机关的行政处罚以及行业协会的处罚；</w:t>
      </w:r>
    </w:p>
    <w:p w14:paraId="12F62448">
      <w:pPr>
        <w:spacing w:line="480" w:lineRule="exact"/>
        <w:ind w:firstLine="600" w:firstLineChars="200"/>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lang w:val="en-US" w:eastAsia="zh-CN"/>
        </w:rPr>
        <w:t>二</w:t>
      </w:r>
      <w:r>
        <w:rPr>
          <w:rFonts w:hint="eastAsia" w:ascii="仿宋" w:hAnsi="仿宋" w:eastAsia="仿宋" w:cs="Times New Roman (正文 CS 字体)"/>
          <w:color w:val="auto"/>
          <w:sz w:val="30"/>
          <w:szCs w:val="30"/>
          <w:lang w:eastAsia="zh-CN"/>
        </w:rPr>
        <w:t>、</w:t>
      </w:r>
      <w:r>
        <w:rPr>
          <w:rFonts w:hint="eastAsia" w:ascii="仿宋" w:hAnsi="仿宋" w:eastAsia="仿宋" w:cs="Times New Roman (正文 CS 字体)"/>
          <w:color w:val="auto"/>
          <w:sz w:val="30"/>
          <w:szCs w:val="30"/>
        </w:rPr>
        <w:t>本单位无任何失信行为；</w:t>
      </w:r>
    </w:p>
    <w:p w14:paraId="3152ED1D">
      <w:pPr>
        <w:spacing w:line="480" w:lineRule="exact"/>
        <w:ind w:firstLine="600" w:firstLineChars="200"/>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lang w:val="en-US" w:eastAsia="zh-CN"/>
        </w:rPr>
        <w:t>三</w:t>
      </w:r>
      <w:r>
        <w:rPr>
          <w:rFonts w:hint="eastAsia" w:ascii="仿宋" w:hAnsi="仿宋" w:eastAsia="仿宋" w:cs="Times New Roman (正文 CS 字体)"/>
          <w:color w:val="auto"/>
          <w:sz w:val="30"/>
          <w:szCs w:val="30"/>
        </w:rPr>
        <w:t>、本单位认可</w:t>
      </w:r>
      <w:r>
        <w:rPr>
          <w:rFonts w:hint="eastAsia" w:ascii="仿宋" w:hAnsi="仿宋" w:eastAsia="仿宋" w:cs="Times New Roman (正文 CS 字体)"/>
          <w:color w:val="auto"/>
          <w:sz w:val="30"/>
          <w:szCs w:val="30"/>
          <w:lang w:val="en-US" w:eastAsia="zh-CN"/>
        </w:rPr>
        <w:t>临时</w:t>
      </w:r>
      <w:r>
        <w:rPr>
          <w:rFonts w:hint="eastAsia" w:ascii="仿宋" w:hAnsi="仿宋" w:eastAsia="仿宋" w:cs="Times New Roman (正文 CS 字体)"/>
          <w:color w:val="auto"/>
          <w:sz w:val="30"/>
          <w:szCs w:val="30"/>
        </w:rPr>
        <w:t>管理人在全国企业破产重整案件信息网上发布的《关于公开</w:t>
      </w:r>
      <w:r>
        <w:rPr>
          <w:rFonts w:hint="eastAsia" w:ascii="仿宋" w:hAnsi="仿宋" w:eastAsia="仿宋" w:cs="Times New Roman (正文 CS 字体)"/>
          <w:color w:val="auto"/>
          <w:sz w:val="30"/>
          <w:szCs w:val="30"/>
          <w:lang w:val="en-US" w:eastAsia="zh-CN"/>
        </w:rPr>
        <w:t>比</w:t>
      </w:r>
      <w:r>
        <w:rPr>
          <w:rFonts w:hint="eastAsia" w:ascii="仿宋" w:hAnsi="仿宋" w:eastAsia="仿宋" w:cs="Times New Roman (正文 CS 字体)"/>
          <w:color w:val="auto"/>
          <w:sz w:val="30"/>
          <w:szCs w:val="30"/>
        </w:rPr>
        <w:t>选</w:t>
      </w:r>
      <w:r>
        <w:rPr>
          <w:rFonts w:hint="eastAsia" w:ascii="仿宋" w:hAnsi="仿宋" w:eastAsia="仿宋" w:cs="Times New Roman (正文 CS 字体)"/>
          <w:color w:val="auto"/>
          <w:sz w:val="30"/>
          <w:szCs w:val="30"/>
          <w:lang w:val="en-US" w:eastAsia="zh-CN"/>
        </w:rPr>
        <w:t>审计及评估</w:t>
      </w:r>
      <w:r>
        <w:rPr>
          <w:rFonts w:hint="eastAsia" w:ascii="仿宋" w:hAnsi="仿宋" w:eastAsia="仿宋" w:cs="Times New Roman (正文 CS 字体)"/>
          <w:color w:val="auto"/>
          <w:sz w:val="30"/>
          <w:szCs w:val="30"/>
        </w:rPr>
        <w:t>机构的公告》，并将严格按照公告要求参与比选，提交的报名材料真实、合法、有效；</w:t>
      </w:r>
    </w:p>
    <w:p w14:paraId="028EA580">
      <w:pPr>
        <w:spacing w:line="480" w:lineRule="exact"/>
        <w:ind w:firstLine="600" w:firstLineChars="200"/>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lang w:val="en-US" w:eastAsia="zh-CN"/>
        </w:rPr>
        <w:t>四</w:t>
      </w:r>
      <w:r>
        <w:rPr>
          <w:rFonts w:hint="eastAsia" w:ascii="仿宋" w:hAnsi="仿宋" w:eastAsia="仿宋" w:cs="Times New Roman (正文 CS 字体)"/>
          <w:color w:val="auto"/>
          <w:sz w:val="30"/>
          <w:szCs w:val="30"/>
        </w:rPr>
        <w:t>、如中选将按照</w:t>
      </w:r>
      <w:r>
        <w:rPr>
          <w:rFonts w:hint="eastAsia" w:ascii="仿宋" w:hAnsi="仿宋" w:eastAsia="仿宋" w:cs="Times New Roman (正文 CS 字体)"/>
          <w:color w:val="auto"/>
          <w:sz w:val="30"/>
          <w:szCs w:val="30"/>
          <w:lang w:val="en-US" w:eastAsia="zh-CN"/>
        </w:rPr>
        <w:t>临时</w:t>
      </w:r>
      <w:r>
        <w:rPr>
          <w:rFonts w:hint="eastAsia" w:ascii="仿宋" w:hAnsi="仿宋" w:eastAsia="仿宋" w:cs="Times New Roman (正文 CS 字体)"/>
          <w:color w:val="auto"/>
          <w:sz w:val="30"/>
          <w:szCs w:val="30"/>
        </w:rPr>
        <w:t>管理人要求高效规范履行委托事宜，客观、</w:t>
      </w:r>
      <w:r>
        <w:rPr>
          <w:rFonts w:hint="eastAsia" w:ascii="仿宋" w:hAnsi="仿宋" w:eastAsia="仿宋" w:cs="Times New Roman (正文 CS 字体)"/>
          <w:color w:val="auto"/>
          <w:sz w:val="30"/>
          <w:szCs w:val="30"/>
          <w:lang w:val="en-US" w:eastAsia="zh-CN"/>
        </w:rPr>
        <w:t>公</w:t>
      </w:r>
      <w:r>
        <w:rPr>
          <w:rFonts w:hint="eastAsia" w:ascii="仿宋" w:hAnsi="仿宋" w:eastAsia="仿宋" w:cs="Times New Roman (正文 CS 字体)"/>
          <w:color w:val="auto"/>
          <w:sz w:val="30"/>
          <w:szCs w:val="30"/>
        </w:rPr>
        <w:t>正地开展审计</w:t>
      </w:r>
      <w:r>
        <w:rPr>
          <w:rFonts w:hint="eastAsia" w:ascii="仿宋" w:hAnsi="仿宋" w:eastAsia="仿宋" w:cs="Times New Roman (正文 CS 字体)"/>
          <w:color w:val="auto"/>
          <w:sz w:val="30"/>
          <w:szCs w:val="30"/>
          <w:lang w:val="en-US" w:eastAsia="zh-CN"/>
        </w:rPr>
        <w:t>或评估</w:t>
      </w:r>
      <w:r>
        <w:rPr>
          <w:rFonts w:hint="eastAsia" w:ascii="仿宋" w:hAnsi="仿宋" w:eastAsia="仿宋" w:cs="Times New Roman (正文 CS 字体)"/>
          <w:color w:val="auto"/>
          <w:sz w:val="30"/>
          <w:szCs w:val="30"/>
        </w:rPr>
        <w:t>工作。</w:t>
      </w:r>
    </w:p>
    <w:p w14:paraId="6AB17FC4">
      <w:pPr>
        <w:spacing w:line="480" w:lineRule="exact"/>
        <w:ind w:firstLine="600" w:firstLineChars="200"/>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rPr>
        <w:t>如因违反本承诺的内容造成的后果，由本单位承担。</w:t>
      </w:r>
    </w:p>
    <w:p w14:paraId="494F6112">
      <w:pPr>
        <w:spacing w:line="480" w:lineRule="exact"/>
        <w:ind w:firstLine="600" w:firstLineChars="200"/>
        <w:rPr>
          <w:rFonts w:ascii="仿宋" w:hAnsi="仿宋" w:eastAsia="仿宋" w:cs="Times New Roman (正文 CS 字体)"/>
          <w:color w:val="auto"/>
          <w:sz w:val="30"/>
          <w:szCs w:val="30"/>
        </w:rPr>
      </w:pPr>
    </w:p>
    <w:p w14:paraId="6383309A">
      <w:pPr>
        <w:spacing w:line="480" w:lineRule="exact"/>
        <w:ind w:firstLine="600" w:firstLineChars="200"/>
        <w:rPr>
          <w:rFonts w:ascii="仿宋" w:hAnsi="仿宋" w:eastAsia="仿宋" w:cs="Times New Roman (正文 CS 字体)"/>
          <w:color w:val="auto"/>
          <w:sz w:val="30"/>
          <w:szCs w:val="30"/>
        </w:rPr>
      </w:pPr>
    </w:p>
    <w:p w14:paraId="1FB7CF75">
      <w:pPr>
        <w:spacing w:line="480" w:lineRule="exact"/>
        <w:ind w:right="2400" w:firstLine="600" w:firstLineChars="200"/>
        <w:jc w:val="right"/>
        <w:rPr>
          <w:rFonts w:ascii="仿宋" w:hAnsi="仿宋" w:eastAsia="仿宋" w:cs="Times New Roman (正文 CS 字体)"/>
          <w:color w:val="auto"/>
          <w:sz w:val="30"/>
          <w:szCs w:val="30"/>
        </w:rPr>
      </w:pPr>
    </w:p>
    <w:p w14:paraId="7A406D3F">
      <w:pPr>
        <w:spacing w:line="480" w:lineRule="exact"/>
        <w:ind w:right="1760" w:firstLine="600" w:firstLineChars="200"/>
        <w:jc w:val="right"/>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rPr>
        <w:t>承诺人（盖章）：</w:t>
      </w:r>
    </w:p>
    <w:p w14:paraId="268CEE3F">
      <w:pPr>
        <w:spacing w:line="480" w:lineRule="exact"/>
        <w:ind w:firstLine="600" w:firstLineChars="200"/>
        <w:jc w:val="right"/>
        <w:rPr>
          <w:rFonts w:ascii="仿宋" w:hAnsi="仿宋" w:eastAsia="仿宋" w:cs="Times New Roman (正文 CS 字体)"/>
          <w:color w:val="auto"/>
          <w:sz w:val="30"/>
          <w:szCs w:val="30"/>
        </w:rPr>
      </w:pPr>
    </w:p>
    <w:p w14:paraId="59984385">
      <w:pPr>
        <w:spacing w:line="480" w:lineRule="exact"/>
        <w:ind w:firstLine="600" w:firstLineChars="200"/>
        <w:jc w:val="right"/>
        <w:rPr>
          <w:rFonts w:ascii="仿宋" w:hAnsi="仿宋" w:eastAsia="仿宋" w:cs="Times New Roman (正文 CS 字体)"/>
          <w:color w:val="auto"/>
          <w:sz w:val="30"/>
          <w:szCs w:val="30"/>
        </w:rPr>
      </w:pPr>
      <w:r>
        <w:rPr>
          <w:rFonts w:hint="eastAsia" w:ascii="仿宋" w:hAnsi="仿宋" w:eastAsia="仿宋" w:cs="Times New Roman (正文 CS 字体)"/>
          <w:color w:val="auto"/>
          <w:sz w:val="30"/>
          <w:szCs w:val="30"/>
        </w:rPr>
        <w:t>年    月    日</w:t>
      </w:r>
    </w:p>
    <w:p w14:paraId="017665EC">
      <w:pPr>
        <w:rPr>
          <w:color w:val="auto"/>
        </w:rPr>
      </w:pPr>
    </w:p>
    <w:p w14:paraId="12FC8602"/>
    <w:p w14:paraId="42879B77">
      <w:pPr>
        <w:spacing w:line="360" w:lineRule="auto"/>
        <w:rPr>
          <w:rFonts w:hint="default" w:ascii="宋体" w:hAnsi="宋体" w:eastAsia="宋体"/>
          <w:sz w:val="24"/>
          <w:lang w:val="en-US" w:eastAsia="zh-CN"/>
        </w:rPr>
      </w:pPr>
    </w:p>
    <w:p w14:paraId="636CD243">
      <w:pPr>
        <w:spacing w:line="360" w:lineRule="auto"/>
        <w:rPr>
          <w:rFonts w:hint="default" w:ascii="宋体" w:hAnsi="宋体" w:eastAsia="宋体"/>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Narrow">
    <w:panose1 w:val="020B0606020202030204"/>
    <w:charset w:val="00"/>
    <w:family w:val="swiss"/>
    <w:pitch w:val="default"/>
    <w:sig w:usb0="00000287" w:usb1="00000800" w:usb2="00000000" w:usb3="00000000" w:csb0="2000009F" w:csb1="DFD70000"/>
  </w:font>
  <w:font w:name="仿宋">
    <w:altName w:val="方正仿宋_GBK"/>
    <w:panose1 w:val="02010609060101010101"/>
    <w:charset w:val="86"/>
    <w:family w:val="modern"/>
    <w:pitch w:val="default"/>
    <w:sig w:usb0="00000000" w:usb1="00000000" w:usb2="00000016" w:usb3="00000000" w:csb0="00040001" w:csb1="00000000"/>
  </w:font>
  <w:font w:name="Times New Roman (正文 CS 字体)">
    <w:altName w:val="Times New Roman"/>
    <w:panose1 w:val="00000000000000000000"/>
    <w:charset w:val="86"/>
    <w:family w:val="roman"/>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68B8D"/>
    <w:multiLevelType w:val="singleLevel"/>
    <w:tmpl w:val="AA968B8D"/>
    <w:lvl w:ilvl="0" w:tentative="0">
      <w:start w:val="1"/>
      <w:numFmt w:val="chineseCounting"/>
      <w:suff w:val="nothing"/>
      <w:lvlText w:val="（%1）"/>
      <w:lvlJc w:val="left"/>
      <w:rPr>
        <w:rFonts w:hint="eastAsia"/>
      </w:rPr>
    </w:lvl>
  </w:abstractNum>
  <w:abstractNum w:abstractNumId="1">
    <w:nsid w:val="178E5E04"/>
    <w:multiLevelType w:val="singleLevel"/>
    <w:tmpl w:val="178E5E04"/>
    <w:lvl w:ilvl="0" w:tentative="0">
      <w:start w:val="2"/>
      <w:numFmt w:val="chineseCounting"/>
      <w:suff w:val="nothing"/>
      <w:lvlText w:val="%1、"/>
      <w:lvlJc w:val="left"/>
      <w:rPr>
        <w:rFonts w:hint="eastAsia"/>
      </w:rPr>
    </w:lvl>
  </w:abstractNum>
  <w:abstractNum w:abstractNumId="2">
    <w:nsid w:val="664A64B3"/>
    <w:multiLevelType w:val="singleLevel"/>
    <w:tmpl w:val="664A64B3"/>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Q4ZmFhZDVjYTBlOTE0MzVlODY4MDEwMzE5NGNhMDQifQ=="/>
  </w:docVars>
  <w:rsids>
    <w:rsidRoot w:val="00D51FB0"/>
    <w:rsid w:val="0013675B"/>
    <w:rsid w:val="001612CA"/>
    <w:rsid w:val="00166DE2"/>
    <w:rsid w:val="003B33F1"/>
    <w:rsid w:val="007E67A1"/>
    <w:rsid w:val="00832AB2"/>
    <w:rsid w:val="0083317F"/>
    <w:rsid w:val="00A455DB"/>
    <w:rsid w:val="00AE34D1"/>
    <w:rsid w:val="00B34307"/>
    <w:rsid w:val="00C05AE7"/>
    <w:rsid w:val="00D51FB0"/>
    <w:rsid w:val="00E14447"/>
    <w:rsid w:val="00EE34D2"/>
    <w:rsid w:val="065646C9"/>
    <w:rsid w:val="07F41AE4"/>
    <w:rsid w:val="0B680A2B"/>
    <w:rsid w:val="0E0D7668"/>
    <w:rsid w:val="0F451083"/>
    <w:rsid w:val="122D0F01"/>
    <w:rsid w:val="1DEA3522"/>
    <w:rsid w:val="273B094A"/>
    <w:rsid w:val="329F477D"/>
    <w:rsid w:val="32CE4D68"/>
    <w:rsid w:val="3A075EFD"/>
    <w:rsid w:val="3C8C271C"/>
    <w:rsid w:val="3DBC1343"/>
    <w:rsid w:val="408C5B66"/>
    <w:rsid w:val="57560D05"/>
    <w:rsid w:val="5F3F083D"/>
    <w:rsid w:val="5F9A70B4"/>
    <w:rsid w:val="61AD3134"/>
    <w:rsid w:val="65F21726"/>
    <w:rsid w:val="6C4E4249"/>
    <w:rsid w:val="6C7F04D5"/>
    <w:rsid w:val="764A49BA"/>
    <w:rsid w:val="77E750D3"/>
    <w:rsid w:val="FD9A4E88"/>
    <w:rsid w:val="FFBF0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1"/>
    <w:link w:val="13"/>
    <w:qFormat/>
    <w:uiPriority w:val="0"/>
    <w:pPr>
      <w:spacing w:after="120"/>
    </w:pPr>
    <w:rPr>
      <w:rFonts w:ascii="Times New Roman" w:hAnsi="Times New Roman" w:eastAsia="宋体" w:cs="Times New Roman"/>
      <w:szCs w:val="20"/>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qFormat/>
    <w:uiPriority w:val="0"/>
    <w:rPr>
      <w:sz w:val="21"/>
      <w:szCs w:val="21"/>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0"/>
    <w:rPr>
      <w:kern w:val="2"/>
      <w:sz w:val="18"/>
      <w:szCs w:val="18"/>
    </w:rPr>
  </w:style>
  <w:style w:type="paragraph" w:customStyle="1" w:styleId="12">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character" w:customStyle="1" w:styleId="13">
    <w:name w:val="正文文本 字符"/>
    <w:basedOn w:val="8"/>
    <w:link w:val="3"/>
    <w:qFormat/>
    <w:uiPriority w:val="0"/>
    <w:rPr>
      <w:rFonts w:ascii="Times New Roman" w:hAnsi="Times New Roman" w:eastAsia="宋体" w:cs="Times New Roman"/>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3476</Words>
  <Characters>3643</Characters>
  <Lines>11</Lines>
  <Paragraphs>3</Paragraphs>
  <TotalTime>8</TotalTime>
  <ScaleCrop>false</ScaleCrop>
  <LinksUpToDate>false</LinksUpToDate>
  <CharactersWithSpaces>3681</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2024-09-12T10:57:00Z</dcterms:created>
  <dc:creator>WPS_1654170771</dc:creator>
  <cp:lastModifiedBy>hankailei</cp:lastModifiedBy>
  <dcterms:modified xsi:type="dcterms:W3CDTF">2024-10-29T10:44:31Z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25EC9C59CD954D5B969DD0ECEA58AF78_13</vt:lpwstr>
  </property>
</Properties>
</file>