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67D34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right="0" w:rightChars="0"/>
        <w:jc w:val="both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附件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</w:t>
      </w: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：</w:t>
      </w:r>
    </w:p>
    <w:p w14:paraId="4CDCC64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/>
        <w:jc w:val="center"/>
        <w:textAlignment w:val="auto"/>
        <w:rPr>
          <w:rFonts w:hint="eastAsia" w:ascii="华文中宋" w:hAnsi="华文中宋" w:eastAsia="华文中宋" w:cs="华文中宋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b w:val="0"/>
          <w:bCs w:val="0"/>
          <w:sz w:val="36"/>
          <w:szCs w:val="36"/>
          <w:lang w:val="en-US" w:eastAsia="zh-CN"/>
        </w:rPr>
        <w:t>成都市丽云食品有限公司破产清算案</w:t>
      </w:r>
    </w:p>
    <w:p w14:paraId="521C141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ind w:right="0" w:rightChars="0"/>
        <w:jc w:val="center"/>
        <w:textAlignment w:val="auto"/>
        <w:rPr>
          <w:rFonts w:hint="eastAsia" w:ascii="华文中宋" w:hAnsi="华文中宋" w:eastAsia="华文中宋" w:cs="华文中宋"/>
          <w:b w:val="0"/>
          <w:bCs w:val="0"/>
          <w:sz w:val="36"/>
          <w:szCs w:val="36"/>
          <w:lang w:val="en-US" w:eastAsia="zh-CN"/>
        </w:rPr>
      </w:pPr>
      <w:bookmarkStart w:id="0" w:name="_GoBack"/>
      <w:r>
        <w:rPr>
          <w:rFonts w:hint="eastAsia" w:ascii="华文中宋" w:hAnsi="华文中宋" w:eastAsia="华文中宋" w:cs="华文中宋"/>
          <w:b w:val="0"/>
          <w:bCs w:val="0"/>
          <w:sz w:val="36"/>
          <w:szCs w:val="36"/>
          <w:lang w:val="en-US" w:eastAsia="zh-CN"/>
        </w:rPr>
        <w:t>选聘辅拍机构评分表</w:t>
      </w:r>
    </w:p>
    <w:bookmarkEnd w:id="0"/>
    <w:p w14:paraId="5CE9CED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/>
        <w:jc w:val="both"/>
        <w:textAlignment w:val="auto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报名机构：</w:t>
      </w:r>
    </w:p>
    <w:tbl>
      <w:tblPr>
        <w:tblStyle w:val="7"/>
        <w:tblW w:w="522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1"/>
        <w:gridCol w:w="1273"/>
        <w:gridCol w:w="736"/>
        <w:gridCol w:w="5534"/>
        <w:gridCol w:w="733"/>
      </w:tblGrid>
      <w:tr w14:paraId="4DB334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411" w:type="pct"/>
            <w:vAlign w:val="center"/>
          </w:tcPr>
          <w:p w14:paraId="5B7D8A8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706" w:type="pct"/>
            <w:vAlign w:val="center"/>
          </w:tcPr>
          <w:p w14:paraId="2C841B2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评分项目</w:t>
            </w:r>
          </w:p>
        </w:tc>
        <w:tc>
          <w:tcPr>
            <w:tcW w:w="408" w:type="pct"/>
            <w:vAlign w:val="center"/>
          </w:tcPr>
          <w:p w14:paraId="2E84BDA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分值</w:t>
            </w:r>
          </w:p>
        </w:tc>
        <w:tc>
          <w:tcPr>
            <w:tcW w:w="3067" w:type="pct"/>
            <w:vAlign w:val="center"/>
          </w:tcPr>
          <w:p w14:paraId="7E91271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评分标准</w:t>
            </w:r>
          </w:p>
        </w:tc>
        <w:tc>
          <w:tcPr>
            <w:tcW w:w="406" w:type="pct"/>
            <w:vAlign w:val="center"/>
          </w:tcPr>
          <w:p w14:paraId="593E803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得分</w:t>
            </w:r>
          </w:p>
        </w:tc>
      </w:tr>
      <w:tr w14:paraId="4F1E2D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11" w:type="pct"/>
            <w:vAlign w:val="center"/>
          </w:tcPr>
          <w:p w14:paraId="49DE87C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06" w:type="pct"/>
            <w:vAlign w:val="center"/>
          </w:tcPr>
          <w:p w14:paraId="41885FD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报价</w:t>
            </w:r>
          </w:p>
        </w:tc>
        <w:tc>
          <w:tcPr>
            <w:tcW w:w="408" w:type="pct"/>
            <w:vAlign w:val="center"/>
          </w:tcPr>
          <w:p w14:paraId="7123187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3067" w:type="pct"/>
            <w:vAlign w:val="center"/>
          </w:tcPr>
          <w:p w14:paraId="03C6C92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以破产企业财产拍卖成交价格为基数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，</w:t>
            </w: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以百分比或千分比形式报价。以所有参选机构有效投标报价的平均数为基准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，</w:t>
            </w: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报价每高于基准报价0.1%扣1分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，</w:t>
            </w: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报价每低于基准报价0.1%扣0.25分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（</w:t>
            </w: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最高限价为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</w:t>
            </w: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%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，</w:t>
            </w: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不足0.1%的按0.1%计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）</w:t>
            </w: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。</w:t>
            </w:r>
          </w:p>
        </w:tc>
        <w:tc>
          <w:tcPr>
            <w:tcW w:w="406" w:type="pct"/>
            <w:vAlign w:val="center"/>
          </w:tcPr>
          <w:p w14:paraId="1731A55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ADED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11" w:type="pct"/>
            <w:vAlign w:val="center"/>
          </w:tcPr>
          <w:p w14:paraId="64CE90D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06" w:type="pct"/>
            <w:vAlign w:val="center"/>
          </w:tcPr>
          <w:p w14:paraId="5773075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业绩成果</w:t>
            </w:r>
          </w:p>
        </w:tc>
        <w:tc>
          <w:tcPr>
            <w:tcW w:w="408" w:type="pct"/>
            <w:vAlign w:val="center"/>
          </w:tcPr>
          <w:p w14:paraId="79E3201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3067" w:type="pct"/>
            <w:vAlign w:val="center"/>
          </w:tcPr>
          <w:p w14:paraId="3D5A6D4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具备近五年内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，</w:t>
            </w: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对土地、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厂房</w:t>
            </w: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破产辅助拍卖经验的相关证明每项计2分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；</w:t>
            </w:r>
          </w:p>
          <w:p w14:paraId="6DA5437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 w:firstLine="0" w:firstLineChars="0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其他能证明其辅拍能力的辅拍案例每个得1分。以上两项最高不超过30分。</w:t>
            </w:r>
          </w:p>
        </w:tc>
        <w:tc>
          <w:tcPr>
            <w:tcW w:w="406" w:type="pct"/>
            <w:vAlign w:val="center"/>
          </w:tcPr>
          <w:p w14:paraId="1EF9164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8A19F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11" w:type="pct"/>
            <w:vAlign w:val="center"/>
          </w:tcPr>
          <w:p w14:paraId="113D93B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706" w:type="pct"/>
            <w:vAlign w:val="center"/>
          </w:tcPr>
          <w:p w14:paraId="0AA88B0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辅拍方案</w:t>
            </w:r>
          </w:p>
        </w:tc>
        <w:tc>
          <w:tcPr>
            <w:tcW w:w="408" w:type="pct"/>
            <w:vAlign w:val="center"/>
          </w:tcPr>
          <w:p w14:paraId="10A9E62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40</w:t>
            </w:r>
          </w:p>
        </w:tc>
        <w:tc>
          <w:tcPr>
            <w:tcW w:w="3067" w:type="pct"/>
            <w:vAlign w:val="center"/>
          </w:tcPr>
          <w:p w14:paraId="4E47932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服务方案合理性、完整性、有效性和可操作性优良的得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30-40</w:t>
            </w: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分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；</w:t>
            </w:r>
          </w:p>
          <w:p w14:paraId="7CD8CD0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服务方案合理性、完整性、有效性和可操作性一般的得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20-</w:t>
            </w: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30分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；</w:t>
            </w:r>
          </w:p>
          <w:p w14:paraId="53102C1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服务方案合理性、完整性、有效性和可操作性较差的得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0-</w:t>
            </w: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20分。</w:t>
            </w:r>
          </w:p>
        </w:tc>
        <w:tc>
          <w:tcPr>
            <w:tcW w:w="406" w:type="pct"/>
            <w:vAlign w:val="center"/>
          </w:tcPr>
          <w:p w14:paraId="60C38F5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C0616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1" w:hRule="atLeast"/>
          <w:jc w:val="center"/>
        </w:trPr>
        <w:tc>
          <w:tcPr>
            <w:tcW w:w="411" w:type="pct"/>
            <w:vAlign w:val="center"/>
          </w:tcPr>
          <w:p w14:paraId="5A9EAC0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706" w:type="pct"/>
            <w:vAlign w:val="center"/>
          </w:tcPr>
          <w:p w14:paraId="0A37A2B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拟配备人员和所需专业设备</w:t>
            </w:r>
          </w:p>
        </w:tc>
        <w:tc>
          <w:tcPr>
            <w:tcW w:w="408" w:type="pct"/>
            <w:vAlign w:val="center"/>
          </w:tcPr>
          <w:p w14:paraId="4CB24F1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3067" w:type="pct"/>
            <w:vAlign w:val="center"/>
          </w:tcPr>
          <w:p w14:paraId="4123D63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1.</w:t>
            </w: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参选人是否为本项目配置固定的人员团队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，</w:t>
            </w: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以及配备人员的人数、资历、资质情况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：</w:t>
            </w:r>
          </w:p>
          <w:p w14:paraId="7F2D05F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合理10-20分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；</w:t>
            </w: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基本合理5-10分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；</w:t>
            </w: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不合理0-5分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；</w:t>
            </w:r>
          </w:p>
          <w:p w14:paraId="495B1FC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2.</w:t>
            </w: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具备开展本案工作所需的专用设备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：</w:t>
            </w:r>
          </w:p>
          <w:p w14:paraId="4BECE0B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合理5-10分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；</w:t>
            </w: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不合理0-5分。</w:t>
            </w:r>
          </w:p>
          <w:p w14:paraId="73D0C9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以上</w:t>
            </w: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两项最高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不超过</w:t>
            </w:r>
            <w:r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20分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。</w:t>
            </w:r>
          </w:p>
        </w:tc>
        <w:tc>
          <w:tcPr>
            <w:tcW w:w="406" w:type="pct"/>
            <w:vAlign w:val="center"/>
          </w:tcPr>
          <w:p w14:paraId="4410F01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AC7D0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4593" w:type="pct"/>
            <w:gridSpan w:val="4"/>
            <w:vAlign w:val="center"/>
          </w:tcPr>
          <w:p w14:paraId="5D2FA88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合 计</w:t>
            </w:r>
          </w:p>
        </w:tc>
        <w:tc>
          <w:tcPr>
            <w:tcW w:w="406" w:type="pct"/>
            <w:vAlign w:val="center"/>
          </w:tcPr>
          <w:p w14:paraId="223E0F2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5C0262C1">
      <w:pPr>
        <w:ind w:left="0" w:leftChars="0" w:firstLine="0" w:firstLineChars="0"/>
      </w:pPr>
    </w:p>
    <w:sectPr>
      <w:footerReference r:id="rId5" w:type="default"/>
      <w:pgSz w:w="11906" w:h="16838"/>
      <w:pgMar w:top="1327" w:right="1746" w:bottom="1327" w:left="174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0EA492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96B5125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96B5125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84E698"/>
    <w:multiLevelType w:val="singleLevel"/>
    <w:tmpl w:val="1D84E69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wY2ZlMTdhOTJlZWJlNDAwMjFmMGE0YTFmNTNkNGEifQ=="/>
  </w:docVars>
  <w:rsids>
    <w:rsidRoot w:val="66841857"/>
    <w:rsid w:val="075E6CB0"/>
    <w:rsid w:val="1D596997"/>
    <w:rsid w:val="28EF7AB7"/>
    <w:rsid w:val="29FC6AB7"/>
    <w:rsid w:val="2A587422"/>
    <w:rsid w:val="50C11164"/>
    <w:rsid w:val="50C11611"/>
    <w:rsid w:val="66841857"/>
    <w:rsid w:val="68355788"/>
    <w:rsid w:val="7E8A1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883" w:firstLineChars="200"/>
      <w:jc w:val="both"/>
    </w:pPr>
    <w:rPr>
      <w:rFonts w:ascii="Times New Roman" w:hAnsi="Times New Roman" w:eastAsiaTheme="minorEastAsia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50" w:beforeLines="150" w:beforeAutospacing="0" w:after="150" w:afterLines="150" w:afterAutospacing="0" w:line="400" w:lineRule="exact"/>
      <w:ind w:firstLine="0" w:firstLineChars="0"/>
      <w:jc w:val="center"/>
      <w:outlineLvl w:val="0"/>
    </w:pPr>
    <w:rPr>
      <w:rFonts w:ascii="Times New Roman" w:hAnsi="Times New Roman" w:eastAsia="黑体"/>
      <w:b/>
      <w:kern w:val="44"/>
      <w:sz w:val="32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400" w:lineRule="exact"/>
      <w:ind w:firstLine="0" w:firstLineChars="0"/>
      <w:outlineLvl w:val="1"/>
    </w:pPr>
    <w:rPr>
      <w:rFonts w:ascii="Arial" w:hAnsi="Arial" w:eastAsia="黑体"/>
      <w:b/>
      <w:sz w:val="30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400" w:lineRule="exact"/>
      <w:outlineLvl w:val="2"/>
    </w:pPr>
    <w:rPr>
      <w:rFonts w:ascii="Times New Roman" w:hAnsi="Times New Roman" w:eastAsia="黑体"/>
      <w:b/>
      <w:sz w:val="28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2024-10-29T06:47:00Z</dcterms:created>
  <dc:creator>宋如意</dc:creator>
  <cp:lastModifiedBy>宋如意</cp:lastModifiedBy>
  <dcterms:modified xsi:type="dcterms:W3CDTF">2024-10-29T06:47:45Z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D64E39D0A3B44E1F9EE5898AFD47E544_11</vt:lpwstr>
  </property>
</Properties>
</file>