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120" w:afterLines="50" w:line="360" w:lineRule="auto"/>
        <w:jc w:val="both"/>
        <w:rPr>
          <w:rFonts w:ascii="Times New Roman" w:hAnsi="Times New Roman" w:eastAsia="仿宋"/>
          <w:sz w:val="28"/>
        </w:rPr>
      </w:pPr>
      <w:r>
        <w:rPr>
          <w:rFonts w:ascii="Times New Roman" w:hAnsi="Times New Roman" w:eastAsia="仿宋"/>
          <w:spacing w:val="-21"/>
          <w:sz w:val="28"/>
        </w:rPr>
        <w:t xml:space="preserve">附件 </w:t>
      </w:r>
      <w:r>
        <w:rPr>
          <w:rFonts w:ascii="Times New Roman" w:hAnsi="Times New Roman" w:eastAsia="仿宋"/>
          <w:spacing w:val="-5"/>
          <w:sz w:val="28"/>
        </w:rPr>
        <w:t>1：</w:t>
      </w:r>
    </w:p>
    <w:p>
      <w:pPr>
        <w:pStyle w:val="6"/>
        <w:spacing w:before="240" w:beforeLines="100" w:after="120" w:afterLines="50" w:line="360" w:lineRule="auto"/>
        <w:ind w:left="0" w:right="0" w:firstLine="0"/>
        <w:jc w:val="center"/>
        <w:rPr>
          <w:rFonts w:ascii="华文中宋" w:hAnsi="华文中宋" w:eastAsia="华文中宋"/>
          <w:b/>
          <w:bCs/>
          <w:spacing w:val="-2"/>
          <w:sz w:val="36"/>
          <w:szCs w:val="36"/>
        </w:rPr>
      </w:pPr>
      <w:r>
        <w:rPr>
          <w:rFonts w:hint="eastAsia" w:ascii="华文中宋" w:hAnsi="华文中宋" w:eastAsia="华文中宋"/>
          <w:b/>
          <w:bCs/>
          <w:spacing w:val="-2"/>
          <w:sz w:val="36"/>
          <w:szCs w:val="36"/>
        </w:rPr>
        <w:t>上海佘山乡村俱乐部</w:t>
      </w:r>
      <w:r>
        <w:rPr>
          <w:rFonts w:ascii="华文中宋" w:hAnsi="华文中宋" w:eastAsia="华文中宋"/>
          <w:b/>
          <w:bCs/>
          <w:spacing w:val="-2"/>
          <w:sz w:val="36"/>
          <w:szCs w:val="36"/>
        </w:rPr>
        <w:t>有限公司预重整案</w:t>
      </w:r>
    </w:p>
    <w:p>
      <w:pPr>
        <w:pStyle w:val="6"/>
        <w:spacing w:before="120" w:beforeLines="50" w:after="240" w:afterLines="100" w:line="360" w:lineRule="auto"/>
        <w:ind w:left="0" w:right="0" w:firstLine="0"/>
        <w:jc w:val="center"/>
        <w:rPr>
          <w:rFonts w:ascii="华文中宋" w:hAnsi="华文中宋" w:eastAsia="华文中宋"/>
          <w:b/>
          <w:bCs/>
          <w:sz w:val="36"/>
          <w:szCs w:val="36"/>
        </w:rPr>
      </w:pPr>
      <w:r>
        <w:rPr>
          <w:rFonts w:ascii="华文中宋" w:hAnsi="华文中宋" w:eastAsia="华文中宋"/>
          <w:b/>
          <w:bCs/>
          <w:spacing w:val="-2"/>
          <w:sz w:val="36"/>
          <w:szCs w:val="36"/>
        </w:rPr>
        <w:t>审计机构选聘文件</w:t>
      </w:r>
    </w:p>
    <w:p>
      <w:pPr>
        <w:spacing w:before="120" w:beforeLines="50" w:after="120" w:afterLines="50" w:line="360" w:lineRule="auto"/>
        <w:ind w:firstLine="560" w:firstLineChars="200"/>
        <w:jc w:val="both"/>
        <w:rPr>
          <w:rFonts w:ascii="Times New Roman" w:hAnsi="Times New Roman" w:eastAsia="仿宋"/>
          <w:sz w:val="28"/>
        </w:rPr>
      </w:pPr>
      <w:r>
        <w:rPr>
          <w:rFonts w:hint="eastAsia" w:ascii="Times New Roman" w:hAnsi="Times New Roman" w:eastAsia="仿宋"/>
          <w:sz w:val="28"/>
        </w:rPr>
        <w:t>上海市第三中级人民法院（下称“上海三中院”）于</w:t>
      </w:r>
      <w:r>
        <w:rPr>
          <w:rFonts w:ascii="Times New Roman" w:hAnsi="Times New Roman" w:eastAsia="仿宋"/>
          <w:sz w:val="28"/>
        </w:rPr>
        <w:t>2024年</w:t>
      </w:r>
      <w:r>
        <w:rPr>
          <w:rFonts w:hint="eastAsia" w:ascii="Times New Roman" w:hAnsi="Times New Roman" w:eastAsia="仿宋"/>
          <w:sz w:val="28"/>
        </w:rPr>
        <w:t>9</w:t>
      </w:r>
      <w:r>
        <w:rPr>
          <w:rFonts w:ascii="Times New Roman" w:hAnsi="Times New Roman" w:eastAsia="仿宋"/>
          <w:sz w:val="28"/>
        </w:rPr>
        <w:t>月</w:t>
      </w:r>
      <w:r>
        <w:rPr>
          <w:rFonts w:hint="eastAsia" w:ascii="Times New Roman" w:hAnsi="Times New Roman" w:eastAsia="仿宋"/>
          <w:sz w:val="28"/>
        </w:rPr>
        <w:t>25</w:t>
      </w:r>
      <w:r>
        <w:rPr>
          <w:rFonts w:ascii="Times New Roman" w:hAnsi="Times New Roman" w:eastAsia="仿宋"/>
          <w:sz w:val="28"/>
        </w:rPr>
        <w:t>日作出（2024）</w:t>
      </w:r>
      <w:r>
        <w:rPr>
          <w:rFonts w:hint="eastAsia" w:ascii="Times New Roman" w:hAnsi="Times New Roman" w:eastAsia="仿宋"/>
          <w:sz w:val="28"/>
        </w:rPr>
        <w:t>沪03</w:t>
      </w:r>
      <w:r>
        <w:rPr>
          <w:rFonts w:ascii="Times New Roman" w:hAnsi="Times New Roman" w:eastAsia="仿宋"/>
          <w:sz w:val="28"/>
        </w:rPr>
        <w:t>破申</w:t>
      </w:r>
      <w:r>
        <w:rPr>
          <w:rFonts w:hint="eastAsia" w:ascii="Times New Roman" w:hAnsi="Times New Roman" w:eastAsia="仿宋"/>
          <w:sz w:val="28"/>
        </w:rPr>
        <w:t>792</w:t>
      </w:r>
      <w:r>
        <w:rPr>
          <w:rFonts w:ascii="Times New Roman" w:hAnsi="Times New Roman" w:eastAsia="仿宋"/>
          <w:sz w:val="28"/>
        </w:rPr>
        <w:t>号</w:t>
      </w:r>
      <w:r>
        <w:rPr>
          <w:rFonts w:hint="eastAsia" w:ascii="Times New Roman" w:hAnsi="Times New Roman" w:eastAsia="仿宋"/>
          <w:sz w:val="28"/>
        </w:rPr>
        <w:t>《预重整受理通知书》</w:t>
      </w:r>
      <w:r>
        <w:rPr>
          <w:rFonts w:ascii="Times New Roman" w:hAnsi="Times New Roman" w:eastAsia="仿宋"/>
          <w:sz w:val="28"/>
        </w:rPr>
        <w:t>，受理</w:t>
      </w:r>
      <w:r>
        <w:rPr>
          <w:rFonts w:hint="eastAsia" w:ascii="Times New Roman" w:hAnsi="Times New Roman" w:eastAsia="仿宋"/>
          <w:sz w:val="28"/>
        </w:rPr>
        <w:t>上海佘山乡村俱乐部有限公司</w:t>
      </w:r>
      <w:r>
        <w:rPr>
          <w:rFonts w:ascii="Times New Roman" w:hAnsi="Times New Roman" w:eastAsia="仿宋"/>
          <w:sz w:val="28"/>
        </w:rPr>
        <w:t>（下称</w:t>
      </w:r>
      <w:r>
        <w:rPr>
          <w:rFonts w:ascii="仿宋" w:hAnsi="仿宋" w:eastAsia="仿宋"/>
          <w:sz w:val="28"/>
        </w:rPr>
        <w:t>“</w:t>
      </w:r>
      <w:r>
        <w:rPr>
          <w:rFonts w:hint="eastAsia" w:ascii="Times New Roman" w:hAnsi="Times New Roman" w:eastAsia="仿宋"/>
          <w:sz w:val="28"/>
        </w:rPr>
        <w:t>佘山俱乐部</w:t>
      </w:r>
      <w:r>
        <w:rPr>
          <w:rFonts w:ascii="仿宋" w:hAnsi="仿宋" w:eastAsia="仿宋"/>
          <w:sz w:val="28"/>
        </w:rPr>
        <w:t>”</w:t>
      </w:r>
      <w:r>
        <w:rPr>
          <w:rFonts w:ascii="Times New Roman" w:hAnsi="Times New Roman" w:eastAsia="仿宋"/>
          <w:sz w:val="28"/>
        </w:rPr>
        <w:t>或</w:t>
      </w:r>
      <w:r>
        <w:rPr>
          <w:rFonts w:ascii="仿宋" w:hAnsi="仿宋" w:eastAsia="仿宋"/>
          <w:sz w:val="28"/>
        </w:rPr>
        <w:t>“</w:t>
      </w:r>
      <w:r>
        <w:rPr>
          <w:rFonts w:ascii="Times New Roman" w:hAnsi="Times New Roman" w:eastAsia="仿宋"/>
          <w:sz w:val="28"/>
        </w:rPr>
        <w:t>债务人</w:t>
      </w:r>
      <w:r>
        <w:rPr>
          <w:rFonts w:ascii="仿宋" w:hAnsi="仿宋" w:eastAsia="仿宋"/>
          <w:sz w:val="28"/>
        </w:rPr>
        <w:t>”</w:t>
      </w:r>
      <w:r>
        <w:rPr>
          <w:rFonts w:ascii="Times New Roman" w:hAnsi="Times New Roman" w:eastAsia="仿宋"/>
          <w:sz w:val="28"/>
        </w:rPr>
        <w:t>）预重整一案（下称</w:t>
      </w:r>
      <w:r>
        <w:rPr>
          <w:rFonts w:ascii="仿宋" w:hAnsi="仿宋" w:eastAsia="仿宋"/>
          <w:sz w:val="28"/>
        </w:rPr>
        <w:t>“</w:t>
      </w:r>
      <w:r>
        <w:rPr>
          <w:rFonts w:ascii="Times New Roman" w:hAnsi="Times New Roman" w:eastAsia="仿宋"/>
          <w:sz w:val="28"/>
        </w:rPr>
        <w:t>本案</w:t>
      </w:r>
      <w:r>
        <w:rPr>
          <w:rFonts w:ascii="仿宋" w:hAnsi="仿宋" w:eastAsia="仿宋"/>
          <w:sz w:val="28"/>
        </w:rPr>
        <w:t>”</w:t>
      </w:r>
      <w:r>
        <w:rPr>
          <w:rFonts w:ascii="Times New Roman" w:hAnsi="Times New Roman" w:eastAsia="仿宋"/>
          <w:sz w:val="28"/>
        </w:rPr>
        <w:t>），并作出（2024）</w:t>
      </w:r>
      <w:r>
        <w:rPr>
          <w:rFonts w:hint="eastAsia" w:ascii="Times New Roman" w:hAnsi="Times New Roman" w:eastAsia="仿宋"/>
          <w:sz w:val="28"/>
        </w:rPr>
        <w:t>沪03</w:t>
      </w:r>
      <w:r>
        <w:rPr>
          <w:rFonts w:ascii="Times New Roman" w:hAnsi="Times New Roman" w:eastAsia="仿宋"/>
          <w:sz w:val="28"/>
        </w:rPr>
        <w:t>破申</w:t>
      </w:r>
      <w:r>
        <w:rPr>
          <w:rFonts w:hint="eastAsia" w:ascii="Times New Roman" w:hAnsi="Times New Roman" w:eastAsia="仿宋"/>
          <w:sz w:val="28"/>
        </w:rPr>
        <w:t>792</w:t>
      </w:r>
      <w:r>
        <w:rPr>
          <w:rFonts w:ascii="Times New Roman" w:hAnsi="Times New Roman" w:eastAsia="仿宋"/>
          <w:sz w:val="28"/>
        </w:rPr>
        <w:t>号</w:t>
      </w:r>
      <w:r>
        <w:rPr>
          <w:rFonts w:hint="eastAsia" w:ascii="Times New Roman" w:hAnsi="Times New Roman" w:eastAsia="仿宋"/>
          <w:sz w:val="28"/>
        </w:rPr>
        <w:t>《预重整临时管理人确定书》</w:t>
      </w:r>
      <w:r>
        <w:rPr>
          <w:rFonts w:ascii="Times New Roman" w:hAnsi="Times New Roman" w:eastAsia="仿宋"/>
          <w:sz w:val="28"/>
        </w:rPr>
        <w:t>，指定君合律师事务所上海分所担任</w:t>
      </w:r>
      <w:r>
        <w:rPr>
          <w:rFonts w:hint="eastAsia" w:ascii="Times New Roman" w:hAnsi="Times New Roman" w:eastAsia="仿宋"/>
          <w:sz w:val="28"/>
        </w:rPr>
        <w:t>佘山俱乐部</w:t>
      </w:r>
      <w:r>
        <w:rPr>
          <w:rFonts w:ascii="Times New Roman" w:hAnsi="Times New Roman" w:eastAsia="仿宋"/>
          <w:sz w:val="28"/>
        </w:rPr>
        <w:t>预重整期间临时管理人（下称</w:t>
      </w:r>
      <w:r>
        <w:rPr>
          <w:rFonts w:ascii="仿宋" w:hAnsi="仿宋" w:eastAsia="仿宋"/>
          <w:sz w:val="28"/>
        </w:rPr>
        <w:t>“</w:t>
      </w:r>
      <w:r>
        <w:rPr>
          <w:rFonts w:ascii="Times New Roman" w:hAnsi="Times New Roman" w:eastAsia="仿宋"/>
          <w:sz w:val="28"/>
        </w:rPr>
        <w:t>临时管理人</w:t>
      </w:r>
      <w:r>
        <w:rPr>
          <w:rFonts w:ascii="仿宋" w:hAnsi="仿宋" w:eastAsia="仿宋"/>
          <w:sz w:val="28"/>
        </w:rPr>
        <w:t>”</w:t>
      </w:r>
      <w:r>
        <w:rPr>
          <w:rFonts w:ascii="Times New Roman" w:hAnsi="Times New Roman" w:eastAsia="仿宋"/>
          <w:sz w:val="28"/>
        </w:rPr>
        <w:t>），具体开展</w:t>
      </w:r>
      <w:r>
        <w:rPr>
          <w:rFonts w:hint="eastAsia" w:ascii="Times New Roman" w:hAnsi="Times New Roman" w:eastAsia="仿宋"/>
          <w:sz w:val="28"/>
        </w:rPr>
        <w:t>佘山俱乐部</w:t>
      </w:r>
      <w:r>
        <w:rPr>
          <w:rFonts w:ascii="Times New Roman" w:hAnsi="Times New Roman" w:eastAsia="仿宋"/>
          <w:sz w:val="28"/>
        </w:rPr>
        <w:t>预重整工作。</w:t>
      </w:r>
    </w:p>
    <w:p>
      <w:pPr>
        <w:pStyle w:val="3"/>
        <w:spacing w:before="120" w:beforeLines="50" w:after="120" w:afterLines="50" w:line="360" w:lineRule="auto"/>
        <w:ind w:firstLine="528" w:firstLineChars="200"/>
        <w:jc w:val="both"/>
        <w:rPr>
          <w:rFonts w:ascii="Times New Roman" w:hAnsi="Times New Roman" w:eastAsia="仿宋"/>
          <w:sz w:val="28"/>
        </w:rPr>
      </w:pPr>
      <w:r>
        <w:rPr>
          <w:rFonts w:ascii="Times New Roman" w:hAnsi="Times New Roman" w:eastAsia="仿宋"/>
          <w:spacing w:val="-8"/>
          <w:sz w:val="28"/>
        </w:rPr>
        <w:t>现结合佘山俱乐部的实际情况，为顺利开展对佘山俱乐部的财</w:t>
      </w:r>
      <w:r>
        <w:rPr>
          <w:rFonts w:ascii="Times New Roman" w:hAnsi="Times New Roman" w:eastAsia="仿宋"/>
          <w:spacing w:val="-2"/>
          <w:sz w:val="28"/>
        </w:rPr>
        <w:t>务审计工作，临时管理人决定公开选聘审计机构。</w:t>
      </w:r>
      <w:r>
        <w:rPr>
          <w:rFonts w:ascii="Times New Roman" w:hAnsi="Times New Roman" w:eastAsia="仿宋"/>
          <w:spacing w:val="-4"/>
          <w:sz w:val="28"/>
        </w:rPr>
        <w:t>为明确选聘条件和程序等有关内容，临时管理人特制定本选聘文件。本选聘</w:t>
      </w:r>
      <w:r>
        <w:rPr>
          <w:rFonts w:ascii="Times New Roman" w:hAnsi="Times New Roman" w:eastAsia="仿宋"/>
          <w:spacing w:val="-2"/>
          <w:sz w:val="28"/>
        </w:rPr>
        <w:t>文件全部内容对各参选单位均同等适用，具有相同效力。对本选聘文件的最终解释权由临时管理人享有。</w:t>
      </w:r>
    </w:p>
    <w:p>
      <w:pPr>
        <w:spacing w:before="120" w:beforeLines="50" w:after="120" w:afterLines="50" w:line="360" w:lineRule="auto"/>
        <w:ind w:firstLine="554" w:firstLineChars="200"/>
        <w:jc w:val="both"/>
        <w:rPr>
          <w:rFonts w:ascii="Times New Roman" w:hAnsi="Times New Roman" w:eastAsia="仿宋"/>
          <w:b/>
          <w:sz w:val="28"/>
        </w:rPr>
      </w:pPr>
      <w:r>
        <w:rPr>
          <w:rFonts w:ascii="Times New Roman" w:hAnsi="Times New Roman" w:eastAsia="仿宋"/>
          <w:b/>
          <w:spacing w:val="-2"/>
          <w:sz w:val="28"/>
        </w:rPr>
        <w:t>一、审计服务范围</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（一）</w:t>
      </w:r>
      <w:r>
        <w:rPr>
          <w:rFonts w:ascii="Times New Roman" w:hAnsi="Times New Roman" w:eastAsia="仿宋"/>
          <w:spacing w:val="-32"/>
          <w:sz w:val="28"/>
        </w:rPr>
        <w:t>以</w:t>
      </w:r>
      <w:r>
        <w:rPr>
          <w:rFonts w:ascii="Times New Roman" w:hAnsi="Times New Roman" w:eastAsia="仿宋"/>
          <w:spacing w:val="-2"/>
          <w:sz w:val="28"/>
        </w:rPr>
        <w:t>2024</w:t>
      </w:r>
      <w:r>
        <w:rPr>
          <w:rFonts w:ascii="Times New Roman" w:hAnsi="Times New Roman" w:eastAsia="仿宋"/>
          <w:spacing w:val="-32"/>
          <w:sz w:val="28"/>
        </w:rPr>
        <w:t>年</w:t>
      </w:r>
      <w:r>
        <w:rPr>
          <w:rFonts w:hint="eastAsia" w:ascii="Times New Roman" w:hAnsi="Times New Roman" w:eastAsia="仿宋"/>
          <w:spacing w:val="-32"/>
          <w:sz w:val="28"/>
        </w:rPr>
        <w:t>9</w:t>
      </w:r>
      <w:r>
        <w:rPr>
          <w:rFonts w:ascii="Times New Roman" w:hAnsi="Times New Roman" w:eastAsia="仿宋"/>
          <w:spacing w:val="-33"/>
          <w:sz w:val="28"/>
        </w:rPr>
        <w:t>月</w:t>
      </w:r>
      <w:r>
        <w:rPr>
          <w:rFonts w:hint="eastAsia" w:ascii="Times New Roman" w:hAnsi="Times New Roman" w:eastAsia="仿宋"/>
          <w:spacing w:val="-33"/>
          <w:sz w:val="28"/>
          <w:lang w:val="en-US" w:eastAsia="zh-CN"/>
        </w:rPr>
        <w:t>30</w:t>
      </w:r>
      <w:r>
        <w:rPr>
          <w:rFonts w:ascii="Times New Roman" w:hAnsi="Times New Roman" w:eastAsia="仿宋"/>
          <w:spacing w:val="-2"/>
          <w:sz w:val="28"/>
        </w:rPr>
        <w:t>日为基准日，对佘山俱乐部资产负债情况进行调查，出具审计报告；</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（二）协助临时管理人核查佘山俱乐部的董事、监事和高级管理人员</w:t>
      </w:r>
      <w:r>
        <w:rPr>
          <w:rFonts w:ascii="Times New Roman" w:hAnsi="Times New Roman" w:eastAsia="仿宋"/>
          <w:spacing w:val="-6"/>
          <w:sz w:val="28"/>
        </w:rPr>
        <w:t>是否存在利用职权获取非正常收入或侵占财产等情况；协助临时管理人调查佘山俱乐部</w:t>
      </w:r>
      <w:r>
        <w:rPr>
          <w:rFonts w:ascii="Times New Roman" w:hAnsi="Times New Roman" w:eastAsia="仿宋"/>
          <w:spacing w:val="-7"/>
          <w:sz w:val="28"/>
        </w:rPr>
        <w:t>欠付员工工资及欠缴社保公积金情况；协助临时管理人处理佘山俱乐部</w:t>
      </w:r>
      <w:r>
        <w:rPr>
          <w:rFonts w:ascii="Times New Roman" w:hAnsi="Times New Roman" w:eastAsia="仿宋"/>
          <w:spacing w:val="-2"/>
          <w:sz w:val="28"/>
        </w:rPr>
        <w:t>资产的盘盈、盘亏及报废工作，以及处理佘山俱乐部的呆账、坏账的核销工作等；</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（三）根据临时管理人要求对佘山俱乐部的应付应收账款、关联交易</w:t>
      </w:r>
      <w:r>
        <w:rPr>
          <w:rFonts w:ascii="Times New Roman" w:hAnsi="Times New Roman" w:eastAsia="仿宋"/>
          <w:spacing w:val="-2"/>
          <w:sz w:val="28"/>
        </w:rPr>
        <w:t>等专项事项进行审计（如需）；</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（四）</w:t>
      </w:r>
      <w:r>
        <w:rPr>
          <w:rFonts w:ascii="Times New Roman" w:hAnsi="Times New Roman" w:eastAsia="仿宋"/>
          <w:spacing w:val="-5"/>
          <w:sz w:val="28"/>
        </w:rPr>
        <w:t>为预重整中债权审查工作提供财务支持依据，对预重整方案及经营方</w:t>
      </w:r>
      <w:r>
        <w:rPr>
          <w:rFonts w:ascii="Times New Roman" w:hAnsi="Times New Roman" w:eastAsia="仿宋"/>
          <w:spacing w:val="-1"/>
          <w:sz w:val="28"/>
        </w:rPr>
        <w:t>案提供预测意见或建议；</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（五）关注佘山俱乐部财产的真实性、完整性、产权归属、抵押等权利受限情况，重点关注</w:t>
      </w:r>
      <w:r>
        <w:rPr>
          <w:rFonts w:hint="eastAsia" w:ascii="Times New Roman" w:hAnsi="Times New Roman" w:eastAsia="仿宋"/>
          <w:spacing w:val="-4"/>
          <w:sz w:val="28"/>
          <w:lang w:val="en-US" w:eastAsia="zh-CN"/>
        </w:rPr>
        <w:t>债务人对个别债权人的</w:t>
      </w:r>
      <w:r>
        <w:rPr>
          <w:rFonts w:ascii="Times New Roman" w:hAnsi="Times New Roman" w:eastAsia="仿宋"/>
          <w:spacing w:val="-4"/>
          <w:sz w:val="28"/>
        </w:rPr>
        <w:t>清偿、</w:t>
      </w:r>
      <w:r>
        <w:rPr>
          <w:rFonts w:hint="eastAsia" w:ascii="Times New Roman" w:hAnsi="Times New Roman" w:eastAsia="仿宋"/>
          <w:spacing w:val="-4"/>
          <w:sz w:val="28"/>
          <w:lang w:val="en-US" w:eastAsia="zh-CN"/>
        </w:rPr>
        <w:t>补充担保等</w:t>
      </w:r>
      <w:r>
        <w:rPr>
          <w:rFonts w:ascii="Times New Roman" w:hAnsi="Times New Roman" w:eastAsia="仿宋"/>
          <w:spacing w:val="-4"/>
          <w:sz w:val="28"/>
        </w:rPr>
        <w:t>情形</w:t>
      </w:r>
      <w:r>
        <w:rPr>
          <w:rFonts w:hint="eastAsia" w:ascii="Times New Roman" w:hAnsi="Times New Roman" w:eastAsia="仿宋"/>
          <w:spacing w:val="-4"/>
          <w:sz w:val="28"/>
          <w:lang w:eastAsia="zh-CN"/>
        </w:rPr>
        <w:t>，</w:t>
      </w:r>
      <w:r>
        <w:rPr>
          <w:rFonts w:ascii="Times New Roman" w:hAnsi="Times New Roman" w:eastAsia="仿宋"/>
          <w:spacing w:val="-4"/>
          <w:sz w:val="28"/>
        </w:rPr>
        <w:t>并</w:t>
      </w:r>
      <w:r>
        <w:rPr>
          <w:rFonts w:ascii="Times New Roman" w:hAnsi="Times New Roman" w:eastAsia="仿宋"/>
          <w:spacing w:val="-2"/>
          <w:sz w:val="28"/>
        </w:rPr>
        <w:t>在审计报告中如实披露；</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（六）审计佘山俱乐部是否正确计提了各项税款，同时关注是否存在</w:t>
      </w:r>
      <w:r>
        <w:rPr>
          <w:rFonts w:ascii="Times New Roman" w:hAnsi="Times New Roman" w:eastAsia="仿宋"/>
          <w:spacing w:val="-2"/>
          <w:sz w:val="28"/>
        </w:rPr>
        <w:t>未计或少计的税款等；</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（七）</w:t>
      </w:r>
      <w:r>
        <w:rPr>
          <w:rFonts w:ascii="Times New Roman" w:hAnsi="Times New Roman" w:eastAsia="仿宋"/>
          <w:spacing w:val="-1"/>
          <w:sz w:val="28"/>
        </w:rPr>
        <w:t>对债务人重大未决诉讼、担保事项合理预计负债；</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（八）</w:t>
      </w:r>
      <w:r>
        <w:rPr>
          <w:rFonts w:ascii="Times New Roman" w:hAnsi="Times New Roman" w:eastAsia="仿宋"/>
          <w:spacing w:val="-1"/>
          <w:sz w:val="28"/>
        </w:rPr>
        <w:t>完成对佘山俱乐部财产的盘点工作；</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（九）配合临时管理人与评估机构对资产进行清查核实，以及列席债权人会</w:t>
      </w:r>
      <w:r>
        <w:rPr>
          <w:rFonts w:ascii="Times New Roman" w:hAnsi="Times New Roman" w:eastAsia="仿宋"/>
          <w:spacing w:val="-2"/>
          <w:sz w:val="28"/>
        </w:rPr>
        <w:t>议以及其他需要审计机构依法履行的义务；</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（十）为佘山俱乐部经营改善方案（如需）的拟定及预测未来现金流</w:t>
      </w:r>
      <w:r>
        <w:rPr>
          <w:rFonts w:ascii="Times New Roman" w:hAnsi="Times New Roman" w:eastAsia="仿宋"/>
          <w:spacing w:val="-2"/>
          <w:sz w:val="28"/>
        </w:rPr>
        <w:t>提供必要的支持；</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（十一）为预重整及重整事项相关的其他财务会计问题、涉税问题提供咨询与支持；</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（十二）根据临时管理人要求，对审计报告进行完善、解释和说明，并回答</w:t>
      </w:r>
      <w:r>
        <w:rPr>
          <w:rFonts w:ascii="Times New Roman" w:hAnsi="Times New Roman" w:eastAsia="仿宋"/>
          <w:spacing w:val="-2"/>
          <w:sz w:val="28"/>
        </w:rPr>
        <w:t>法院、债权人、债务人、出资人等的询问；</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（十三）如后续佘山俱乐部被法院裁定进入破产重整程序，</w:t>
      </w:r>
      <w:r>
        <w:rPr>
          <w:rFonts w:hint="eastAsia" w:ascii="Times New Roman" w:hAnsi="Times New Roman" w:eastAsia="仿宋"/>
          <w:spacing w:val="-4"/>
          <w:sz w:val="28"/>
          <w:lang w:val="en-US" w:eastAsia="zh-CN"/>
        </w:rPr>
        <w:t>经法院许可，</w:t>
      </w:r>
      <w:r>
        <w:rPr>
          <w:rFonts w:ascii="Times New Roman" w:hAnsi="Times New Roman" w:eastAsia="仿宋"/>
          <w:spacing w:val="-4"/>
          <w:sz w:val="28"/>
        </w:rPr>
        <w:t>需继续承</w:t>
      </w:r>
      <w:r>
        <w:rPr>
          <w:rFonts w:ascii="Times New Roman" w:hAnsi="Times New Roman" w:eastAsia="仿宋"/>
          <w:spacing w:val="-2"/>
          <w:sz w:val="28"/>
        </w:rPr>
        <w:t>担重整期间的相关审计工作</w:t>
      </w:r>
      <w:bookmarkStart w:id="0" w:name="_GoBack"/>
      <w:r>
        <w:rPr>
          <w:rFonts w:hint="eastAsia" w:ascii="Times New Roman" w:hAnsi="Times New Roman" w:eastAsia="仿宋"/>
          <w:spacing w:val="-2"/>
          <w:sz w:val="28"/>
          <w:lang w:eastAsia="zh-CN"/>
        </w:rPr>
        <w:t>，</w:t>
      </w:r>
      <w:r>
        <w:rPr>
          <w:rFonts w:hint="eastAsia" w:ascii="Times New Roman" w:hAnsi="Times New Roman" w:eastAsia="仿宋"/>
          <w:spacing w:val="-2"/>
          <w:sz w:val="28"/>
          <w:lang w:val="en-US" w:eastAsia="zh-CN"/>
        </w:rPr>
        <w:t>并调整基准日后重新出具报告</w:t>
      </w:r>
      <w:r>
        <w:rPr>
          <w:rFonts w:ascii="Times New Roman" w:hAnsi="Times New Roman" w:eastAsia="仿宋"/>
          <w:spacing w:val="-2"/>
          <w:sz w:val="28"/>
        </w:rPr>
        <w:t>。</w:t>
      </w:r>
      <w:bookmarkEnd w:id="0"/>
    </w:p>
    <w:p>
      <w:pPr>
        <w:pStyle w:val="3"/>
        <w:spacing w:before="120" w:beforeLines="50" w:after="120" w:afterLines="50" w:line="360" w:lineRule="auto"/>
        <w:ind w:firstLine="560" w:firstLineChars="200"/>
        <w:jc w:val="both"/>
        <w:rPr>
          <w:rFonts w:ascii="Times New Roman" w:hAnsi="Times New Roman" w:eastAsia="仿宋"/>
          <w:sz w:val="28"/>
        </w:rPr>
      </w:pP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二、参选主体资</w:t>
      </w:r>
      <w:r>
        <w:rPr>
          <w:rFonts w:ascii="Times New Roman" w:hAnsi="Times New Roman" w:eastAsia="仿宋"/>
          <w:b/>
          <w:bCs/>
          <w:spacing w:val="-10"/>
          <w:sz w:val="28"/>
        </w:rPr>
        <w:t>格</w:t>
      </w:r>
      <w:r>
        <w:rPr>
          <w:rFonts w:ascii="Times New Roman" w:hAnsi="Times New Roman" w:eastAsia="仿宋"/>
          <w:b/>
          <w:bCs/>
          <w:spacing w:val="-1"/>
          <w:sz w:val="28"/>
        </w:rPr>
        <w:t>参选主体应满足以下条件</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（一）能够独立承担民事责任，具有为佘山俱乐部提供审计工作所需</w:t>
      </w:r>
      <w:r>
        <w:rPr>
          <w:rFonts w:ascii="Times New Roman" w:hAnsi="Times New Roman" w:eastAsia="仿宋"/>
          <w:spacing w:val="-2"/>
          <w:sz w:val="28"/>
        </w:rPr>
        <w:t>的服务能力。</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（二）同一家参选单位的总、分、子公司不能重复参选，需指定唯一主体作</w:t>
      </w:r>
      <w:r>
        <w:rPr>
          <w:rFonts w:ascii="Times New Roman" w:hAnsi="Times New Roman" w:eastAsia="仿宋"/>
          <w:spacing w:val="-2"/>
          <w:sz w:val="28"/>
        </w:rPr>
        <w:t>为参选机构，不能指定唯一参选机构的均视为无效参选。</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（三</w:t>
      </w:r>
      <w:r>
        <w:rPr>
          <w:rFonts w:ascii="Times New Roman" w:hAnsi="Times New Roman" w:eastAsia="仿宋"/>
          <w:spacing w:val="-96"/>
          <w:sz w:val="28"/>
        </w:rPr>
        <w:t>）</w:t>
      </w:r>
      <w:r>
        <w:rPr>
          <w:rFonts w:ascii="Times New Roman" w:hAnsi="Times New Roman" w:eastAsia="仿宋"/>
          <w:spacing w:val="-2"/>
          <w:sz w:val="28"/>
        </w:rPr>
        <w:t>承诺为佘山俱乐部预重整及后续重整工作配备足够数量的专业人员，能够在限定期限内完成相关工作。</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（四）与本项目不存在应当回避、影响公正履行职责的利益冲突的情形，未</w:t>
      </w:r>
      <w:r>
        <w:rPr>
          <w:rFonts w:ascii="Times New Roman" w:hAnsi="Times New Roman" w:eastAsia="仿宋"/>
          <w:spacing w:val="-2"/>
          <w:sz w:val="28"/>
        </w:rPr>
        <w:t>被债权人、潜在投资人聘请开展与本项目相关的工作。</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（五）参选机构近三年内（</w:t>
      </w:r>
      <w:r>
        <w:rPr>
          <w:rFonts w:ascii="Times New Roman" w:hAnsi="Times New Roman" w:eastAsia="仿宋"/>
          <w:spacing w:val="-27"/>
          <w:sz w:val="28"/>
        </w:rPr>
        <w:t>自</w:t>
      </w:r>
      <w:r>
        <w:rPr>
          <w:rFonts w:ascii="Times New Roman" w:hAnsi="Times New Roman" w:eastAsia="仿宋"/>
          <w:sz w:val="28"/>
        </w:rPr>
        <w:t>2021</w:t>
      </w:r>
      <w:r>
        <w:rPr>
          <w:rFonts w:ascii="Times New Roman" w:hAnsi="Times New Roman" w:eastAsia="仿宋"/>
          <w:spacing w:val="-27"/>
          <w:sz w:val="28"/>
        </w:rPr>
        <w:t>年</w:t>
      </w:r>
      <w:r>
        <w:rPr>
          <w:rFonts w:hint="eastAsia" w:ascii="Times New Roman" w:hAnsi="Times New Roman" w:eastAsia="仿宋"/>
          <w:sz w:val="28"/>
        </w:rPr>
        <w:t>9</w:t>
      </w:r>
      <w:r>
        <w:rPr>
          <w:rFonts w:ascii="Times New Roman" w:hAnsi="Times New Roman" w:eastAsia="仿宋"/>
          <w:sz w:val="28"/>
        </w:rPr>
        <w:t>月起算）未受到</w:t>
      </w:r>
      <w:r>
        <w:rPr>
          <w:rFonts w:ascii="Times New Roman" w:hAnsi="Times New Roman" w:eastAsia="仿宋"/>
          <w:spacing w:val="-2"/>
          <w:sz w:val="28"/>
        </w:rPr>
        <w:t>过行政机关、主管部门或行业自律组织的行政处罚或纪律处分。</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（六）参选机构在近三年内（</w:t>
      </w:r>
      <w:r>
        <w:rPr>
          <w:rFonts w:ascii="Times New Roman" w:hAnsi="Times New Roman" w:eastAsia="仿宋"/>
          <w:spacing w:val="-27"/>
          <w:sz w:val="28"/>
        </w:rPr>
        <w:t>自</w:t>
      </w:r>
      <w:r>
        <w:rPr>
          <w:rFonts w:ascii="Times New Roman" w:hAnsi="Times New Roman" w:eastAsia="仿宋"/>
          <w:sz w:val="28"/>
        </w:rPr>
        <w:t>2021</w:t>
      </w:r>
      <w:r>
        <w:rPr>
          <w:rFonts w:ascii="Times New Roman" w:hAnsi="Times New Roman" w:eastAsia="仿宋"/>
          <w:spacing w:val="-27"/>
          <w:sz w:val="28"/>
        </w:rPr>
        <w:t>年</w:t>
      </w:r>
      <w:r>
        <w:rPr>
          <w:rFonts w:hint="eastAsia" w:ascii="Times New Roman" w:hAnsi="Times New Roman" w:eastAsia="仿宋"/>
          <w:sz w:val="28"/>
        </w:rPr>
        <w:t>9</w:t>
      </w:r>
      <w:r>
        <w:rPr>
          <w:rFonts w:ascii="Times New Roman" w:hAnsi="Times New Roman" w:eastAsia="仿宋"/>
          <w:sz w:val="28"/>
        </w:rPr>
        <w:t>月起算）曾为重大复杂预重整或</w:t>
      </w:r>
      <w:r>
        <w:rPr>
          <w:rFonts w:ascii="Times New Roman" w:hAnsi="Times New Roman" w:eastAsia="仿宋"/>
          <w:spacing w:val="-2"/>
          <w:sz w:val="28"/>
        </w:rPr>
        <w:t>重整案件提供过审计服务。</w:t>
      </w:r>
    </w:p>
    <w:p>
      <w:pPr>
        <w:spacing w:before="120" w:beforeLines="50" w:after="120" w:afterLines="50" w:line="360" w:lineRule="auto"/>
        <w:ind w:firstLine="552" w:firstLineChars="200"/>
        <w:jc w:val="both"/>
        <w:rPr>
          <w:rFonts w:ascii="Times New Roman" w:hAnsi="Times New Roman" w:eastAsia="仿宋"/>
          <w:spacing w:val="-2"/>
          <w:sz w:val="28"/>
        </w:rPr>
      </w:pPr>
      <w:r>
        <w:rPr>
          <w:rFonts w:ascii="Times New Roman" w:hAnsi="Times New Roman" w:eastAsia="仿宋"/>
          <w:spacing w:val="-2"/>
          <w:sz w:val="28"/>
        </w:rPr>
        <w:t>（七）参选机构需有较丰富的办理类似项目的工作经验。</w:t>
      </w:r>
    </w:p>
    <w:p>
      <w:pPr>
        <w:spacing w:before="120" w:beforeLines="50" w:after="120" w:afterLines="50" w:line="360" w:lineRule="auto"/>
        <w:ind w:firstLine="554" w:firstLineChars="200"/>
        <w:jc w:val="both"/>
        <w:rPr>
          <w:rFonts w:ascii="Times New Roman" w:hAnsi="Times New Roman" w:eastAsia="仿宋"/>
          <w:b/>
          <w:sz w:val="28"/>
        </w:rPr>
      </w:pPr>
      <w:r>
        <w:rPr>
          <w:rFonts w:ascii="Times New Roman" w:hAnsi="Times New Roman" w:eastAsia="仿宋"/>
          <w:b/>
          <w:spacing w:val="-2"/>
          <w:sz w:val="28"/>
        </w:rPr>
        <w:t>三、参选文件的编写</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（一）参选单位应仔细阅读选聘文件的相关内容，按本文件的要求起草和提</w:t>
      </w:r>
      <w:r>
        <w:rPr>
          <w:rFonts w:ascii="Times New Roman" w:hAnsi="Times New Roman" w:eastAsia="仿宋"/>
          <w:spacing w:val="-2"/>
          <w:sz w:val="28"/>
        </w:rPr>
        <w:t>交参选文件，并保证所提供的全部资料的真实性、准确性及完整性。</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（二）</w:t>
      </w:r>
      <w:r>
        <w:rPr>
          <w:rFonts w:ascii="Times New Roman" w:hAnsi="Times New Roman" w:eastAsia="仿宋"/>
          <w:spacing w:val="-1"/>
          <w:sz w:val="28"/>
        </w:rPr>
        <w:t>参选文件相关内容的制定不得设置假设性前提条件。</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（三）</w:t>
      </w:r>
      <w:r>
        <w:rPr>
          <w:rFonts w:ascii="Times New Roman" w:hAnsi="Times New Roman" w:eastAsia="仿宋"/>
          <w:spacing w:val="-1"/>
          <w:sz w:val="28"/>
        </w:rPr>
        <w:t>参选文件应包括但不限于下列内容：</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sectPr>
          <w:footerReference r:id="rId3" w:type="default"/>
          <w:pgSz w:w="11910" w:h="16840"/>
          <w:pgMar w:top="1460" w:right="1580" w:bottom="1040" w:left="1680" w:header="0" w:footer="854" w:gutter="0"/>
          <w:cols w:space="720" w:num="1"/>
        </w:sectPr>
      </w:pPr>
      <w:r>
        <w:rPr>
          <w:rFonts w:ascii="Times New Roman" w:hAnsi="Times New Roman" w:eastAsia="仿宋"/>
          <w:spacing w:val="-2"/>
          <w:sz w:val="28"/>
        </w:rPr>
        <w:t>参选单位介绍，包括但不限于参选单位主体资格、财务状况、职业责任险缴纳情况、业绩、专业水准、经验优势及联系人等；</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资质证明文件，包括但不限于参选机构近三年内未受到过行政机关、主管部门或行业自律组织的行政处罚或纪律处分的声明；</w:t>
      </w:r>
    </w:p>
    <w:p>
      <w:pPr>
        <w:pStyle w:val="11"/>
        <w:numPr>
          <w:ilvl w:val="0"/>
          <w:numId w:val="1"/>
        </w:numPr>
        <w:tabs>
          <w:tab w:val="left" w:pos="784"/>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不存在任何利益冲突、不存在任何禁止服务等不能或者限制承接本次提供中介服务工作情形的声明；</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参选单位具有近期</w:t>
      </w:r>
      <w:r>
        <w:rPr>
          <w:rFonts w:hint="eastAsia" w:ascii="Times New Roman" w:hAnsi="Times New Roman" w:eastAsia="仿宋"/>
          <w:spacing w:val="-2"/>
          <w:sz w:val="28"/>
        </w:rPr>
        <w:t>房地产开发企业</w:t>
      </w:r>
      <w:r>
        <w:rPr>
          <w:rFonts w:ascii="Times New Roman" w:hAnsi="Times New Roman" w:eastAsia="仿宋"/>
          <w:spacing w:val="-2"/>
          <w:sz w:val="28"/>
        </w:rPr>
        <w:t>预重整及重整案件提供审计服务的业绩经验（需提供</w:t>
      </w:r>
      <w:r>
        <w:rPr>
          <w:rFonts w:ascii="Times New Roman" w:hAnsi="Times New Roman" w:eastAsia="仿宋"/>
          <w:spacing w:val="-15"/>
          <w:sz w:val="28"/>
        </w:rPr>
        <w:t>自</w:t>
      </w:r>
      <w:r>
        <w:rPr>
          <w:rFonts w:ascii="Times New Roman" w:hAnsi="Times New Roman" w:eastAsia="仿宋"/>
          <w:spacing w:val="-2"/>
          <w:sz w:val="28"/>
        </w:rPr>
        <w:t>2019</w:t>
      </w:r>
      <w:r>
        <w:rPr>
          <w:rFonts w:ascii="Times New Roman" w:hAnsi="Times New Roman" w:eastAsia="仿宋"/>
          <w:spacing w:val="-15"/>
          <w:sz w:val="28"/>
        </w:rPr>
        <w:t>年</w:t>
      </w:r>
      <w:r>
        <w:rPr>
          <w:rFonts w:ascii="Times New Roman" w:hAnsi="Times New Roman" w:eastAsia="仿宋"/>
          <w:spacing w:val="-2"/>
          <w:sz w:val="28"/>
        </w:rPr>
        <w:t>1月至今在</w:t>
      </w:r>
      <w:r>
        <w:rPr>
          <w:rFonts w:hint="eastAsia" w:ascii="Times New Roman" w:hAnsi="Times New Roman" w:eastAsia="仿宋"/>
          <w:spacing w:val="-2"/>
          <w:sz w:val="28"/>
          <w:lang w:val="en-US" w:eastAsia="zh-CN"/>
        </w:rPr>
        <w:t>房地产开发企业</w:t>
      </w:r>
      <w:r>
        <w:rPr>
          <w:rFonts w:ascii="Times New Roman" w:hAnsi="Times New Roman" w:eastAsia="仿宋"/>
          <w:spacing w:val="-2"/>
          <w:sz w:val="28"/>
        </w:rPr>
        <w:t>重整或者预重整案件中提供过</w:t>
      </w:r>
      <w:r>
        <w:rPr>
          <w:rFonts w:hint="eastAsia" w:ascii="Times New Roman" w:hAnsi="Times New Roman" w:eastAsia="仿宋"/>
          <w:spacing w:val="-2"/>
          <w:sz w:val="28"/>
          <w:lang w:val="en-US" w:eastAsia="zh-CN"/>
        </w:rPr>
        <w:t>审计</w:t>
      </w:r>
      <w:r>
        <w:rPr>
          <w:rFonts w:ascii="Times New Roman" w:hAnsi="Times New Roman" w:eastAsia="仿宋"/>
          <w:spacing w:val="-2"/>
          <w:sz w:val="28"/>
        </w:rPr>
        <w:t>服务的证明文件，包括</w:t>
      </w:r>
      <w:r>
        <w:rPr>
          <w:rFonts w:ascii="Times New Roman" w:hAnsi="Times New Roman" w:eastAsia="仿宋"/>
          <w:spacing w:val="-4"/>
          <w:sz w:val="28"/>
        </w:rPr>
        <w:t>但不限于与最终用户签订的合同首页、合同金额所在页、签字盖章页及项目结算</w:t>
      </w:r>
      <w:r>
        <w:rPr>
          <w:rFonts w:ascii="Times New Roman" w:hAnsi="Times New Roman" w:eastAsia="仿宋"/>
          <w:spacing w:val="-2"/>
          <w:sz w:val="28"/>
        </w:rPr>
        <w:t>凭证等复印件）；</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参与本项目的总负责人、主要人员名单，以及能够投入本项目的专业人员（注册会计师）人数；</w:t>
      </w:r>
    </w:p>
    <w:p>
      <w:pPr>
        <w:pStyle w:val="11"/>
        <w:numPr>
          <w:ilvl w:val="0"/>
          <w:numId w:val="1"/>
        </w:numPr>
        <w:tabs>
          <w:tab w:val="left" w:pos="962"/>
        </w:tabs>
        <w:spacing w:before="120" w:beforeLines="50" w:after="120" w:afterLines="50" w:line="360" w:lineRule="auto"/>
        <w:ind w:left="0" w:firstLine="536" w:firstLineChars="200"/>
        <w:jc w:val="both"/>
        <w:rPr>
          <w:rFonts w:ascii="Times New Roman" w:hAnsi="Times New Roman" w:eastAsia="仿宋"/>
          <w:sz w:val="28"/>
        </w:rPr>
      </w:pPr>
      <w:r>
        <w:rPr>
          <w:rFonts w:ascii="Times New Roman" w:hAnsi="Times New Roman" w:eastAsia="仿宋"/>
          <w:spacing w:val="-6"/>
          <w:sz w:val="28"/>
        </w:rPr>
        <w:t>初步的服务方案及报价</w:t>
      </w:r>
      <w:r>
        <w:rPr>
          <w:rFonts w:ascii="Times New Roman" w:hAnsi="Times New Roman" w:eastAsia="仿宋"/>
          <w:sz w:val="28"/>
        </w:rPr>
        <w:t>（</w:t>
      </w:r>
      <w:r>
        <w:rPr>
          <w:rFonts w:ascii="Times New Roman" w:hAnsi="Times New Roman" w:eastAsia="仿宋"/>
          <w:spacing w:val="-8"/>
          <w:sz w:val="28"/>
        </w:rPr>
        <w:t>报价需包含税费、差旅费以及其他办公费用</w:t>
      </w:r>
      <w:r>
        <w:rPr>
          <w:rFonts w:ascii="Times New Roman" w:hAnsi="Times New Roman" w:eastAsia="仿宋"/>
          <w:spacing w:val="-53"/>
          <w:sz w:val="28"/>
        </w:rPr>
        <w:t>）</w:t>
      </w:r>
      <w:r>
        <w:rPr>
          <w:rFonts w:ascii="Times New Roman" w:hAnsi="Times New Roman" w:eastAsia="仿宋"/>
          <w:spacing w:val="-4"/>
          <w:sz w:val="28"/>
        </w:rPr>
        <w:t>、费用支付时间以及折扣方案等；</w:t>
      </w:r>
    </w:p>
    <w:p>
      <w:pPr>
        <w:pStyle w:val="11"/>
        <w:numPr>
          <w:ilvl w:val="0"/>
          <w:numId w:val="1"/>
        </w:numPr>
        <w:tabs>
          <w:tab w:val="left" w:pos="96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服务承诺；</w:t>
      </w:r>
    </w:p>
    <w:p>
      <w:pPr>
        <w:pStyle w:val="11"/>
        <w:numPr>
          <w:ilvl w:val="0"/>
          <w:numId w:val="1"/>
        </w:numPr>
        <w:tabs>
          <w:tab w:val="left" w:pos="96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参选文件所需附件及资料，具体包括：</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企业法人营业执照副本复印件；</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法定代表人的身份证明文件及身份证复印件；</w:t>
      </w:r>
    </w:p>
    <w:p>
      <w:pPr>
        <w:pStyle w:val="11"/>
        <w:numPr>
          <w:ilvl w:val="0"/>
          <w:numId w:val="2"/>
        </w:numPr>
        <w:tabs>
          <w:tab w:val="left" w:pos="120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授权委托书原件及受托人身份证复印件；</w:t>
      </w:r>
    </w:p>
    <w:p>
      <w:pPr>
        <w:pStyle w:val="11"/>
        <w:numPr>
          <w:ilvl w:val="0"/>
          <w:numId w:val="2"/>
        </w:numPr>
        <w:tabs>
          <w:tab w:val="left" w:pos="1202"/>
        </w:tabs>
        <w:spacing w:before="120" w:beforeLines="50" w:after="120" w:afterLines="50" w:line="360" w:lineRule="auto"/>
        <w:ind w:left="0" w:firstLine="552" w:firstLineChars="200"/>
        <w:jc w:val="both"/>
        <w:rPr>
          <w:rFonts w:ascii="Times New Roman" w:hAnsi="Times New Roman" w:eastAsia="仿宋"/>
          <w:sz w:val="28"/>
        </w:rPr>
      </w:pPr>
      <w:r>
        <w:rPr>
          <w:rFonts w:ascii="Times New Roman" w:hAnsi="Times New Roman" w:eastAsia="仿宋"/>
          <w:spacing w:val="-2"/>
          <w:sz w:val="28"/>
        </w:rPr>
        <w:t>载明联系人、联系电话、电子邮箱、传真号码、通信地址的书面文件。参选单位向临时管理人提交的全部文件均需要加盖参选单位公章。</w:t>
      </w:r>
    </w:p>
    <w:p>
      <w:pPr>
        <w:spacing w:before="120" w:beforeLines="50" w:after="120" w:afterLines="50" w:line="360" w:lineRule="auto"/>
        <w:ind w:firstLine="552" w:firstLineChars="200"/>
        <w:rPr>
          <w:rFonts w:ascii="Times New Roman" w:hAnsi="Times New Roman" w:eastAsia="仿宋"/>
          <w:sz w:val="28"/>
        </w:rPr>
      </w:pPr>
      <w:r>
        <w:rPr>
          <w:rFonts w:ascii="Times New Roman" w:hAnsi="Times New Roman" w:eastAsia="仿宋"/>
          <w:spacing w:val="-2"/>
          <w:sz w:val="28"/>
        </w:rPr>
        <w:t>（四）参选文件的反</w:t>
      </w:r>
      <w:r>
        <w:rPr>
          <w:rFonts w:ascii="Times New Roman" w:hAnsi="Times New Roman" w:eastAsia="仿宋"/>
          <w:spacing w:val="-10"/>
          <w:sz w:val="28"/>
        </w:rPr>
        <w:t>馈</w:t>
      </w:r>
    </w:p>
    <w:p>
      <w:pPr>
        <w:pStyle w:val="3"/>
        <w:spacing w:before="120" w:beforeLines="50" w:after="120" w:afterLines="50" w:line="360" w:lineRule="auto"/>
        <w:ind w:firstLine="540" w:firstLineChars="200"/>
        <w:jc w:val="both"/>
        <w:rPr>
          <w:rFonts w:ascii="Times New Roman" w:hAnsi="Times New Roman" w:eastAsia="仿宋"/>
          <w:spacing w:val="-2"/>
          <w:sz w:val="28"/>
        </w:rPr>
      </w:pPr>
      <w:r>
        <w:rPr>
          <w:rFonts w:ascii="Times New Roman" w:hAnsi="Times New Roman" w:eastAsia="仿宋"/>
          <w:spacing w:val="-5"/>
          <w:sz w:val="28"/>
        </w:rPr>
        <w:t>临时管理人有权根据实际需要对参选单位开展尽职调查，并要求参选单位对</w:t>
      </w:r>
      <w:r>
        <w:rPr>
          <w:rFonts w:ascii="Times New Roman" w:hAnsi="Times New Roman" w:eastAsia="仿宋"/>
          <w:spacing w:val="-2"/>
          <w:sz w:val="28"/>
        </w:rPr>
        <w:t>参选文件有关内容进行解释或说明。</w:t>
      </w:r>
    </w:p>
    <w:p>
      <w:pPr>
        <w:pStyle w:val="3"/>
        <w:spacing w:before="120" w:beforeLines="50" w:after="120" w:afterLines="50" w:line="360" w:lineRule="auto"/>
        <w:ind w:firstLine="554" w:firstLineChars="200"/>
        <w:jc w:val="both"/>
        <w:rPr>
          <w:rFonts w:ascii="Times New Roman" w:hAnsi="Times New Roman" w:eastAsia="仿宋"/>
          <w:b/>
          <w:sz w:val="28"/>
        </w:rPr>
      </w:pPr>
      <w:r>
        <w:rPr>
          <w:rFonts w:ascii="Times New Roman" w:hAnsi="Times New Roman" w:eastAsia="仿宋"/>
          <w:b/>
          <w:spacing w:val="-2"/>
          <w:sz w:val="28"/>
        </w:rPr>
        <w:t>四、参选文件的准备、提交与撤回</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（一）</w:t>
      </w:r>
      <w:r>
        <w:rPr>
          <w:rFonts w:ascii="Times New Roman" w:hAnsi="Times New Roman" w:eastAsia="仿宋"/>
          <w:spacing w:val="-2"/>
          <w:sz w:val="28"/>
        </w:rPr>
        <w:t>参选文件的准备</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参选文件应封面加盖参选单位公章并由法定代表人（负责人）或授权委托人</w:t>
      </w:r>
      <w:r>
        <w:rPr>
          <w:rFonts w:ascii="Times New Roman" w:hAnsi="Times New Roman" w:eastAsia="仿宋"/>
          <w:spacing w:val="-2"/>
          <w:sz w:val="28"/>
        </w:rPr>
        <w:t>签字或盖章。</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（二）</w:t>
      </w:r>
      <w:r>
        <w:rPr>
          <w:rFonts w:ascii="Times New Roman" w:hAnsi="Times New Roman" w:eastAsia="仿宋"/>
          <w:spacing w:val="-2"/>
          <w:sz w:val="28"/>
        </w:rPr>
        <w:t>参选文件的提交</w:t>
      </w:r>
    </w:p>
    <w:p>
      <w:pPr>
        <w:pStyle w:val="11"/>
        <w:numPr>
          <w:ilvl w:val="0"/>
          <w:numId w:val="3"/>
        </w:numPr>
        <w:tabs>
          <w:tab w:val="left" w:pos="962"/>
        </w:tabs>
        <w:spacing w:before="120" w:beforeLines="50" w:after="120" w:afterLines="50" w:line="360" w:lineRule="auto"/>
        <w:ind w:left="0" w:firstLine="542" w:firstLineChars="200"/>
        <w:jc w:val="both"/>
        <w:rPr>
          <w:rFonts w:ascii="Times New Roman" w:hAnsi="Times New Roman" w:eastAsia="仿宋"/>
          <w:b/>
          <w:bCs/>
          <w:sz w:val="28"/>
        </w:rPr>
      </w:pPr>
      <w:r>
        <w:rPr>
          <w:rFonts w:ascii="Times New Roman" w:hAnsi="Times New Roman" w:eastAsia="仿宋"/>
          <w:b/>
          <w:bCs/>
          <w:spacing w:val="-5"/>
          <w:sz w:val="28"/>
        </w:rPr>
        <w:t>本次参选文件的提交采用网络提交的方式。参选单位应最迟于</w:t>
      </w:r>
      <w:r>
        <w:rPr>
          <w:rFonts w:ascii="Times New Roman" w:hAnsi="Times New Roman" w:eastAsia="仿宋"/>
          <w:b/>
          <w:bCs/>
          <w:spacing w:val="-4"/>
          <w:sz w:val="28"/>
        </w:rPr>
        <w:t>2024</w:t>
      </w:r>
      <w:r>
        <w:rPr>
          <w:rFonts w:ascii="Times New Roman" w:hAnsi="Times New Roman" w:eastAsia="仿宋"/>
          <w:b/>
          <w:bCs/>
          <w:spacing w:val="-15"/>
          <w:sz w:val="28"/>
        </w:rPr>
        <w:t>年</w:t>
      </w:r>
      <w:r>
        <w:rPr>
          <w:rFonts w:hint="eastAsia" w:ascii="Times New Roman" w:hAnsi="Times New Roman" w:eastAsia="仿宋"/>
          <w:b/>
          <w:bCs/>
          <w:spacing w:val="-4"/>
          <w:sz w:val="28"/>
        </w:rPr>
        <w:t>10</w:t>
      </w:r>
      <w:r>
        <w:rPr>
          <w:rFonts w:ascii="Times New Roman" w:hAnsi="Times New Roman" w:eastAsia="仿宋"/>
          <w:b/>
          <w:bCs/>
          <w:spacing w:val="-15"/>
          <w:sz w:val="28"/>
        </w:rPr>
        <w:t>月</w:t>
      </w:r>
      <w:r>
        <w:rPr>
          <w:rFonts w:hint="eastAsia" w:ascii="Times New Roman" w:hAnsi="Times New Roman" w:eastAsia="仿宋"/>
          <w:b/>
          <w:bCs/>
          <w:spacing w:val="-2"/>
          <w:sz w:val="28"/>
        </w:rPr>
        <w:t>10</w:t>
      </w:r>
      <w:r>
        <w:rPr>
          <w:rFonts w:ascii="Times New Roman" w:hAnsi="Times New Roman" w:eastAsia="仿宋"/>
          <w:b/>
          <w:bCs/>
          <w:spacing w:val="-5"/>
          <w:sz w:val="28"/>
        </w:rPr>
        <w:t>日</w:t>
      </w:r>
      <w:r>
        <w:rPr>
          <w:rFonts w:hint="eastAsia" w:ascii="Times New Roman" w:hAnsi="Times New Roman" w:eastAsia="仿宋"/>
          <w:b/>
          <w:bCs/>
          <w:spacing w:val="-5"/>
          <w:sz w:val="28"/>
        </w:rPr>
        <w:t>18:00</w:t>
      </w:r>
      <w:r>
        <w:rPr>
          <w:rFonts w:ascii="Times New Roman" w:hAnsi="Times New Roman" w:eastAsia="仿宋"/>
          <w:b/>
          <w:bCs/>
          <w:spacing w:val="-5"/>
          <w:sz w:val="28"/>
        </w:rPr>
        <w:t>前向临时管理人指定邮箱发送完整参选文件扫描版</w:t>
      </w:r>
      <w:r>
        <w:rPr>
          <w:rFonts w:ascii="Times New Roman" w:hAnsi="Times New Roman" w:eastAsia="仿宋"/>
          <w:b/>
          <w:bCs/>
          <w:spacing w:val="-2"/>
          <w:sz w:val="28"/>
        </w:rPr>
        <w:t>（</w:t>
      </w:r>
      <w:r>
        <w:rPr>
          <w:rFonts w:ascii="Times New Roman" w:hAnsi="Times New Roman" w:eastAsia="仿宋"/>
          <w:b/>
          <w:bCs/>
          <w:spacing w:val="-8"/>
          <w:sz w:val="28"/>
        </w:rPr>
        <w:t>文件超过</w:t>
      </w:r>
      <w:r>
        <w:rPr>
          <w:rFonts w:ascii="Times New Roman" w:hAnsi="Times New Roman" w:eastAsia="仿宋"/>
          <w:b/>
          <w:bCs/>
          <w:spacing w:val="-2"/>
          <w:sz w:val="28"/>
        </w:rPr>
        <w:t>20M请以网盘链接等形式发送），临时管理人将回复邮件确认材料收悉。</w:t>
      </w:r>
    </w:p>
    <w:p>
      <w:pPr>
        <w:pStyle w:val="11"/>
        <w:numPr>
          <w:ilvl w:val="0"/>
          <w:numId w:val="3"/>
        </w:numPr>
        <w:tabs>
          <w:tab w:val="left" w:pos="96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临时管理人联系方式：</w:t>
      </w:r>
    </w:p>
    <w:p>
      <w:pPr>
        <w:pStyle w:val="3"/>
        <w:spacing w:before="120" w:beforeLines="50" w:after="120" w:afterLines="50" w:line="360" w:lineRule="auto"/>
        <w:ind w:firstLine="544" w:firstLineChars="200"/>
        <w:jc w:val="both"/>
        <w:rPr>
          <w:rFonts w:ascii="Times New Roman" w:hAnsi="Times New Roman" w:eastAsia="仿宋"/>
          <w:sz w:val="28"/>
        </w:rPr>
      </w:pPr>
      <w:r>
        <w:rPr>
          <w:rFonts w:ascii="Times New Roman" w:hAnsi="Times New Roman" w:eastAsia="仿宋"/>
          <w:spacing w:val="-4"/>
          <w:sz w:val="28"/>
        </w:rPr>
        <w:t xml:space="preserve">联系地址：上海市石门一路 </w:t>
      </w:r>
      <w:r>
        <w:rPr>
          <w:rFonts w:ascii="Times New Roman" w:hAnsi="Times New Roman" w:eastAsia="仿宋"/>
          <w:sz w:val="28"/>
        </w:rPr>
        <w:t>288</w:t>
      </w:r>
      <w:r>
        <w:rPr>
          <w:rFonts w:ascii="Times New Roman" w:hAnsi="Times New Roman" w:eastAsia="仿宋"/>
          <w:spacing w:val="7"/>
          <w:sz w:val="28"/>
        </w:rPr>
        <w:t xml:space="preserve"> </w:t>
      </w:r>
      <w:r>
        <w:rPr>
          <w:rFonts w:ascii="Times New Roman" w:hAnsi="Times New Roman" w:eastAsia="仿宋"/>
          <w:spacing w:val="-4"/>
          <w:sz w:val="28"/>
        </w:rPr>
        <w:t xml:space="preserve">号兴业太古汇香港兴业中心一座 </w:t>
      </w:r>
      <w:r>
        <w:rPr>
          <w:rFonts w:ascii="Times New Roman" w:hAnsi="Times New Roman" w:eastAsia="仿宋"/>
          <w:sz w:val="28"/>
        </w:rPr>
        <w:t>26</w:t>
      </w:r>
      <w:r>
        <w:rPr>
          <w:rFonts w:ascii="Times New Roman" w:hAnsi="Times New Roman" w:eastAsia="仿宋"/>
          <w:spacing w:val="7"/>
          <w:sz w:val="28"/>
        </w:rPr>
        <w:t xml:space="preserve"> </w:t>
      </w:r>
      <w:r>
        <w:rPr>
          <w:rFonts w:ascii="Times New Roman" w:hAnsi="Times New Roman" w:eastAsia="仿宋"/>
          <w:spacing w:val="-4"/>
          <w:sz w:val="28"/>
        </w:rPr>
        <w:t>层，邮</w:t>
      </w:r>
      <w:r>
        <w:rPr>
          <w:rFonts w:ascii="Times New Roman" w:hAnsi="Times New Roman" w:eastAsia="仿宋"/>
          <w:spacing w:val="-32"/>
          <w:sz w:val="28"/>
        </w:rPr>
        <w:t xml:space="preserve">编 </w:t>
      </w:r>
      <w:r>
        <w:rPr>
          <w:rFonts w:ascii="Times New Roman" w:hAnsi="Times New Roman" w:eastAsia="仿宋"/>
          <w:spacing w:val="-2"/>
          <w:sz w:val="28"/>
        </w:rPr>
        <w:t>200041</w:t>
      </w:r>
    </w:p>
    <w:p>
      <w:pPr>
        <w:pStyle w:val="3"/>
        <w:spacing w:before="120" w:beforeLines="50" w:after="120" w:afterLines="50" w:line="360" w:lineRule="auto"/>
        <w:ind w:firstLine="552" w:firstLineChars="200"/>
        <w:jc w:val="both"/>
        <w:rPr>
          <w:rFonts w:ascii="Times New Roman" w:hAnsi="Times New Roman" w:eastAsia="仿宋"/>
          <w:spacing w:val="-2"/>
          <w:sz w:val="28"/>
        </w:rPr>
      </w:pPr>
      <w:r>
        <w:rPr>
          <w:rFonts w:ascii="Times New Roman" w:hAnsi="Times New Roman" w:eastAsia="仿宋"/>
          <w:spacing w:val="-2"/>
          <w:sz w:val="28"/>
        </w:rPr>
        <w:t>联系邮箱：</w:t>
      </w:r>
      <w:r>
        <w:fldChar w:fldCharType="begin"/>
      </w:r>
      <w:r>
        <w:instrText xml:space="preserve"> HYPERLINK "mailto:SSJLB@junhe.com" </w:instrText>
      </w:r>
      <w:r>
        <w:fldChar w:fldCharType="separate"/>
      </w:r>
      <w:r>
        <w:rPr>
          <w:rStyle w:val="9"/>
          <w:rFonts w:ascii="Times New Roman" w:hAnsi="Times New Roman" w:eastAsia="仿宋"/>
          <w:spacing w:val="-2"/>
          <w:sz w:val="28"/>
        </w:rPr>
        <w:t>SSJLB@junhe.com</w:t>
      </w:r>
      <w:r>
        <w:rPr>
          <w:rStyle w:val="9"/>
          <w:rFonts w:ascii="Times New Roman" w:hAnsi="Times New Roman" w:eastAsia="仿宋"/>
          <w:spacing w:val="-2"/>
          <w:sz w:val="28"/>
        </w:rPr>
        <w:fldChar w:fldCharType="end"/>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联系人：</w:t>
      </w:r>
      <w:r>
        <w:rPr>
          <w:rFonts w:hint="eastAsia" w:ascii="Times New Roman" w:hAnsi="Times New Roman" w:eastAsia="仿宋"/>
          <w:spacing w:val="-2"/>
          <w:sz w:val="28"/>
          <w:lang w:val="en-US" w:eastAsia="zh-CN"/>
        </w:rPr>
        <w:t>吴</w:t>
      </w:r>
      <w:r>
        <w:rPr>
          <w:rFonts w:ascii="Times New Roman" w:hAnsi="Times New Roman" w:eastAsia="仿宋"/>
          <w:spacing w:val="-2"/>
          <w:sz w:val="28"/>
        </w:rPr>
        <w:t>律师</w:t>
      </w:r>
    </w:p>
    <w:p>
      <w:pPr>
        <w:pStyle w:val="3"/>
        <w:spacing w:before="120" w:beforeLines="50" w:after="120" w:afterLines="50" w:line="360" w:lineRule="auto"/>
        <w:ind w:firstLine="556" w:firstLineChars="200"/>
        <w:jc w:val="both"/>
        <w:rPr>
          <w:rFonts w:ascii="Times New Roman" w:hAnsi="Times New Roman" w:eastAsia="仿宋"/>
          <w:sz w:val="28"/>
        </w:rPr>
      </w:pPr>
      <w:r>
        <w:rPr>
          <w:rFonts w:ascii="Times New Roman" w:hAnsi="Times New Roman" w:eastAsia="仿宋"/>
          <w:spacing w:val="-1"/>
          <w:sz w:val="28"/>
        </w:rPr>
        <w:t>联系电话：</w:t>
      </w:r>
      <w:r>
        <w:rPr>
          <w:rFonts w:ascii="Times New Roman" w:hAnsi="Times New Roman" w:eastAsia="仿宋"/>
          <w:spacing w:val="-2"/>
          <w:sz w:val="28"/>
        </w:rPr>
        <w:t>18023421627</w:t>
      </w:r>
    </w:p>
    <w:p>
      <w:pPr>
        <w:pStyle w:val="3"/>
        <w:spacing w:before="120" w:beforeLines="50" w:after="120" w:afterLines="50" w:line="360" w:lineRule="auto"/>
        <w:ind w:firstLine="560" w:firstLineChars="200"/>
        <w:jc w:val="both"/>
        <w:rPr>
          <w:rFonts w:ascii="Times New Roman" w:hAnsi="Times New Roman" w:eastAsia="仿宋"/>
          <w:spacing w:val="-2"/>
          <w:sz w:val="28"/>
        </w:rPr>
      </w:pPr>
      <w:r>
        <w:rPr>
          <w:rFonts w:ascii="Times New Roman" w:hAnsi="Times New Roman" w:eastAsia="仿宋"/>
          <w:sz w:val="28"/>
        </w:rPr>
        <w:t>（三）</w:t>
      </w:r>
      <w:r>
        <w:rPr>
          <w:rFonts w:ascii="Times New Roman" w:hAnsi="Times New Roman" w:eastAsia="仿宋"/>
          <w:spacing w:val="-2"/>
          <w:sz w:val="28"/>
        </w:rPr>
        <w:t>参选文件的撤回</w:t>
      </w:r>
    </w:p>
    <w:p>
      <w:pPr>
        <w:pStyle w:val="11"/>
        <w:numPr>
          <w:ilvl w:val="0"/>
          <w:numId w:val="4"/>
        </w:numPr>
        <w:tabs>
          <w:tab w:val="left" w:pos="962"/>
        </w:tabs>
        <w:spacing w:before="120" w:beforeLines="50" w:after="120" w:afterLines="50" w:line="360" w:lineRule="auto"/>
        <w:ind w:left="0" w:firstLine="556" w:firstLineChars="200"/>
        <w:jc w:val="both"/>
        <w:rPr>
          <w:rFonts w:ascii="Times New Roman" w:hAnsi="Times New Roman" w:eastAsia="仿宋"/>
          <w:sz w:val="28"/>
        </w:rPr>
      </w:pPr>
      <w:r>
        <w:rPr>
          <w:rFonts w:ascii="Times New Roman" w:hAnsi="Times New Roman" w:eastAsia="仿宋"/>
          <w:spacing w:val="-1"/>
          <w:sz w:val="28"/>
        </w:rPr>
        <w:t>在参选文件提交时间截止前，参选单位可以撤回已递交的参选文件，但应以书面形式通知临时管理人；</w:t>
      </w:r>
    </w:p>
    <w:p>
      <w:pPr>
        <w:pStyle w:val="11"/>
        <w:numPr>
          <w:ilvl w:val="0"/>
          <w:numId w:val="4"/>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参选单位撤回已递交参选文件的书面通知应由参选单位授权代表签字并加盖参选单位公章，临时管理人收到书面通知扫描件后，向参选单位回复确认撤回的邮件。</w:t>
      </w:r>
    </w:p>
    <w:p>
      <w:pPr>
        <w:pStyle w:val="11"/>
        <w:tabs>
          <w:tab w:val="left" w:pos="962"/>
        </w:tabs>
        <w:spacing w:before="120" w:beforeLines="50" w:after="120" w:afterLines="50" w:line="360" w:lineRule="auto"/>
        <w:ind w:left="558" w:firstLine="0"/>
        <w:rPr>
          <w:rFonts w:ascii="Times New Roman" w:hAnsi="Times New Roman" w:eastAsia="仿宋"/>
          <w:spacing w:val="-1"/>
          <w:sz w:val="28"/>
        </w:rPr>
      </w:pPr>
    </w:p>
    <w:p>
      <w:pPr>
        <w:pStyle w:val="11"/>
        <w:tabs>
          <w:tab w:val="left" w:pos="789"/>
        </w:tabs>
        <w:spacing w:before="120" w:beforeLines="50" w:after="120" w:afterLines="50" w:line="360" w:lineRule="auto"/>
        <w:ind w:left="556" w:firstLine="0"/>
        <w:jc w:val="both"/>
        <w:rPr>
          <w:rFonts w:ascii="Times New Roman" w:hAnsi="Times New Roman" w:eastAsia="仿宋"/>
          <w:b/>
          <w:bCs/>
          <w:sz w:val="28"/>
        </w:rPr>
      </w:pPr>
      <w:r>
        <w:rPr>
          <w:rFonts w:ascii="Times New Roman" w:hAnsi="Times New Roman" w:eastAsia="仿宋"/>
          <w:b/>
          <w:bCs/>
          <w:spacing w:val="-2"/>
          <w:sz w:val="28"/>
        </w:rPr>
        <w:t>五、参选陈</w:t>
      </w:r>
      <w:r>
        <w:rPr>
          <w:rFonts w:ascii="Times New Roman" w:hAnsi="Times New Roman" w:eastAsia="仿宋"/>
          <w:b/>
          <w:bCs/>
          <w:spacing w:val="-10"/>
          <w:sz w:val="28"/>
        </w:rPr>
        <w:t>述</w:t>
      </w:r>
    </w:p>
    <w:p>
      <w:pPr>
        <w:pStyle w:val="3"/>
        <w:spacing w:before="120" w:beforeLines="50" w:after="120" w:afterLines="50" w:line="360" w:lineRule="auto"/>
        <w:ind w:firstLine="560" w:firstLineChars="200"/>
        <w:jc w:val="both"/>
        <w:rPr>
          <w:rFonts w:ascii="Times New Roman" w:hAnsi="Times New Roman" w:eastAsia="仿宋"/>
          <w:sz w:val="28"/>
        </w:rPr>
      </w:pPr>
      <w:r>
        <w:rPr>
          <w:rFonts w:ascii="Times New Roman" w:hAnsi="Times New Roman" w:eastAsia="仿宋"/>
          <w:sz w:val="28"/>
        </w:rPr>
        <w:t>临时管理人将</w:t>
      </w:r>
      <w:r>
        <w:rPr>
          <w:rFonts w:hint="eastAsia" w:ascii="Times New Roman" w:hAnsi="Times New Roman" w:eastAsia="仿宋"/>
          <w:sz w:val="28"/>
          <w:lang w:val="en-US" w:eastAsia="zh-CN"/>
        </w:rPr>
        <w:t>于2024年10月11日上午9：00组织选聘会（可播放PPT），选聘会通过腾讯会议在线召开，腾讯会议号码临时管理人另行告知各报名机构。</w:t>
      </w:r>
      <w:r>
        <w:rPr>
          <w:rFonts w:ascii="Times New Roman" w:hAnsi="Times New Roman" w:eastAsia="仿宋"/>
          <w:spacing w:val="-4"/>
          <w:sz w:val="28"/>
        </w:rPr>
        <w:t>选聘时，临时管理人将根据参选单位提交完整版</w:t>
      </w:r>
      <w:r>
        <w:rPr>
          <w:rFonts w:ascii="Times New Roman" w:hAnsi="Times New Roman" w:eastAsia="仿宋"/>
          <w:spacing w:val="-7"/>
          <w:sz w:val="28"/>
        </w:rPr>
        <w:t>参选文件的先后顺序通知各参选单位依次进行陈述。陈述内容可围绕参选文件展</w:t>
      </w:r>
      <w:r>
        <w:rPr>
          <w:rFonts w:ascii="Times New Roman" w:hAnsi="Times New Roman" w:eastAsia="仿宋"/>
          <w:spacing w:val="-4"/>
          <w:sz w:val="28"/>
        </w:rPr>
        <w:t>开，陈述时间以</w:t>
      </w:r>
      <w:r>
        <w:rPr>
          <w:rFonts w:ascii="Times New Roman" w:hAnsi="Times New Roman" w:eastAsia="仿宋"/>
          <w:sz w:val="28"/>
        </w:rPr>
        <w:t>15分钟为限。</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六、选任规</w:t>
      </w:r>
      <w:r>
        <w:rPr>
          <w:rFonts w:ascii="Times New Roman" w:hAnsi="Times New Roman" w:eastAsia="仿宋"/>
          <w:b/>
          <w:bCs/>
          <w:spacing w:val="-10"/>
          <w:sz w:val="28"/>
        </w:rPr>
        <w:t>则</w:t>
      </w:r>
    </w:p>
    <w:p>
      <w:pPr>
        <w:pStyle w:val="3"/>
        <w:spacing w:before="120" w:beforeLines="50" w:after="120" w:afterLines="50" w:line="360" w:lineRule="auto"/>
        <w:ind w:firstLine="552" w:firstLineChars="200"/>
        <w:jc w:val="both"/>
        <w:rPr>
          <w:rFonts w:ascii="Times New Roman" w:hAnsi="Times New Roman" w:eastAsia="仿宋"/>
          <w:sz w:val="28"/>
        </w:rPr>
      </w:pPr>
      <w:r>
        <w:rPr>
          <w:rFonts w:ascii="Times New Roman" w:hAnsi="Times New Roman" w:eastAsia="仿宋"/>
          <w:spacing w:val="-2"/>
          <w:sz w:val="28"/>
        </w:rPr>
        <w:t>本次审计机构的选聘采取择优聘用的方式，由临时管理人组织评审委员会，根据审计机构的规模、业绩、团队设置、工作方案、报价等情况评选确定。</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七、工作要</w:t>
      </w:r>
      <w:r>
        <w:rPr>
          <w:rFonts w:ascii="Times New Roman" w:hAnsi="Times New Roman" w:eastAsia="仿宋"/>
          <w:b/>
          <w:bCs/>
          <w:spacing w:val="-10"/>
          <w:sz w:val="28"/>
        </w:rPr>
        <w:t>求</w:t>
      </w:r>
    </w:p>
    <w:p>
      <w:pPr>
        <w:pStyle w:val="11"/>
        <w:numPr>
          <w:ilvl w:val="0"/>
          <w:numId w:val="5"/>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审计机构一经选定，须在1个工作日内组织工作人员进场工作；</w:t>
      </w:r>
    </w:p>
    <w:p>
      <w:pPr>
        <w:pStyle w:val="11"/>
        <w:numPr>
          <w:ilvl w:val="0"/>
          <w:numId w:val="5"/>
        </w:numPr>
        <w:tabs>
          <w:tab w:val="left" w:pos="962"/>
        </w:tabs>
        <w:spacing w:before="120" w:beforeLines="50" w:after="120" w:afterLines="50" w:line="360" w:lineRule="auto"/>
        <w:ind w:left="0" w:firstLine="556" w:firstLineChars="200"/>
        <w:jc w:val="both"/>
        <w:rPr>
          <w:rFonts w:ascii="Times New Roman" w:hAnsi="Times New Roman" w:eastAsia="仿宋"/>
          <w:spacing w:val="-1"/>
          <w:sz w:val="28"/>
        </w:rPr>
      </w:pPr>
      <w:r>
        <w:rPr>
          <w:rFonts w:ascii="Times New Roman" w:hAnsi="Times New Roman" w:eastAsia="仿宋"/>
          <w:spacing w:val="-1"/>
          <w:sz w:val="28"/>
        </w:rPr>
        <w:t>审计报告须在2024年</w:t>
      </w:r>
      <w:r>
        <w:rPr>
          <w:rFonts w:hint="eastAsia" w:ascii="Times New Roman" w:hAnsi="Times New Roman" w:eastAsia="仿宋"/>
          <w:spacing w:val="-1"/>
          <w:sz w:val="28"/>
        </w:rPr>
        <w:t>1</w:t>
      </w:r>
      <w:r>
        <w:rPr>
          <w:rFonts w:hint="eastAsia" w:ascii="Times New Roman" w:hAnsi="Times New Roman" w:eastAsia="仿宋"/>
          <w:spacing w:val="-1"/>
          <w:sz w:val="28"/>
          <w:lang w:val="en-US" w:eastAsia="zh-CN"/>
        </w:rPr>
        <w:t>1</w:t>
      </w:r>
      <w:r>
        <w:rPr>
          <w:rFonts w:ascii="Times New Roman" w:hAnsi="Times New Roman" w:eastAsia="仿宋"/>
          <w:spacing w:val="-1"/>
          <w:sz w:val="28"/>
        </w:rPr>
        <w:t>月</w:t>
      </w:r>
      <w:r>
        <w:rPr>
          <w:rFonts w:hint="eastAsia" w:ascii="Times New Roman" w:hAnsi="Times New Roman" w:eastAsia="仿宋"/>
          <w:spacing w:val="-1"/>
          <w:sz w:val="28"/>
          <w:lang w:val="en-US" w:eastAsia="zh-CN"/>
        </w:rPr>
        <w:t>10</w:t>
      </w:r>
      <w:r>
        <w:rPr>
          <w:rFonts w:ascii="Times New Roman" w:hAnsi="Times New Roman" w:eastAsia="仿宋"/>
          <w:spacing w:val="-1"/>
          <w:sz w:val="28"/>
        </w:rPr>
        <w:t>日前完成第一稿预审稿，审计报告盖章正本稿在2024年1</w:t>
      </w:r>
      <w:r>
        <w:rPr>
          <w:rFonts w:hint="eastAsia" w:ascii="Times New Roman" w:hAnsi="Times New Roman" w:eastAsia="仿宋"/>
          <w:spacing w:val="-1"/>
          <w:sz w:val="28"/>
        </w:rPr>
        <w:t>1</w:t>
      </w:r>
      <w:r>
        <w:rPr>
          <w:rFonts w:ascii="Times New Roman" w:hAnsi="Times New Roman" w:eastAsia="仿宋"/>
          <w:spacing w:val="-1"/>
          <w:sz w:val="28"/>
        </w:rPr>
        <w:t>月</w:t>
      </w:r>
      <w:r>
        <w:rPr>
          <w:rFonts w:hint="eastAsia" w:ascii="Times New Roman" w:hAnsi="Times New Roman" w:eastAsia="仿宋"/>
          <w:spacing w:val="-1"/>
          <w:sz w:val="28"/>
          <w:lang w:val="en-US" w:eastAsia="zh-CN"/>
        </w:rPr>
        <w:t>20</w:t>
      </w:r>
      <w:r>
        <w:rPr>
          <w:rFonts w:ascii="Times New Roman" w:hAnsi="Times New Roman" w:eastAsia="仿宋"/>
          <w:spacing w:val="-1"/>
          <w:sz w:val="28"/>
        </w:rPr>
        <w:t>日前提交给临时管理人，临时管理人根据预重整实际工作需要同意延期提交的，可延期提交。</w:t>
      </w:r>
    </w:p>
    <w:p>
      <w:pPr>
        <w:spacing w:before="120" w:beforeLines="50" w:after="120" w:afterLines="50" w:line="360" w:lineRule="auto"/>
        <w:ind w:firstLine="554" w:firstLineChars="200"/>
        <w:rPr>
          <w:rFonts w:ascii="Times New Roman" w:hAnsi="Times New Roman" w:eastAsia="仿宋"/>
          <w:b/>
          <w:bCs/>
          <w:sz w:val="28"/>
        </w:rPr>
      </w:pPr>
      <w:r>
        <w:rPr>
          <w:rFonts w:ascii="Times New Roman" w:hAnsi="Times New Roman" w:eastAsia="仿宋"/>
          <w:b/>
          <w:bCs/>
          <w:spacing w:val="-2"/>
          <w:sz w:val="28"/>
        </w:rPr>
        <w:t>八、违约责</w:t>
      </w:r>
      <w:r>
        <w:rPr>
          <w:rFonts w:ascii="Times New Roman" w:hAnsi="Times New Roman" w:eastAsia="仿宋"/>
          <w:b/>
          <w:bCs/>
          <w:spacing w:val="-10"/>
          <w:sz w:val="28"/>
        </w:rPr>
        <w:t>任</w:t>
      </w:r>
    </w:p>
    <w:p>
      <w:pPr>
        <w:pStyle w:val="3"/>
        <w:spacing w:before="120" w:beforeLines="50" w:after="120" w:afterLines="50" w:line="360" w:lineRule="auto"/>
        <w:ind w:firstLine="536" w:firstLineChars="200"/>
        <w:jc w:val="both"/>
        <w:rPr>
          <w:rFonts w:ascii="Times New Roman" w:hAnsi="Times New Roman" w:eastAsia="仿宋"/>
          <w:sz w:val="28"/>
        </w:rPr>
      </w:pPr>
      <w:r>
        <w:rPr>
          <w:rFonts w:ascii="Times New Roman" w:hAnsi="Times New Roman" w:eastAsia="仿宋"/>
          <w:spacing w:val="-6"/>
          <w:sz w:val="28"/>
        </w:rPr>
        <w:t>审计机构未经临时管理人同意更换项目负责人，临时管理人有权更换审计机</w:t>
      </w:r>
      <w:r>
        <w:rPr>
          <w:rFonts w:ascii="Times New Roman" w:hAnsi="Times New Roman" w:eastAsia="仿宋"/>
          <w:spacing w:val="-5"/>
          <w:sz w:val="28"/>
        </w:rPr>
        <w:t>构。</w:t>
      </w:r>
    </w:p>
    <w:p>
      <w:pPr>
        <w:pStyle w:val="3"/>
        <w:spacing w:before="120" w:beforeLines="50" w:after="120" w:afterLines="50" w:line="360" w:lineRule="auto"/>
        <w:ind w:firstLine="560" w:firstLineChars="200"/>
        <w:jc w:val="both"/>
        <w:rPr>
          <w:rFonts w:ascii="Times New Roman" w:hAnsi="Times New Roman" w:eastAsia="仿宋"/>
          <w:sz w:val="28"/>
        </w:rPr>
      </w:pPr>
    </w:p>
    <w:p>
      <w:pPr>
        <w:pStyle w:val="3"/>
        <w:spacing w:before="120" w:beforeLines="50" w:after="120" w:afterLines="50" w:line="360" w:lineRule="auto"/>
        <w:ind w:firstLine="560" w:firstLineChars="200"/>
        <w:jc w:val="both"/>
        <w:rPr>
          <w:rFonts w:ascii="Times New Roman" w:hAnsi="Times New Roman" w:eastAsia="仿宋"/>
          <w:sz w:val="28"/>
        </w:rPr>
      </w:pPr>
    </w:p>
    <w:p>
      <w:pPr>
        <w:pStyle w:val="3"/>
        <w:spacing w:before="120" w:beforeLines="50" w:after="120" w:afterLines="50" w:line="360" w:lineRule="auto"/>
        <w:ind w:firstLine="560" w:firstLineChars="200"/>
        <w:jc w:val="right"/>
        <w:rPr>
          <w:rFonts w:ascii="Times New Roman" w:hAnsi="Times New Roman" w:eastAsia="仿宋"/>
          <w:sz w:val="28"/>
        </w:rPr>
      </w:pPr>
      <w:r>
        <w:rPr>
          <w:rFonts w:hint="eastAsia" w:ascii="Times New Roman" w:hAnsi="Times New Roman" w:eastAsia="仿宋"/>
          <w:sz w:val="28"/>
        </w:rPr>
        <w:t>上海佘山乡村俱乐部</w:t>
      </w:r>
      <w:r>
        <w:rPr>
          <w:rFonts w:ascii="Times New Roman" w:hAnsi="Times New Roman" w:eastAsia="仿宋"/>
          <w:spacing w:val="-1"/>
          <w:sz w:val="28"/>
        </w:rPr>
        <w:t>有限公司临时管理人</w:t>
      </w:r>
    </w:p>
    <w:p>
      <w:pPr>
        <w:pStyle w:val="3"/>
        <w:spacing w:before="120" w:beforeLines="50" w:after="120" w:afterLines="50" w:line="360" w:lineRule="auto"/>
        <w:ind w:firstLine="556" w:firstLineChars="200"/>
        <w:jc w:val="right"/>
        <w:rPr>
          <w:rFonts w:ascii="Times New Roman" w:hAnsi="Times New Roman" w:eastAsia="仿宋"/>
          <w:sz w:val="28"/>
        </w:rPr>
      </w:pPr>
      <w:r>
        <w:rPr>
          <w:rFonts w:ascii="Times New Roman" w:hAnsi="Times New Roman" w:eastAsia="仿宋"/>
          <w:spacing w:val="-1"/>
          <w:sz w:val="28"/>
        </w:rPr>
        <w:t>二〇二四年</w:t>
      </w:r>
      <w:r>
        <w:rPr>
          <w:rFonts w:hint="eastAsia" w:ascii="Times New Roman" w:hAnsi="Times New Roman" w:eastAsia="仿宋"/>
          <w:spacing w:val="-1"/>
          <w:sz w:val="28"/>
        </w:rPr>
        <w:t>十</w:t>
      </w:r>
      <w:r>
        <w:rPr>
          <w:rFonts w:ascii="Times New Roman" w:hAnsi="Times New Roman" w:eastAsia="仿宋"/>
          <w:spacing w:val="-1"/>
          <w:sz w:val="28"/>
        </w:rPr>
        <w:t>月</w:t>
      </w:r>
      <w:r>
        <w:rPr>
          <w:rFonts w:hint="eastAsia" w:ascii="Times New Roman" w:hAnsi="Times New Roman" w:eastAsia="仿宋"/>
          <w:spacing w:val="-1"/>
          <w:sz w:val="28"/>
          <w:lang w:val="en-US" w:eastAsia="zh-CN"/>
        </w:rPr>
        <w:t>六</w:t>
      </w:r>
      <w:r>
        <w:rPr>
          <w:rFonts w:ascii="Times New Roman" w:hAnsi="Times New Roman" w:eastAsia="仿宋"/>
          <w:spacing w:val="-1"/>
          <w:sz w:val="28"/>
        </w:rPr>
        <w:t>日</w:t>
      </w:r>
    </w:p>
    <w:sectPr>
      <w:pgSz w:w="11910" w:h="16840"/>
      <w:pgMar w:top="1460" w:right="1580" w:bottom="1040" w:left="1680" w:header="0" w:footer="8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195033"/>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724BC"/>
    <w:multiLevelType w:val="multilevel"/>
    <w:tmpl w:val="006724BC"/>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abstractNum w:abstractNumId="1">
    <w:nsid w:val="30991993"/>
    <w:multiLevelType w:val="multilevel"/>
    <w:tmpl w:val="30991993"/>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abstractNum w:abstractNumId="2">
    <w:nsid w:val="542E3AB9"/>
    <w:multiLevelType w:val="multilevel"/>
    <w:tmpl w:val="542E3AB9"/>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abstractNum w:abstractNumId="3">
    <w:nsid w:val="65E12C15"/>
    <w:multiLevelType w:val="multilevel"/>
    <w:tmpl w:val="65E12C15"/>
    <w:lvl w:ilvl="0" w:tentative="0">
      <w:start w:val="1"/>
      <w:numFmt w:val="decimal"/>
      <w:lvlText w:val="（%1）"/>
      <w:lvlJc w:val="left"/>
      <w:pPr>
        <w:ind w:left="1202" w:hanging="601"/>
        <w:jc w:val="left"/>
      </w:pPr>
      <w:rPr>
        <w:rFonts w:hint="default" w:ascii="Times New Roman" w:hAnsi="Times New Roman" w:eastAsia="宋体" w:cs="Times New Roman"/>
        <w:b w:val="0"/>
        <w:bCs w:val="0"/>
        <w:i w:val="0"/>
        <w:iCs w:val="0"/>
        <w:w w:val="100"/>
        <w:sz w:val="28"/>
        <w:szCs w:val="28"/>
        <w:lang w:val="en-US" w:eastAsia="zh-CN" w:bidi="ar-SA"/>
      </w:rPr>
    </w:lvl>
    <w:lvl w:ilvl="1" w:tentative="0">
      <w:start w:val="0"/>
      <w:numFmt w:val="bullet"/>
      <w:lvlText w:val="•"/>
      <w:lvlJc w:val="left"/>
      <w:pPr>
        <w:ind w:left="1944" w:hanging="601"/>
      </w:pPr>
      <w:rPr>
        <w:rFonts w:hint="default"/>
        <w:lang w:val="en-US" w:eastAsia="zh-CN" w:bidi="ar-SA"/>
      </w:rPr>
    </w:lvl>
    <w:lvl w:ilvl="2" w:tentative="0">
      <w:start w:val="0"/>
      <w:numFmt w:val="bullet"/>
      <w:lvlText w:val="•"/>
      <w:lvlJc w:val="left"/>
      <w:pPr>
        <w:ind w:left="2688" w:hanging="601"/>
      </w:pPr>
      <w:rPr>
        <w:rFonts w:hint="default"/>
        <w:lang w:val="en-US" w:eastAsia="zh-CN" w:bidi="ar-SA"/>
      </w:rPr>
    </w:lvl>
    <w:lvl w:ilvl="3" w:tentative="0">
      <w:start w:val="0"/>
      <w:numFmt w:val="bullet"/>
      <w:lvlText w:val="•"/>
      <w:lvlJc w:val="left"/>
      <w:pPr>
        <w:ind w:left="3433" w:hanging="601"/>
      </w:pPr>
      <w:rPr>
        <w:rFonts w:hint="default"/>
        <w:lang w:val="en-US" w:eastAsia="zh-CN" w:bidi="ar-SA"/>
      </w:rPr>
    </w:lvl>
    <w:lvl w:ilvl="4" w:tentative="0">
      <w:start w:val="0"/>
      <w:numFmt w:val="bullet"/>
      <w:lvlText w:val="•"/>
      <w:lvlJc w:val="left"/>
      <w:pPr>
        <w:ind w:left="4177" w:hanging="601"/>
      </w:pPr>
      <w:rPr>
        <w:rFonts w:hint="default"/>
        <w:lang w:val="en-US" w:eastAsia="zh-CN" w:bidi="ar-SA"/>
      </w:rPr>
    </w:lvl>
    <w:lvl w:ilvl="5" w:tentative="0">
      <w:start w:val="0"/>
      <w:numFmt w:val="bullet"/>
      <w:lvlText w:val="•"/>
      <w:lvlJc w:val="left"/>
      <w:pPr>
        <w:ind w:left="4922" w:hanging="601"/>
      </w:pPr>
      <w:rPr>
        <w:rFonts w:hint="default"/>
        <w:lang w:val="en-US" w:eastAsia="zh-CN" w:bidi="ar-SA"/>
      </w:rPr>
    </w:lvl>
    <w:lvl w:ilvl="6" w:tentative="0">
      <w:start w:val="0"/>
      <w:numFmt w:val="bullet"/>
      <w:lvlText w:val="•"/>
      <w:lvlJc w:val="left"/>
      <w:pPr>
        <w:ind w:left="5666" w:hanging="601"/>
      </w:pPr>
      <w:rPr>
        <w:rFonts w:hint="default"/>
        <w:lang w:val="en-US" w:eastAsia="zh-CN" w:bidi="ar-SA"/>
      </w:rPr>
    </w:lvl>
    <w:lvl w:ilvl="7" w:tentative="0">
      <w:start w:val="0"/>
      <w:numFmt w:val="bullet"/>
      <w:lvlText w:val="•"/>
      <w:lvlJc w:val="left"/>
      <w:pPr>
        <w:ind w:left="6410" w:hanging="601"/>
      </w:pPr>
      <w:rPr>
        <w:rFonts w:hint="default"/>
        <w:lang w:val="en-US" w:eastAsia="zh-CN" w:bidi="ar-SA"/>
      </w:rPr>
    </w:lvl>
    <w:lvl w:ilvl="8" w:tentative="0">
      <w:start w:val="0"/>
      <w:numFmt w:val="bullet"/>
      <w:lvlText w:val="•"/>
      <w:lvlJc w:val="left"/>
      <w:pPr>
        <w:ind w:left="7155" w:hanging="601"/>
      </w:pPr>
      <w:rPr>
        <w:rFonts w:hint="default"/>
        <w:lang w:val="en-US" w:eastAsia="zh-CN" w:bidi="ar-SA"/>
      </w:rPr>
    </w:lvl>
  </w:abstractNum>
  <w:abstractNum w:abstractNumId="4">
    <w:nsid w:val="749D7DB0"/>
    <w:multiLevelType w:val="multilevel"/>
    <w:tmpl w:val="749D7DB0"/>
    <w:lvl w:ilvl="0" w:tentative="0">
      <w:start w:val="1"/>
      <w:numFmt w:val="decimal"/>
      <w:lvlText w:val="%1."/>
      <w:lvlJc w:val="left"/>
      <w:pPr>
        <w:ind w:left="120" w:hanging="361"/>
        <w:jc w:val="left"/>
      </w:pPr>
      <w:rPr>
        <w:rFonts w:hint="default" w:ascii="Times New Roman" w:hAnsi="Times New Roman" w:eastAsia="Times New Roman" w:cs="Times New Roman"/>
        <w:b w:val="0"/>
        <w:bCs w:val="0"/>
        <w:i w:val="0"/>
        <w:iCs w:val="0"/>
        <w:spacing w:val="-20"/>
        <w:w w:val="100"/>
        <w:sz w:val="28"/>
        <w:szCs w:val="28"/>
        <w:lang w:val="en-US" w:eastAsia="zh-CN" w:bidi="ar-SA"/>
      </w:rPr>
    </w:lvl>
    <w:lvl w:ilvl="1" w:tentative="0">
      <w:start w:val="0"/>
      <w:numFmt w:val="bullet"/>
      <w:lvlText w:val="•"/>
      <w:lvlJc w:val="left"/>
      <w:pPr>
        <w:ind w:left="972" w:hanging="361"/>
      </w:pPr>
      <w:rPr>
        <w:rFonts w:hint="default"/>
        <w:lang w:val="en-US" w:eastAsia="zh-CN" w:bidi="ar-SA"/>
      </w:rPr>
    </w:lvl>
    <w:lvl w:ilvl="2" w:tentative="0">
      <w:start w:val="0"/>
      <w:numFmt w:val="bullet"/>
      <w:lvlText w:val="•"/>
      <w:lvlJc w:val="left"/>
      <w:pPr>
        <w:ind w:left="1824" w:hanging="361"/>
      </w:pPr>
      <w:rPr>
        <w:rFonts w:hint="default"/>
        <w:lang w:val="en-US" w:eastAsia="zh-CN" w:bidi="ar-SA"/>
      </w:rPr>
    </w:lvl>
    <w:lvl w:ilvl="3" w:tentative="0">
      <w:start w:val="0"/>
      <w:numFmt w:val="bullet"/>
      <w:lvlText w:val="•"/>
      <w:lvlJc w:val="left"/>
      <w:pPr>
        <w:ind w:left="2677" w:hanging="361"/>
      </w:pPr>
      <w:rPr>
        <w:rFonts w:hint="default"/>
        <w:lang w:val="en-US" w:eastAsia="zh-CN" w:bidi="ar-SA"/>
      </w:rPr>
    </w:lvl>
    <w:lvl w:ilvl="4" w:tentative="0">
      <w:start w:val="0"/>
      <w:numFmt w:val="bullet"/>
      <w:lvlText w:val="•"/>
      <w:lvlJc w:val="left"/>
      <w:pPr>
        <w:ind w:left="3529" w:hanging="361"/>
      </w:pPr>
      <w:rPr>
        <w:rFonts w:hint="default"/>
        <w:lang w:val="en-US" w:eastAsia="zh-CN" w:bidi="ar-SA"/>
      </w:rPr>
    </w:lvl>
    <w:lvl w:ilvl="5" w:tentative="0">
      <w:start w:val="0"/>
      <w:numFmt w:val="bullet"/>
      <w:lvlText w:val="•"/>
      <w:lvlJc w:val="left"/>
      <w:pPr>
        <w:ind w:left="4382" w:hanging="361"/>
      </w:pPr>
      <w:rPr>
        <w:rFonts w:hint="default"/>
        <w:lang w:val="en-US" w:eastAsia="zh-CN" w:bidi="ar-SA"/>
      </w:rPr>
    </w:lvl>
    <w:lvl w:ilvl="6" w:tentative="0">
      <w:start w:val="0"/>
      <w:numFmt w:val="bullet"/>
      <w:lvlText w:val="•"/>
      <w:lvlJc w:val="left"/>
      <w:pPr>
        <w:ind w:left="5234" w:hanging="361"/>
      </w:pPr>
      <w:rPr>
        <w:rFonts w:hint="default"/>
        <w:lang w:val="en-US" w:eastAsia="zh-CN" w:bidi="ar-SA"/>
      </w:rPr>
    </w:lvl>
    <w:lvl w:ilvl="7" w:tentative="0">
      <w:start w:val="0"/>
      <w:numFmt w:val="bullet"/>
      <w:lvlText w:val="•"/>
      <w:lvlJc w:val="left"/>
      <w:pPr>
        <w:ind w:left="6086" w:hanging="361"/>
      </w:pPr>
      <w:rPr>
        <w:rFonts w:hint="default"/>
        <w:lang w:val="en-US" w:eastAsia="zh-CN" w:bidi="ar-SA"/>
      </w:rPr>
    </w:lvl>
    <w:lvl w:ilvl="8" w:tentative="0">
      <w:start w:val="0"/>
      <w:numFmt w:val="bullet"/>
      <w:lvlText w:val="•"/>
      <w:lvlJc w:val="left"/>
      <w:pPr>
        <w:ind w:left="6939" w:hanging="361"/>
      </w:pPr>
      <w:rPr>
        <w:rFonts w:hint="default"/>
        <w:lang w:val="en-US" w:eastAsia="zh-CN"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MjU0MTUxNmQyOTgyMDI0Y2NiMjcwOWFhMzI1MjZiNDkifQ=="/>
  </w:docVars>
  <w:rsids>
    <w:rsidRoot w:val="00AC584A"/>
    <w:rsid w:val="002C7107"/>
    <w:rsid w:val="003E4B06"/>
    <w:rsid w:val="003F13EF"/>
    <w:rsid w:val="004B532F"/>
    <w:rsid w:val="004D76C2"/>
    <w:rsid w:val="005B5839"/>
    <w:rsid w:val="006A3690"/>
    <w:rsid w:val="00742DD8"/>
    <w:rsid w:val="007E3921"/>
    <w:rsid w:val="007F6FDA"/>
    <w:rsid w:val="00825E1A"/>
    <w:rsid w:val="00A45A7B"/>
    <w:rsid w:val="00A85E8F"/>
    <w:rsid w:val="00AC2587"/>
    <w:rsid w:val="00AC584A"/>
    <w:rsid w:val="00B63375"/>
    <w:rsid w:val="00B931E5"/>
    <w:rsid w:val="00CB5E18"/>
    <w:rsid w:val="00CC6D5F"/>
    <w:rsid w:val="00F34495"/>
    <w:rsid w:val="08192B2C"/>
    <w:rsid w:val="0FD23A39"/>
    <w:rsid w:val="14152A3C"/>
    <w:rsid w:val="294E3D3B"/>
    <w:rsid w:val="40453D67"/>
    <w:rsid w:val="418332B7"/>
    <w:rsid w:val="421847B2"/>
    <w:rsid w:val="524432BF"/>
    <w:rsid w:val="73E0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autoRedefine/>
    <w:qFormat/>
    <w:uiPriority w:val="9"/>
    <w:pPr>
      <w:ind w:left="600"/>
      <w:outlineLvl w:val="0"/>
    </w:pPr>
    <w:rPr>
      <w:b/>
      <w:bCs/>
      <w:sz w:val="24"/>
      <w:szCs w:val="24"/>
    </w:rPr>
  </w:style>
  <w:style w:type="character" w:default="1" w:styleId="8">
    <w:name w:val="Default Paragraph Font"/>
    <w:semiHidden/>
    <w:unhideWhenUsed/>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Title"/>
    <w:basedOn w:val="1"/>
    <w:autoRedefine/>
    <w:qFormat/>
    <w:uiPriority w:val="10"/>
    <w:pPr>
      <w:ind w:left="1719" w:right="1483" w:hanging="1599"/>
    </w:pPr>
    <w:rPr>
      <w:sz w:val="32"/>
      <w:szCs w:val="32"/>
    </w:rPr>
  </w:style>
  <w:style w:type="character" w:styleId="9">
    <w:name w:val="Hyperlink"/>
    <w:basedOn w:val="8"/>
    <w:unhideWhenUsed/>
    <w:uiPriority w:val="99"/>
    <w:rPr>
      <w:color w:val="0000FF" w:themeColor="hyperlink"/>
      <w:u w:val="single"/>
      <w14:textFill>
        <w14:solidFill>
          <w14:schemeClr w14:val="hlink"/>
        </w14:solidFill>
      </w14:textFill>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0" w:firstLine="480"/>
    </w:pPr>
  </w:style>
  <w:style w:type="paragraph" w:customStyle="1" w:styleId="12">
    <w:name w:val="Table Paragraph"/>
    <w:basedOn w:val="1"/>
    <w:autoRedefine/>
    <w:qFormat/>
    <w:uiPriority w:val="1"/>
  </w:style>
  <w:style w:type="character" w:customStyle="1" w:styleId="13">
    <w:name w:val="页眉 字符"/>
    <w:basedOn w:val="8"/>
    <w:link w:val="5"/>
    <w:autoRedefine/>
    <w:qFormat/>
    <w:uiPriority w:val="99"/>
    <w:rPr>
      <w:rFonts w:ascii="宋体" w:hAnsi="宋体" w:eastAsia="宋体" w:cs="宋体"/>
      <w:sz w:val="18"/>
      <w:szCs w:val="18"/>
      <w:lang w:eastAsia="zh-CN"/>
    </w:rPr>
  </w:style>
  <w:style w:type="character" w:customStyle="1" w:styleId="14">
    <w:name w:val="页脚 字符"/>
    <w:basedOn w:val="8"/>
    <w:link w:val="4"/>
    <w:autoRedefine/>
    <w:qFormat/>
    <w:uiPriority w:val="99"/>
    <w:rPr>
      <w:rFonts w:ascii="宋体" w:hAnsi="宋体" w:eastAsia="宋体" w:cs="宋体"/>
      <w:sz w:val="18"/>
      <w:szCs w:val="18"/>
      <w:lang w:eastAsia="zh-CN"/>
    </w:rPr>
  </w:style>
  <w:style w:type="character" w:customStyle="1" w:styleId="15">
    <w:name w:val="Unresolved Mention"/>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7FE4-D7A4-4CC6-BD46-FD514CE23FB3}">
  <ds:schemaRefs/>
</ds:datastoreItem>
</file>

<file path=docProps/app.xml><?xml version="1.0" encoding="utf-8"?>
<Properties xmlns="http://schemas.openxmlformats.org/officeDocument/2006/extended-properties" xmlns:vt="http://schemas.openxmlformats.org/officeDocument/2006/docPropsVTypes">
  <Template>Normal</Template>
  <Pages>6</Pages>
  <Words>447</Words>
  <Characters>2548</Characters>
  <Lines>21</Lines>
  <Paragraphs>5</Paragraphs>
  <TotalTime>0</TotalTime>
  <ScaleCrop>false</ScaleCrop>
  <LinksUpToDate>false</LinksUpToDate>
  <CharactersWithSpaces>2990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2024-10-01T15:50:00Z</dcterms:created>
  <dc:creator>Junhe</dc:creator>
  <cp:lastModifiedBy>吴玲</cp:lastModifiedBy>
  <dcterms:modified xsi:type="dcterms:W3CDTF">2024-10-06T04:33:28Z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福昕软件开发股份有限公司</vt:lpwstr>
  </property>
  <property fmtid="{D5CDD505-2E9C-101B-9397-08002B2CF9AE}" pid="4" name="LastSaved">
    <vt:filetime>2024-10-01T00:00:00Z</vt:filetime>
  </property>
  <property fmtid="{D5CDD505-2E9C-101B-9397-08002B2CF9AE}" pid="5" name="Producer">
    <vt:lpwstr>福昕PDF生成器版本12.0.0.15105</vt:lpwstr>
  </property>
  <property fmtid="{D5CDD505-2E9C-101B-9397-08002B2CF9AE}" pid="6" name="KSOProductBuildVer">
    <vt:lpwstr>2052-12.1.0.16364</vt:lpwstr>
  </property>
  <property fmtid="{D5CDD505-2E9C-101B-9397-08002B2CF9AE}" pid="7" name="ICV">
    <vt:lpwstr>62E2D53B77AC41CE960B40B6092B6EEE_12</vt:lpwstr>
  </property>
</Properties>
</file>