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 w:hAnsi="仿宋" w:eastAsia="仿宋"/>
          <w:b/>
          <w:bCs/>
          <w:sz w:val="32"/>
          <w:szCs w:val="32"/>
        </w:rPr>
      </w:pPr>
      <w:r>
        <w:rPr>
          <w:rFonts w:hint="eastAsia" w:ascii="仿宋" w:hAnsi="仿宋" w:eastAsia="仿宋"/>
          <w:b/>
          <w:bCs/>
          <w:sz w:val="32"/>
          <w:szCs w:val="32"/>
          <w:lang w:eastAsia="zh-Hans"/>
        </w:rPr>
        <w:t>大连</w:t>
      </w:r>
      <w:r>
        <w:rPr>
          <w:rFonts w:hint="eastAsia" w:ascii="仿宋" w:hAnsi="仿宋" w:eastAsia="仿宋"/>
          <w:b/>
          <w:bCs/>
          <w:sz w:val="32"/>
          <w:szCs w:val="32"/>
          <w:lang w:val="en-US" w:eastAsia="zh-CN"/>
        </w:rPr>
        <w:t>航港商务服务</w:t>
      </w:r>
      <w:r>
        <w:rPr>
          <w:rFonts w:hint="eastAsia" w:ascii="仿宋" w:hAnsi="仿宋" w:eastAsia="仿宋"/>
          <w:b/>
          <w:bCs/>
          <w:sz w:val="32"/>
          <w:szCs w:val="32"/>
          <w:lang w:eastAsia="zh-Hans"/>
        </w:rPr>
        <w:t>有限公司</w:t>
      </w:r>
      <w:r>
        <w:rPr>
          <w:rFonts w:hint="eastAsia" w:ascii="仿宋" w:hAnsi="仿宋" w:eastAsia="仿宋"/>
          <w:b/>
          <w:bCs/>
          <w:sz w:val="32"/>
          <w:szCs w:val="32"/>
        </w:rPr>
        <w:t>破产</w:t>
      </w:r>
      <w:r>
        <w:rPr>
          <w:rFonts w:hint="eastAsia" w:ascii="仿宋" w:hAnsi="仿宋" w:eastAsia="仿宋"/>
          <w:b/>
          <w:bCs/>
          <w:sz w:val="32"/>
          <w:szCs w:val="32"/>
          <w:lang w:val="en-US" w:eastAsia="zh-CN"/>
        </w:rPr>
        <w:t>清算</w:t>
      </w:r>
      <w:r>
        <w:rPr>
          <w:rFonts w:hint="eastAsia" w:ascii="仿宋" w:hAnsi="仿宋" w:eastAsia="仿宋"/>
          <w:b/>
          <w:bCs/>
          <w:sz w:val="32"/>
          <w:szCs w:val="32"/>
          <w:lang w:eastAsia="zh-Hans"/>
        </w:rPr>
        <w:t>案</w:t>
      </w:r>
    </w:p>
    <w:p>
      <w:pPr>
        <w:adjustRightInd w:val="0"/>
        <w:snapToGrid w:val="0"/>
        <w:spacing w:before="156" w:beforeLines="50" w:after="312" w:afterLines="100" w:line="360" w:lineRule="auto"/>
        <w:jc w:val="center"/>
        <w:rPr>
          <w:rFonts w:ascii="仿宋" w:hAnsi="仿宋" w:eastAsia="仿宋"/>
          <w:b/>
          <w:bCs/>
          <w:sz w:val="32"/>
          <w:szCs w:val="32"/>
        </w:rPr>
      </w:pPr>
      <w:r>
        <w:rPr>
          <w:rFonts w:hint="eastAsia" w:ascii="仿宋" w:hAnsi="仿宋" w:eastAsia="仿宋"/>
          <w:b/>
          <w:bCs/>
          <w:sz w:val="32"/>
          <w:szCs w:val="32"/>
        </w:rPr>
        <w:t>债权申报</w:t>
      </w:r>
      <w:r>
        <w:rPr>
          <w:rFonts w:hint="eastAsia" w:ascii="仿宋" w:hAnsi="仿宋" w:eastAsia="仿宋"/>
          <w:b/>
          <w:bCs/>
          <w:sz w:val="32"/>
          <w:szCs w:val="32"/>
          <w:lang w:eastAsia="zh-Hans"/>
        </w:rPr>
        <w:t>及第一次债权人会议</w:t>
      </w:r>
      <w:r>
        <w:rPr>
          <w:rFonts w:hint="eastAsia" w:ascii="仿宋" w:hAnsi="仿宋" w:eastAsia="仿宋"/>
          <w:b/>
          <w:bCs/>
          <w:sz w:val="32"/>
          <w:szCs w:val="32"/>
        </w:rPr>
        <w:t>通知</w:t>
      </w:r>
    </w:p>
    <w:p>
      <w:pPr>
        <w:adjustRightInd w:val="0"/>
        <w:snapToGrid w:val="0"/>
        <w:spacing w:line="360" w:lineRule="auto"/>
        <w:rPr>
          <w:rFonts w:ascii="仿宋" w:hAnsi="仿宋" w:eastAsia="仿宋"/>
          <w:sz w:val="24"/>
          <w:szCs w:val="24"/>
        </w:rPr>
      </w:pPr>
      <w:r>
        <w:rPr>
          <w:rFonts w:hint="eastAsia" w:ascii="仿宋" w:hAnsi="仿宋" w:eastAsia="仿宋"/>
          <w:sz w:val="24"/>
          <w:szCs w:val="24"/>
        </w:rPr>
        <w:t>大连</w:t>
      </w:r>
      <w:r>
        <w:rPr>
          <w:rFonts w:hint="eastAsia" w:ascii="仿宋" w:hAnsi="仿宋" w:eastAsia="仿宋"/>
          <w:sz w:val="24"/>
          <w:szCs w:val="24"/>
          <w:lang w:val="en-US" w:eastAsia="zh-CN"/>
        </w:rPr>
        <w:t>航港商务服务</w:t>
      </w:r>
      <w:r>
        <w:rPr>
          <w:rFonts w:hint="eastAsia" w:ascii="仿宋" w:hAnsi="仿宋" w:eastAsia="仿宋"/>
          <w:sz w:val="24"/>
          <w:szCs w:val="24"/>
        </w:rPr>
        <w:t>有限公司各债权人：</w:t>
      </w:r>
    </w:p>
    <w:p>
      <w:pPr>
        <w:adjustRightInd w:val="0"/>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大连市</w:t>
      </w:r>
      <w:r>
        <w:rPr>
          <w:rFonts w:hint="eastAsia" w:ascii="仿宋" w:hAnsi="仿宋" w:eastAsia="仿宋"/>
          <w:sz w:val="24"/>
          <w:szCs w:val="24"/>
          <w:lang w:val="en-US" w:eastAsia="zh-CN"/>
        </w:rPr>
        <w:t>甘井子区</w:t>
      </w:r>
      <w:r>
        <w:rPr>
          <w:rFonts w:hint="eastAsia" w:ascii="仿宋" w:hAnsi="仿宋" w:eastAsia="仿宋"/>
          <w:sz w:val="24"/>
          <w:szCs w:val="24"/>
        </w:rPr>
        <w:t>人民法院于</w:t>
      </w:r>
      <w:r>
        <w:rPr>
          <w:rFonts w:ascii="仿宋" w:hAnsi="仿宋" w:eastAsia="仿宋"/>
          <w:sz w:val="24"/>
          <w:szCs w:val="24"/>
        </w:rPr>
        <w:t>202</w:t>
      </w:r>
      <w:r>
        <w:rPr>
          <w:rFonts w:hint="eastAsia" w:ascii="仿宋" w:hAnsi="仿宋" w:eastAsia="仿宋"/>
          <w:sz w:val="24"/>
          <w:szCs w:val="24"/>
          <w:lang w:val="en-US" w:eastAsia="zh-CN"/>
        </w:rPr>
        <w:t>4</w:t>
      </w:r>
      <w:r>
        <w:rPr>
          <w:rFonts w:ascii="仿宋" w:hAnsi="仿宋" w:eastAsia="仿宋"/>
          <w:sz w:val="24"/>
          <w:szCs w:val="24"/>
        </w:rPr>
        <w:t>年</w:t>
      </w:r>
      <w:r>
        <w:rPr>
          <w:rFonts w:hint="eastAsia" w:ascii="仿宋" w:hAnsi="仿宋" w:eastAsia="仿宋"/>
          <w:sz w:val="24"/>
          <w:szCs w:val="24"/>
          <w:lang w:val="en-US" w:eastAsia="zh-CN"/>
        </w:rPr>
        <w:t>8</w:t>
      </w:r>
      <w:r>
        <w:rPr>
          <w:rFonts w:ascii="仿宋" w:hAnsi="仿宋" w:eastAsia="仿宋"/>
          <w:sz w:val="24"/>
          <w:szCs w:val="24"/>
        </w:rPr>
        <w:t>月</w:t>
      </w:r>
      <w:r>
        <w:rPr>
          <w:rFonts w:hint="eastAsia" w:ascii="仿宋" w:hAnsi="仿宋" w:eastAsia="仿宋"/>
          <w:sz w:val="24"/>
          <w:szCs w:val="24"/>
          <w:lang w:val="en-US" w:eastAsia="zh-CN"/>
        </w:rPr>
        <w:t>1</w:t>
      </w:r>
      <w:r>
        <w:rPr>
          <w:rFonts w:ascii="仿宋" w:hAnsi="仿宋" w:eastAsia="仿宋"/>
          <w:sz w:val="24"/>
          <w:szCs w:val="24"/>
        </w:rPr>
        <w:t>5日作出（202</w:t>
      </w:r>
      <w:r>
        <w:rPr>
          <w:rFonts w:hint="eastAsia" w:ascii="仿宋" w:hAnsi="仿宋" w:eastAsia="仿宋"/>
          <w:sz w:val="24"/>
          <w:szCs w:val="24"/>
          <w:lang w:val="en-US" w:eastAsia="zh-CN"/>
        </w:rPr>
        <w:t>4</w:t>
      </w:r>
      <w:r>
        <w:rPr>
          <w:rFonts w:ascii="仿宋" w:hAnsi="仿宋" w:eastAsia="仿宋"/>
          <w:sz w:val="24"/>
          <w:szCs w:val="24"/>
        </w:rPr>
        <w:t>）辽02</w:t>
      </w:r>
      <w:r>
        <w:rPr>
          <w:rFonts w:hint="eastAsia" w:ascii="仿宋" w:hAnsi="仿宋" w:eastAsia="仿宋"/>
          <w:sz w:val="24"/>
          <w:szCs w:val="24"/>
          <w:lang w:val="en-US" w:eastAsia="zh-CN"/>
        </w:rPr>
        <w:t>11</w:t>
      </w:r>
      <w:r>
        <w:rPr>
          <w:rFonts w:ascii="仿宋" w:hAnsi="仿宋" w:eastAsia="仿宋"/>
          <w:sz w:val="24"/>
          <w:szCs w:val="24"/>
        </w:rPr>
        <w:t>破申4号民事裁定书，裁定受理大连</w:t>
      </w:r>
      <w:r>
        <w:rPr>
          <w:rFonts w:hint="eastAsia" w:ascii="仿宋" w:hAnsi="仿宋" w:eastAsia="仿宋"/>
          <w:sz w:val="24"/>
          <w:szCs w:val="24"/>
          <w:lang w:val="en-US" w:eastAsia="zh-CN"/>
        </w:rPr>
        <w:t>空港矿业发展</w:t>
      </w:r>
      <w:r>
        <w:rPr>
          <w:rFonts w:hint="eastAsia" w:ascii="仿宋" w:hAnsi="仿宋" w:eastAsia="仿宋"/>
          <w:sz w:val="24"/>
          <w:szCs w:val="24"/>
          <w:lang w:eastAsia="zh-Hans"/>
        </w:rPr>
        <w:t>有限公司</w:t>
      </w:r>
      <w:r>
        <w:rPr>
          <w:rFonts w:ascii="仿宋" w:hAnsi="仿宋" w:eastAsia="仿宋"/>
          <w:sz w:val="24"/>
          <w:szCs w:val="24"/>
        </w:rPr>
        <w:t>提出的对大连</w:t>
      </w:r>
      <w:r>
        <w:rPr>
          <w:rFonts w:hint="eastAsia" w:ascii="仿宋" w:hAnsi="仿宋" w:eastAsia="仿宋"/>
          <w:sz w:val="24"/>
          <w:szCs w:val="24"/>
          <w:lang w:val="en-US" w:eastAsia="zh-CN"/>
        </w:rPr>
        <w:t>航港商务服务</w:t>
      </w:r>
      <w:r>
        <w:rPr>
          <w:rFonts w:ascii="仿宋" w:hAnsi="仿宋" w:eastAsia="仿宋"/>
          <w:sz w:val="24"/>
          <w:szCs w:val="24"/>
        </w:rPr>
        <w:t>有限公司</w:t>
      </w:r>
      <w:r>
        <w:rPr>
          <w:rFonts w:hint="eastAsia" w:ascii="仿宋" w:hAnsi="仿宋" w:eastAsia="仿宋"/>
          <w:sz w:val="24"/>
          <w:szCs w:val="24"/>
          <w:lang w:eastAsia="zh-Hans"/>
        </w:rPr>
        <w:t>（以下简称“债务人”）</w:t>
      </w:r>
      <w:r>
        <w:rPr>
          <w:rFonts w:ascii="仿宋" w:hAnsi="仿宋" w:eastAsia="仿宋"/>
          <w:sz w:val="24"/>
          <w:szCs w:val="24"/>
        </w:rPr>
        <w:t>进行破产</w:t>
      </w:r>
      <w:r>
        <w:rPr>
          <w:rFonts w:hint="eastAsia" w:ascii="仿宋" w:hAnsi="仿宋" w:eastAsia="仿宋"/>
          <w:sz w:val="24"/>
          <w:szCs w:val="24"/>
          <w:lang w:val="en-US" w:eastAsia="zh-CN"/>
        </w:rPr>
        <w:t>清算</w:t>
      </w:r>
      <w:r>
        <w:rPr>
          <w:rFonts w:ascii="仿宋" w:hAnsi="仿宋" w:eastAsia="仿宋"/>
          <w:sz w:val="24"/>
          <w:szCs w:val="24"/>
        </w:rPr>
        <w:t>的申请，</w:t>
      </w:r>
      <w:r>
        <w:rPr>
          <w:rFonts w:hint="eastAsia" w:ascii="仿宋" w:hAnsi="仿宋" w:eastAsia="仿宋"/>
          <w:sz w:val="24"/>
          <w:szCs w:val="24"/>
          <w:lang w:eastAsia="zh-Hans"/>
        </w:rPr>
        <w:t>于</w:t>
      </w:r>
      <w:r>
        <w:rPr>
          <w:rFonts w:ascii="仿宋" w:hAnsi="仿宋" w:eastAsia="仿宋"/>
          <w:sz w:val="24"/>
          <w:szCs w:val="24"/>
          <w:lang w:eastAsia="zh-Hans"/>
        </w:rPr>
        <w:t>202</w:t>
      </w:r>
      <w:r>
        <w:rPr>
          <w:rFonts w:hint="eastAsia" w:ascii="仿宋" w:hAnsi="仿宋" w:eastAsia="仿宋"/>
          <w:sz w:val="24"/>
          <w:szCs w:val="24"/>
          <w:lang w:val="en-US" w:eastAsia="zh-CN"/>
        </w:rPr>
        <w:t>4</w:t>
      </w:r>
      <w:r>
        <w:rPr>
          <w:rFonts w:hint="eastAsia" w:ascii="仿宋" w:hAnsi="仿宋" w:eastAsia="仿宋"/>
          <w:sz w:val="24"/>
          <w:szCs w:val="24"/>
          <w:lang w:eastAsia="zh-Hans"/>
        </w:rPr>
        <w:t>年</w:t>
      </w:r>
      <w:r>
        <w:rPr>
          <w:rFonts w:hint="eastAsia" w:ascii="仿宋" w:hAnsi="仿宋" w:eastAsia="仿宋"/>
          <w:sz w:val="24"/>
          <w:szCs w:val="24"/>
          <w:lang w:val="en-US" w:eastAsia="zh-CN"/>
        </w:rPr>
        <w:t>9</w:t>
      </w:r>
      <w:r>
        <w:rPr>
          <w:rFonts w:hint="eastAsia" w:ascii="仿宋" w:hAnsi="仿宋" w:eastAsia="仿宋"/>
          <w:sz w:val="24"/>
          <w:szCs w:val="24"/>
          <w:lang w:eastAsia="zh-Hans"/>
        </w:rPr>
        <w:t>月</w:t>
      </w:r>
      <w:r>
        <w:rPr>
          <w:rFonts w:hint="eastAsia" w:ascii="仿宋" w:hAnsi="仿宋" w:eastAsia="仿宋"/>
          <w:sz w:val="24"/>
          <w:szCs w:val="24"/>
          <w:lang w:val="en-US" w:eastAsia="zh-CN"/>
        </w:rPr>
        <w:t>2</w:t>
      </w:r>
      <w:r>
        <w:rPr>
          <w:rFonts w:ascii="仿宋" w:hAnsi="仿宋" w:eastAsia="仿宋"/>
          <w:sz w:val="24"/>
          <w:szCs w:val="24"/>
          <w:lang w:eastAsia="zh-Hans"/>
        </w:rPr>
        <w:t>9</w:t>
      </w:r>
      <w:r>
        <w:rPr>
          <w:rFonts w:hint="eastAsia" w:ascii="仿宋" w:hAnsi="仿宋" w:eastAsia="仿宋"/>
          <w:sz w:val="24"/>
          <w:szCs w:val="24"/>
          <w:lang w:eastAsia="zh-Hans"/>
        </w:rPr>
        <w:t>日</w:t>
      </w:r>
      <w:r>
        <w:rPr>
          <w:rFonts w:ascii="仿宋" w:hAnsi="仿宋" w:eastAsia="仿宋"/>
          <w:sz w:val="24"/>
          <w:szCs w:val="24"/>
        </w:rPr>
        <w:t>作出（202</w:t>
      </w:r>
      <w:r>
        <w:rPr>
          <w:rFonts w:hint="eastAsia" w:ascii="仿宋" w:hAnsi="仿宋" w:eastAsia="仿宋"/>
          <w:sz w:val="24"/>
          <w:szCs w:val="24"/>
          <w:lang w:val="en-US" w:eastAsia="zh-CN"/>
        </w:rPr>
        <w:t>4</w:t>
      </w:r>
      <w:r>
        <w:rPr>
          <w:rFonts w:ascii="仿宋" w:hAnsi="仿宋" w:eastAsia="仿宋"/>
          <w:sz w:val="24"/>
          <w:szCs w:val="24"/>
        </w:rPr>
        <w:t>）辽02</w:t>
      </w:r>
      <w:r>
        <w:rPr>
          <w:rFonts w:hint="eastAsia" w:ascii="仿宋" w:hAnsi="仿宋" w:eastAsia="仿宋"/>
          <w:sz w:val="24"/>
          <w:szCs w:val="24"/>
          <w:lang w:val="en-US" w:eastAsia="zh-CN"/>
        </w:rPr>
        <w:t>11</w:t>
      </w:r>
      <w:r>
        <w:rPr>
          <w:rFonts w:ascii="仿宋" w:hAnsi="仿宋" w:eastAsia="仿宋"/>
          <w:sz w:val="24"/>
          <w:szCs w:val="24"/>
        </w:rPr>
        <w:t>破</w:t>
      </w:r>
      <w:r>
        <w:rPr>
          <w:rFonts w:hint="eastAsia" w:ascii="仿宋" w:hAnsi="仿宋" w:eastAsia="仿宋"/>
          <w:sz w:val="24"/>
          <w:szCs w:val="24"/>
          <w:lang w:val="en-US" w:eastAsia="zh-CN"/>
        </w:rPr>
        <w:t>5</w:t>
      </w:r>
      <w:r>
        <w:rPr>
          <w:rFonts w:ascii="仿宋" w:hAnsi="仿宋" w:eastAsia="仿宋"/>
          <w:sz w:val="24"/>
          <w:szCs w:val="24"/>
        </w:rPr>
        <w:t>号决定书，指定辽宁</w:t>
      </w:r>
      <w:r>
        <w:rPr>
          <w:rFonts w:hint="eastAsia" w:ascii="仿宋" w:hAnsi="仿宋" w:eastAsia="仿宋"/>
          <w:sz w:val="24"/>
          <w:szCs w:val="24"/>
          <w:lang w:eastAsia="zh-Hans"/>
        </w:rPr>
        <w:t>青松</w:t>
      </w:r>
      <w:r>
        <w:rPr>
          <w:rFonts w:ascii="仿宋" w:hAnsi="仿宋" w:eastAsia="仿宋"/>
          <w:sz w:val="24"/>
          <w:szCs w:val="24"/>
        </w:rPr>
        <w:t>律师事务所</w:t>
      </w:r>
      <w:r>
        <w:rPr>
          <w:rFonts w:hint="eastAsia" w:ascii="仿宋" w:hAnsi="仿宋" w:eastAsia="仿宋"/>
          <w:sz w:val="24"/>
          <w:szCs w:val="24"/>
        </w:rPr>
        <w:t>（以下简称“管理人”）</w:t>
      </w:r>
      <w:r>
        <w:rPr>
          <w:rFonts w:ascii="仿宋" w:hAnsi="仿宋" w:eastAsia="仿宋"/>
          <w:sz w:val="24"/>
          <w:szCs w:val="24"/>
        </w:rPr>
        <w:t>担任管理人。</w:t>
      </w:r>
      <w:r>
        <w:rPr>
          <w:rFonts w:hint="eastAsia" w:ascii="仿宋" w:hAnsi="仿宋" w:eastAsia="仿宋"/>
          <w:sz w:val="24"/>
          <w:szCs w:val="24"/>
        </w:rPr>
        <w:t>为保证破产</w:t>
      </w:r>
      <w:r>
        <w:rPr>
          <w:rFonts w:hint="eastAsia" w:ascii="仿宋" w:hAnsi="仿宋" w:eastAsia="仿宋"/>
          <w:sz w:val="24"/>
          <w:szCs w:val="24"/>
          <w:lang w:val="en-US" w:eastAsia="zh-CN"/>
        </w:rPr>
        <w:t>清算</w:t>
      </w:r>
      <w:r>
        <w:rPr>
          <w:rFonts w:hint="eastAsia" w:ascii="仿宋" w:hAnsi="仿宋" w:eastAsia="仿宋"/>
          <w:sz w:val="24"/>
          <w:szCs w:val="24"/>
        </w:rPr>
        <w:t>工作顺利进行，</w:t>
      </w:r>
      <w:r>
        <w:rPr>
          <w:rFonts w:ascii="仿宋" w:hAnsi="仿宋" w:eastAsia="仿宋"/>
          <w:sz w:val="24"/>
          <w:szCs w:val="24"/>
        </w:rPr>
        <w:t>管理人现对债权申报要求</w:t>
      </w:r>
      <w:r>
        <w:rPr>
          <w:rFonts w:hint="eastAsia" w:ascii="仿宋" w:hAnsi="仿宋" w:eastAsia="仿宋"/>
          <w:sz w:val="24"/>
          <w:szCs w:val="24"/>
          <w:lang w:eastAsia="zh-Hans"/>
        </w:rPr>
        <w:t>及债权审核</w:t>
      </w:r>
      <w:r>
        <w:rPr>
          <w:rFonts w:hint="eastAsia" w:ascii="仿宋" w:hAnsi="仿宋" w:eastAsia="仿宋"/>
          <w:sz w:val="24"/>
          <w:szCs w:val="24"/>
        </w:rPr>
        <w:t>事项通知</w:t>
      </w:r>
      <w:r>
        <w:rPr>
          <w:rFonts w:ascii="仿宋" w:hAnsi="仿宋" w:eastAsia="仿宋"/>
          <w:sz w:val="24"/>
          <w:szCs w:val="24"/>
        </w:rPr>
        <w:t>如下</w:t>
      </w:r>
      <w:r>
        <w:rPr>
          <w:rFonts w:hint="eastAsia" w:ascii="仿宋" w:hAnsi="仿宋" w:eastAsia="仿宋"/>
          <w:sz w:val="24"/>
          <w:szCs w:val="24"/>
        </w:rPr>
        <w:t>，请债权人认真阅读：</w:t>
      </w:r>
    </w:p>
    <w:p>
      <w:pPr>
        <w:numPr>
          <w:ilvl w:val="0"/>
          <w:numId w:val="1"/>
        </w:numPr>
        <w:adjustRightInd w:val="0"/>
        <w:snapToGrid w:val="0"/>
        <w:spacing w:line="360" w:lineRule="auto"/>
        <w:ind w:firstLine="482" w:firstLineChars="200"/>
        <w:rPr>
          <w:rFonts w:ascii="仿宋" w:hAnsi="仿宋" w:eastAsia="仿宋" w:cs="仿宋"/>
          <w:sz w:val="24"/>
          <w:szCs w:val="24"/>
          <w:lang w:eastAsia="zh-Hans"/>
        </w:rPr>
      </w:pPr>
      <w:r>
        <w:rPr>
          <w:rFonts w:hint="eastAsia" w:ascii="仿宋" w:hAnsi="仿宋" w:eastAsia="仿宋" w:cs="仿宋"/>
          <w:b/>
          <w:bCs/>
          <w:sz w:val="24"/>
          <w:szCs w:val="24"/>
        </w:rPr>
        <w:t>申报债权的范围</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1.人民法院受理破产</w:t>
      </w:r>
      <w:r>
        <w:rPr>
          <w:rFonts w:hint="eastAsia" w:ascii="仿宋" w:hAnsi="仿宋" w:eastAsia="仿宋" w:cs="仿宋"/>
          <w:sz w:val="24"/>
          <w:szCs w:val="24"/>
          <w:lang w:val="en-US" w:eastAsia="zh-CN"/>
        </w:rPr>
        <w:t>清算</w:t>
      </w:r>
      <w:r>
        <w:rPr>
          <w:rFonts w:hint="eastAsia" w:ascii="仿宋" w:hAnsi="仿宋" w:eastAsia="仿宋" w:cs="仿宋"/>
          <w:sz w:val="24"/>
          <w:szCs w:val="24"/>
        </w:rPr>
        <w:t>申请时（202</w:t>
      </w:r>
      <w:r>
        <w:rPr>
          <w:rFonts w:hint="eastAsia" w:ascii="仿宋" w:hAnsi="仿宋" w:eastAsia="仿宋" w:cs="仿宋"/>
          <w:sz w:val="24"/>
          <w:szCs w:val="24"/>
          <w:lang w:val="en-US" w:eastAsia="zh-CN"/>
        </w:rPr>
        <w:t>4</w:t>
      </w:r>
      <w:r>
        <w:rPr>
          <w:rFonts w:hint="eastAsia" w:ascii="仿宋" w:hAnsi="仿宋" w:eastAsia="仿宋" w:cs="仿宋"/>
          <w:sz w:val="24"/>
          <w:szCs w:val="24"/>
        </w:rPr>
        <w:t>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1</w:t>
      </w:r>
      <w:r>
        <w:rPr>
          <w:rFonts w:hint="eastAsia" w:ascii="仿宋" w:hAnsi="仿宋" w:eastAsia="仿宋" w:cs="仿宋"/>
          <w:sz w:val="24"/>
          <w:szCs w:val="24"/>
        </w:rPr>
        <w:t>5日）对</w:t>
      </w:r>
      <w:r>
        <w:rPr>
          <w:rFonts w:hint="eastAsia" w:ascii="仿宋" w:hAnsi="仿宋" w:eastAsia="仿宋" w:cs="仿宋"/>
          <w:sz w:val="24"/>
          <w:szCs w:val="24"/>
          <w:lang w:eastAsia="zh-Hans"/>
        </w:rPr>
        <w:t>债务人</w:t>
      </w:r>
      <w:r>
        <w:rPr>
          <w:rFonts w:hint="eastAsia" w:ascii="仿宋" w:hAnsi="仿宋" w:eastAsia="仿宋" w:cs="仿宋"/>
          <w:sz w:val="24"/>
          <w:szCs w:val="24"/>
        </w:rPr>
        <w:t>享有债权的债权人，可以依照《中华人民共和国企业破产法》（以下简称“《破产法》”）规定的程序向管理人申报债权。</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2.债权人应当在人民法院确定的债权申报期限内向管理人申报债权。</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人民法院受理破产清算申请时对债务人享有的未到期的债权，在破产清算申请受理时视为债权到期，附利息的债权，自破产清算申请受理时起停止计息。本案计息（包括违约金、滞纳金、损失赔偿等派生债权），截止日期为202</w:t>
      </w:r>
      <w:r>
        <w:rPr>
          <w:rFonts w:hint="eastAsia" w:ascii="仿宋" w:hAnsi="仿宋" w:eastAsia="仿宋" w:cs="仿宋"/>
          <w:sz w:val="24"/>
          <w:szCs w:val="24"/>
          <w:lang w:val="en-US" w:eastAsia="zh-CN"/>
        </w:rPr>
        <w:t>4</w:t>
      </w:r>
      <w:r>
        <w:rPr>
          <w:rFonts w:hint="eastAsia" w:ascii="仿宋" w:hAnsi="仿宋" w:eastAsia="仿宋" w:cs="仿宋"/>
          <w:sz w:val="24"/>
          <w:szCs w:val="24"/>
        </w:rPr>
        <w:t>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1</w:t>
      </w:r>
      <w:r>
        <w:rPr>
          <w:rFonts w:hint="eastAsia" w:ascii="仿宋" w:hAnsi="仿宋" w:eastAsia="仿宋" w:cs="仿宋"/>
          <w:sz w:val="24"/>
          <w:szCs w:val="24"/>
        </w:rPr>
        <w:t>5日。</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4.附条件、附期限的债权和诉讼、仲裁未决的债权，债权人可以申报。</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5.债权人申报债权时，应当书面说明债权的数额</w:t>
      </w:r>
      <w:r>
        <w:rPr>
          <w:rFonts w:hint="eastAsia" w:ascii="仿宋" w:hAnsi="仿宋" w:eastAsia="仿宋" w:cs="仿宋"/>
          <w:sz w:val="24"/>
          <w:szCs w:val="24"/>
          <w:lang w:eastAsia="zh-Hans"/>
        </w:rPr>
        <w:t>、性质</w:t>
      </w:r>
      <w:r>
        <w:rPr>
          <w:rFonts w:hint="eastAsia" w:ascii="仿宋" w:hAnsi="仿宋" w:eastAsia="仿宋" w:cs="仿宋"/>
          <w:sz w:val="24"/>
          <w:szCs w:val="24"/>
        </w:rPr>
        <w:t>和有无财产担保</w:t>
      </w:r>
      <w:r>
        <w:rPr>
          <w:rFonts w:hint="eastAsia" w:ascii="仿宋" w:hAnsi="仿宋" w:eastAsia="仿宋" w:cs="仿宋"/>
          <w:sz w:val="24"/>
          <w:szCs w:val="24"/>
          <w:lang w:eastAsia="zh-Hans"/>
        </w:rPr>
        <w:t>等</w:t>
      </w:r>
      <w:r>
        <w:rPr>
          <w:rFonts w:hint="eastAsia" w:ascii="仿宋" w:hAnsi="仿宋" w:eastAsia="仿宋" w:cs="仿宋"/>
          <w:sz w:val="24"/>
          <w:szCs w:val="24"/>
        </w:rPr>
        <w:t>，并提交有关证据。</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6.连带债权人可以由其中一人代表全体连带债权人申报债权，也可以共同申报债权。</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债务人的保证人或者其他连带债务人已经代替债务人清偿债务的，可就其对债务人的求偿权申报债权。债务人的保证人或者其他连带债务人尚未代替债务人清偿债务的，以其对债务人的将来求偿权申报债权。但债权人已经向管理人申报全部债权的除外。</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8.管理人或者债务人依照《破产法》的规定解除合同的，对方当事人以因合同解除所产生的损害赔偿请求权申报债权。</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9.债务人是委托合同的委托人，被裁定适用《破产法》规定的程序，受托人不知该事实，继续处理委托事务的，受托人以由此产生的请求权申报债权。</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10.债务人是票据的出票人，被裁定适用《破产法》规定的程序，该票据的付款人继续付款或者承兑的，付款人以由此产生的请求权申报债权。</w:t>
      </w:r>
    </w:p>
    <w:p>
      <w:pPr>
        <w:adjustRightInd w:val="0"/>
        <w:snapToGrid w:val="0"/>
        <w:spacing w:line="360" w:lineRule="auto"/>
        <w:ind w:firstLine="480" w:firstLineChars="200"/>
        <w:rPr>
          <w:rFonts w:ascii="仿宋" w:hAnsi="仿宋" w:eastAsia="仿宋"/>
          <w:sz w:val="24"/>
          <w:szCs w:val="24"/>
        </w:rPr>
      </w:pPr>
      <w:r>
        <w:rPr>
          <w:rFonts w:hint="eastAsia" w:ascii="仿宋" w:hAnsi="仿宋" w:eastAsia="仿宋" w:cs="仿宋"/>
          <w:sz w:val="24"/>
          <w:szCs w:val="24"/>
        </w:rPr>
        <w:t>11.法律规定其他可以申报的债权，债权人可以申报。</w:t>
      </w:r>
      <w:r>
        <w:rPr>
          <w:rFonts w:hint="eastAsia" w:ascii="仿宋" w:hAnsi="仿宋" w:eastAsia="仿宋"/>
          <w:sz w:val="24"/>
          <w:szCs w:val="24"/>
        </w:rPr>
        <w:t>债务人所欠职工的工资和医疗、伤残补助、抚恤费用，所欠的应当划入职工个人账户的基本养老保险、基本医疗保险费用，以及法律、行政法规规定应当支付给职工的补偿金，不必申报，由管理人调查后列出清单并予以公示。</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w:t>
      </w:r>
      <w:r>
        <w:rPr>
          <w:rFonts w:ascii="仿宋" w:hAnsi="仿宋" w:eastAsia="仿宋" w:cs="仿宋"/>
          <w:sz w:val="24"/>
          <w:szCs w:val="24"/>
        </w:rPr>
        <w:t>2</w:t>
      </w:r>
      <w:r>
        <w:rPr>
          <w:rFonts w:hint="eastAsia" w:ascii="仿宋" w:hAnsi="仿宋" w:eastAsia="仿宋" w:cs="仿宋"/>
          <w:sz w:val="24"/>
          <w:szCs w:val="24"/>
        </w:rPr>
        <w:t>.债权具有超过诉讼时效、超过申请强制执行期限情形的，管理人将不予确认。</w:t>
      </w:r>
    </w:p>
    <w:p>
      <w:pPr>
        <w:numPr>
          <w:ilvl w:val="0"/>
          <w:numId w:val="1"/>
        </w:numPr>
        <w:adjustRightInd w:val="0"/>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申报债权的时间要求</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债权人应当在人民法院确定的债权申报期限内</w:t>
      </w:r>
      <w:r>
        <w:rPr>
          <w:rFonts w:hint="eastAsia" w:ascii="仿宋" w:hAnsi="仿宋" w:eastAsia="仿宋" w:cs="仿宋"/>
          <w:b/>
          <w:bCs/>
          <w:sz w:val="24"/>
          <w:szCs w:val="24"/>
          <w:u w:val="single"/>
        </w:rPr>
        <w:t>（202</w:t>
      </w:r>
      <w:r>
        <w:rPr>
          <w:rFonts w:hint="eastAsia" w:ascii="仿宋" w:hAnsi="仿宋" w:eastAsia="仿宋" w:cs="仿宋"/>
          <w:b/>
          <w:bCs/>
          <w:sz w:val="24"/>
          <w:szCs w:val="24"/>
          <w:u w:val="single"/>
          <w:lang w:val="en-US" w:eastAsia="zh-CN"/>
        </w:rPr>
        <w:t>4</w:t>
      </w:r>
      <w:r>
        <w:rPr>
          <w:rFonts w:hint="eastAsia" w:ascii="仿宋" w:hAnsi="仿宋" w:eastAsia="仿宋" w:cs="仿宋"/>
          <w:b/>
          <w:bCs/>
          <w:sz w:val="24"/>
          <w:szCs w:val="24"/>
          <w:u w:val="single"/>
        </w:rPr>
        <w:t>年</w:t>
      </w:r>
      <w:r>
        <w:rPr>
          <w:rFonts w:hint="eastAsia" w:ascii="仿宋" w:hAnsi="仿宋" w:eastAsia="仿宋" w:cs="仿宋"/>
          <w:b/>
          <w:bCs/>
          <w:sz w:val="24"/>
          <w:szCs w:val="24"/>
          <w:u w:val="single"/>
          <w:lang w:val="en-US" w:eastAsia="zh-CN"/>
        </w:rPr>
        <w:t>12</w:t>
      </w:r>
      <w:r>
        <w:rPr>
          <w:rFonts w:hint="eastAsia" w:ascii="仿宋" w:hAnsi="仿宋" w:eastAsia="仿宋" w:cs="仿宋"/>
          <w:b/>
          <w:bCs/>
          <w:sz w:val="24"/>
          <w:szCs w:val="24"/>
          <w:u w:val="single"/>
        </w:rPr>
        <w:t>月</w:t>
      </w:r>
      <w:r>
        <w:rPr>
          <w:rFonts w:hint="eastAsia" w:ascii="仿宋" w:hAnsi="仿宋" w:eastAsia="仿宋" w:cs="仿宋"/>
          <w:b/>
          <w:bCs/>
          <w:sz w:val="24"/>
          <w:szCs w:val="24"/>
          <w:u w:val="single"/>
          <w:lang w:val="en-US" w:eastAsia="zh-CN"/>
        </w:rPr>
        <w:t>1</w:t>
      </w:r>
      <w:r>
        <w:rPr>
          <w:rFonts w:hint="eastAsia" w:ascii="仿宋" w:hAnsi="仿宋" w:eastAsia="仿宋" w:cs="仿宋"/>
          <w:b/>
          <w:bCs/>
          <w:sz w:val="24"/>
          <w:szCs w:val="24"/>
          <w:u w:val="single"/>
        </w:rPr>
        <w:t>日前）</w:t>
      </w:r>
      <w:r>
        <w:rPr>
          <w:rFonts w:hint="eastAsia" w:ascii="仿宋" w:hAnsi="仿宋" w:eastAsia="仿宋" w:cs="仿宋"/>
          <w:sz w:val="24"/>
          <w:szCs w:val="24"/>
        </w:rPr>
        <w:t>向管理人申报债权。</w:t>
      </w:r>
    </w:p>
    <w:p>
      <w:pPr>
        <w:adjustRightInd w:val="0"/>
        <w:snapToGrid w:val="0"/>
        <w:spacing w:line="360" w:lineRule="auto"/>
        <w:ind w:firstLine="482" w:firstLineChars="200"/>
        <w:rPr>
          <w:rFonts w:ascii="仿宋" w:hAnsi="仿宋" w:eastAsia="仿宋" w:cs="仿宋"/>
          <w:sz w:val="24"/>
          <w:szCs w:val="24"/>
        </w:rPr>
      </w:pPr>
      <w:r>
        <w:rPr>
          <w:rFonts w:hint="eastAsia" w:ascii="仿宋" w:hAnsi="仿宋" w:eastAsia="仿宋" w:cs="仿宋"/>
          <w:b/>
          <w:bCs/>
          <w:sz w:val="24"/>
          <w:szCs w:val="24"/>
          <w:lang w:eastAsia="zh-Hans"/>
        </w:rPr>
        <w:t>三</w:t>
      </w:r>
      <w:r>
        <w:rPr>
          <w:rFonts w:hint="eastAsia" w:ascii="仿宋" w:hAnsi="仿宋" w:eastAsia="仿宋" w:cs="仿宋"/>
          <w:b/>
          <w:bCs/>
          <w:sz w:val="24"/>
          <w:szCs w:val="24"/>
        </w:rPr>
        <w:t>、申报债权应提交的材料及材料提交顺序要求</w:t>
      </w:r>
      <w:bookmarkStart w:id="0" w:name="_GoBack"/>
      <w:bookmarkEnd w:id="0"/>
    </w:p>
    <w:p>
      <w:pPr>
        <w:adjustRightInd w:val="0"/>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（一）申报债权应提交的材料</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1.《债权申报表》。</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szCs w:val="24"/>
          <w:lang w:eastAsia="zh-Hans"/>
        </w:rPr>
        <w:t>.</w:t>
      </w:r>
      <w:r>
        <w:rPr>
          <w:rFonts w:hint="eastAsia" w:ascii="仿宋" w:hAnsi="仿宋" w:eastAsia="仿宋" w:cs="仿宋"/>
          <w:sz w:val="24"/>
          <w:szCs w:val="24"/>
        </w:rPr>
        <w:t>《债权申报</w:t>
      </w:r>
      <w:r>
        <w:rPr>
          <w:rFonts w:hint="eastAsia" w:ascii="仿宋" w:hAnsi="仿宋" w:eastAsia="仿宋" w:cs="仿宋"/>
          <w:sz w:val="24"/>
          <w:szCs w:val="24"/>
          <w:lang w:eastAsia="zh-Hans"/>
        </w:rPr>
        <w:t>材料</w:t>
      </w:r>
      <w:r>
        <w:rPr>
          <w:rFonts w:hint="eastAsia" w:ascii="仿宋" w:hAnsi="仿宋" w:eastAsia="仿宋" w:cs="仿宋"/>
          <w:sz w:val="24"/>
          <w:szCs w:val="24"/>
        </w:rPr>
        <w:t>清单》。</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3．债权人主体资格材料。单位债权人营业执照副本复印件及《法定代表人/负责人身份证明书》（均需加盖公章）、法定代表人/负责人身份证复印件（本人签名</w:t>
      </w:r>
      <w:r>
        <w:rPr>
          <w:rFonts w:hint="eastAsia" w:ascii="仿宋" w:hAnsi="仿宋" w:eastAsia="仿宋" w:cs="仿宋"/>
          <w:sz w:val="24"/>
          <w:szCs w:val="24"/>
          <w:lang w:eastAsia="zh-Hans"/>
        </w:rPr>
        <w:t>并加盖公章</w:t>
      </w:r>
      <w:r>
        <w:rPr>
          <w:rFonts w:hint="eastAsia" w:ascii="仿宋" w:hAnsi="仿宋" w:eastAsia="仿宋" w:cs="仿宋"/>
          <w:sz w:val="24"/>
          <w:szCs w:val="24"/>
        </w:rPr>
        <w:t>）。自然人债权人身份证复印件（本人签名）。</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4．委托代理人申报的，需提交《授权委托书》（原件）及委托代理人的身份证件复印件（签名确认），委托代理人是律师的，还应提交其所在律师事务所的指派函（原件）及律师执业证复印件。</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5.《债权人送达地址确认书》</w:t>
      </w:r>
      <w:r>
        <w:rPr>
          <w:rFonts w:hint="eastAsia" w:ascii="仿宋" w:hAnsi="仿宋" w:eastAsia="仿宋" w:cs="仿宋"/>
          <w:sz w:val="24"/>
          <w:szCs w:val="24"/>
          <w:lang w:eastAsia="zh-Hans"/>
        </w:rPr>
        <w:t>。</w:t>
      </w:r>
    </w:p>
    <w:p>
      <w:pPr>
        <w:adjustRightInd w:val="0"/>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．证明债权事实的所有证据材料。</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申报债权时，应当向管理人提交申报材料</w:t>
      </w:r>
      <w:r>
        <w:rPr>
          <w:rFonts w:hint="eastAsia" w:ascii="仿宋" w:hAnsi="仿宋" w:eastAsia="仿宋" w:cs="仿宋"/>
          <w:b/>
          <w:bCs/>
          <w:sz w:val="24"/>
          <w:szCs w:val="24"/>
          <w:u w:val="single"/>
        </w:rPr>
        <w:t>一式两份</w:t>
      </w:r>
      <w:r>
        <w:rPr>
          <w:rFonts w:hint="eastAsia" w:ascii="仿宋" w:hAnsi="仿宋" w:eastAsia="仿宋" w:cs="仿宋"/>
          <w:sz w:val="24"/>
          <w:szCs w:val="24"/>
        </w:rPr>
        <w:t>。</w:t>
      </w:r>
      <w:r>
        <w:rPr>
          <w:rFonts w:hint="eastAsia" w:ascii="仿宋" w:hAnsi="仿宋" w:eastAsia="仿宋" w:cs="仿宋"/>
          <w:b/>
          <w:sz w:val="24"/>
          <w:szCs w:val="24"/>
        </w:rPr>
        <w:t>申报人应当提供与证据原件完全一致的复印件</w:t>
      </w:r>
      <w:r>
        <w:rPr>
          <w:rFonts w:hint="eastAsia" w:ascii="仿宋" w:hAnsi="仿宋" w:eastAsia="仿宋" w:cs="仿宋"/>
          <w:sz w:val="24"/>
          <w:szCs w:val="24"/>
        </w:rPr>
        <w:t>，债权人或其委托代理人应在申报材料的每一页上自然人签名或单位盖章确认所提交材料的真实性，并须提交申报材料的原件供管理人核对</w:t>
      </w:r>
      <w:r>
        <w:rPr>
          <w:rFonts w:hint="eastAsia" w:ascii="仿宋" w:hAnsi="仿宋" w:eastAsia="仿宋" w:cs="仿宋"/>
          <w:sz w:val="24"/>
          <w:szCs w:val="24"/>
          <w:lang w:eastAsia="zh-Hans"/>
        </w:rPr>
        <w:t>，核对地点和时间管理人另行通知</w:t>
      </w:r>
      <w:r>
        <w:rPr>
          <w:rFonts w:hint="eastAsia" w:ascii="仿宋" w:hAnsi="仿宋" w:eastAsia="仿宋" w:cs="仿宋"/>
          <w:sz w:val="24"/>
          <w:szCs w:val="24"/>
        </w:rPr>
        <w:t>。已进入诉讼程序或仲裁程序的，同时提交相关法律文书。</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上述第1、2、4、5项及《法定代表人/负责人身份证明书》的材料模板见《债权申报材料》，请自行下载填写</w:t>
      </w:r>
      <w:r>
        <w:rPr>
          <w:rFonts w:hint="eastAsia" w:ascii="仿宋" w:hAnsi="仿宋" w:eastAsia="仿宋" w:cs="仿宋"/>
          <w:sz w:val="24"/>
          <w:szCs w:val="24"/>
          <w:lang w:eastAsia="zh-Hans"/>
        </w:rPr>
        <w:t>。</w:t>
      </w:r>
    </w:p>
    <w:p>
      <w:pPr>
        <w:adjustRightInd w:val="0"/>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（二）材料提交顺序要求</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按照《债权申报表》</w:t>
      </w:r>
      <w:r>
        <w:rPr>
          <w:rFonts w:hint="eastAsia" w:ascii="仿宋" w:hAnsi="仿宋" w:eastAsia="仿宋" w:cs="仿宋"/>
          <w:sz w:val="24"/>
          <w:szCs w:val="24"/>
          <w:lang w:eastAsia="zh-Hans"/>
        </w:rPr>
        <w:t>、</w:t>
      </w:r>
      <w:r>
        <w:rPr>
          <w:rFonts w:hint="eastAsia" w:ascii="仿宋" w:hAnsi="仿宋" w:eastAsia="仿宋" w:cs="仿宋"/>
          <w:sz w:val="24"/>
          <w:szCs w:val="24"/>
        </w:rPr>
        <w:t>《债权申报材料清单》、债权人主体资格材料、授权委托材料、《债权人送达地址确认书》</w:t>
      </w:r>
      <w:r>
        <w:rPr>
          <w:rFonts w:hint="eastAsia" w:ascii="仿宋" w:hAnsi="仿宋" w:eastAsia="仿宋" w:cs="仿宋"/>
          <w:sz w:val="24"/>
          <w:szCs w:val="24"/>
          <w:lang w:eastAsia="zh-Hans"/>
        </w:rPr>
        <w:t>、</w:t>
      </w:r>
      <w:r>
        <w:rPr>
          <w:rFonts w:hint="eastAsia" w:ascii="仿宋" w:hAnsi="仿宋" w:eastAsia="仿宋" w:cs="仿宋"/>
          <w:sz w:val="24"/>
          <w:szCs w:val="24"/>
        </w:rPr>
        <w:t>证明债权事实的所有证据材料的顺序依次提交。</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特别提示：请勿胶装或使用订书机装订，可用曲别针或其他可拆卸方式固定。</w:t>
      </w:r>
    </w:p>
    <w:p>
      <w:pPr>
        <w:adjustRightInd w:val="0"/>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w:t>
      </w:r>
      <w:r>
        <w:rPr>
          <w:rFonts w:hint="eastAsia" w:ascii="仿宋" w:hAnsi="仿宋" w:eastAsia="仿宋" w:cs="仿宋"/>
          <w:b/>
          <w:bCs/>
          <w:sz w:val="24"/>
          <w:szCs w:val="24"/>
          <w:lang w:eastAsia="zh-Hans"/>
        </w:rPr>
        <w:t>三</w:t>
      </w:r>
      <w:r>
        <w:rPr>
          <w:rFonts w:hint="eastAsia" w:ascii="仿宋" w:hAnsi="仿宋" w:eastAsia="仿宋" w:cs="仿宋"/>
          <w:b/>
          <w:bCs/>
          <w:sz w:val="24"/>
          <w:szCs w:val="24"/>
        </w:rPr>
        <w:t>）</w:t>
      </w:r>
      <w:r>
        <w:rPr>
          <w:rFonts w:hint="eastAsia" w:ascii="仿宋" w:hAnsi="仿宋" w:eastAsia="仿宋" w:cs="仿宋"/>
          <w:b/>
          <w:bCs/>
          <w:sz w:val="24"/>
          <w:szCs w:val="24"/>
          <w:lang w:eastAsia="zh-Hans"/>
        </w:rPr>
        <w:t>提交</w:t>
      </w:r>
      <w:r>
        <w:rPr>
          <w:rFonts w:hint="eastAsia" w:ascii="仿宋" w:hAnsi="仿宋" w:eastAsia="仿宋" w:cs="仿宋"/>
          <w:b/>
          <w:bCs/>
          <w:sz w:val="24"/>
          <w:szCs w:val="24"/>
        </w:rPr>
        <w:t>债权证据材料</w:t>
      </w:r>
      <w:r>
        <w:rPr>
          <w:rFonts w:hint="eastAsia" w:ascii="仿宋" w:hAnsi="仿宋" w:eastAsia="仿宋" w:cs="仿宋"/>
          <w:b/>
          <w:bCs/>
          <w:sz w:val="24"/>
          <w:szCs w:val="24"/>
          <w:lang w:eastAsia="zh-Hans"/>
        </w:rPr>
        <w:t>提示</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1．金融债权申报应提供的证据材料</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借款关系的证明材料,包括：综合授信合同、借款合同/开立银行承兑汇票合同/贴现合同/开立信用证合同等各类具体的融资合同、借款借据/划款凭证/承兑票据/贴现凭证/信用证/垫款凭证等各类证明款项交付事实的证据；</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（2）部分清偿事实的证明材料，包括：贷款到期通知书、垫款凭证、划扣保证金凭证、划扣存款凭证等；</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（3）保证担保关系的证明材料，包括：与所申报债权有关的全部保证担保合同、股东会（董事会）同意担保决议书等；</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（4）物权担保关系的证明材料：与所申报债权有关的全部抵押/质押等物权担保合同、抵押物/质押物清单、他项权证/抵押登记书等公示材料；</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2.供应商债权申报应提交的证据材料</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（1）合同、发票、送货单、收货单等证明债权事实的凭证；</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（2）对账单；</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 民间借贷债权申报应提交的证据材料</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（1）借条、借款合同等证明形成借款合意的凭证；</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（2）银行汇款凭证等证明款项交付事实的资料（需银行盖章）；</w:t>
      </w:r>
    </w:p>
    <w:p>
      <w:pPr>
        <w:adjustRightInd w:val="0"/>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3）现金借款的，应提交现金来源证明，并书面说明现金交付的时间、地点、交付方式、收付人员等细节情况；</w:t>
      </w:r>
    </w:p>
    <w:p>
      <w:pPr>
        <w:adjustRightInd w:val="0"/>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4）借款通过第三方支付的，应当提交该第三方出具的代付证明。</w:t>
      </w:r>
    </w:p>
    <w:p>
      <w:pPr>
        <w:adjustRightInd w:val="0"/>
        <w:snapToGrid w:val="0"/>
        <w:spacing w:line="360" w:lineRule="auto"/>
        <w:ind w:firstLine="480" w:firstLineChars="200"/>
        <w:rPr>
          <w:rFonts w:ascii="仿宋" w:hAnsi="仿宋" w:eastAsia="仿宋"/>
          <w:sz w:val="24"/>
          <w:szCs w:val="24"/>
        </w:rPr>
      </w:pPr>
      <w:r>
        <w:rPr>
          <w:rFonts w:ascii="仿宋" w:hAnsi="仿宋" w:eastAsia="仿宋"/>
          <w:sz w:val="24"/>
          <w:szCs w:val="24"/>
        </w:rPr>
        <w:t>4.税收债权申报应提交的证据材料</w:t>
      </w:r>
    </w:p>
    <w:p>
      <w:pPr>
        <w:adjustRightInd w:val="0"/>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主管税务机关应当就税款（含附加费）及滞纳金、社会保险费及滞纳金、罚款予以说明。</w:t>
      </w:r>
    </w:p>
    <w:p>
      <w:pPr>
        <w:adjustRightInd w:val="0"/>
        <w:snapToGrid w:val="0"/>
        <w:spacing w:line="360" w:lineRule="auto"/>
        <w:ind w:firstLine="480" w:firstLineChars="200"/>
        <w:rPr>
          <w:rFonts w:ascii="仿宋" w:hAnsi="仿宋" w:eastAsia="仿宋"/>
          <w:sz w:val="24"/>
          <w:szCs w:val="24"/>
        </w:rPr>
      </w:pPr>
      <w:r>
        <w:rPr>
          <w:rFonts w:ascii="仿宋" w:hAnsi="仿宋" w:eastAsia="仿宋"/>
          <w:sz w:val="24"/>
          <w:szCs w:val="24"/>
        </w:rPr>
        <w:t>5.其他债权申报应提交的证据材料</w:t>
      </w:r>
    </w:p>
    <w:p>
      <w:pPr>
        <w:adjustRightInd w:val="0"/>
        <w:snapToGrid w:val="0"/>
        <w:spacing w:line="360" w:lineRule="auto"/>
        <w:ind w:firstLine="480" w:firstLineChars="200"/>
        <w:rPr>
          <w:rFonts w:ascii="仿宋" w:hAnsi="仿宋" w:eastAsia="仿宋"/>
          <w:sz w:val="24"/>
          <w:szCs w:val="24"/>
        </w:rPr>
      </w:pPr>
      <w:r>
        <w:rPr>
          <w:rFonts w:hint="eastAsia" w:ascii="仿宋" w:hAnsi="仿宋" w:eastAsia="仿宋"/>
          <w:sz w:val="24"/>
          <w:szCs w:val="24"/>
        </w:rPr>
        <w:t>包括：合同、债权人已履行全部或部分合同义务的证明、发票等财务结算凭证、债务人违约的证明等可以证明债权形成事实的相关材料。</w:t>
      </w:r>
    </w:p>
    <w:p>
      <w:pPr>
        <w:numPr>
          <w:ilvl w:val="0"/>
          <w:numId w:val="2"/>
        </w:numPr>
        <w:adjustRightInd w:val="0"/>
        <w:snapToGrid w:val="0"/>
        <w:spacing w:line="360" w:lineRule="auto"/>
        <w:ind w:firstLine="480" w:firstLineChars="200"/>
        <w:rPr>
          <w:rFonts w:ascii="仿宋" w:hAnsi="仿宋" w:eastAsia="仿宋"/>
          <w:sz w:val="24"/>
          <w:szCs w:val="24"/>
        </w:rPr>
      </w:pPr>
      <w:r>
        <w:rPr>
          <w:rFonts w:ascii="仿宋" w:hAnsi="仿宋" w:eastAsia="仿宋"/>
          <w:sz w:val="24"/>
          <w:szCs w:val="24"/>
        </w:rPr>
        <w:t>债权人的债权如已经生效判决、裁决确认，请将相应的生效法律文书提交管理人。</w:t>
      </w:r>
    </w:p>
    <w:p>
      <w:pPr>
        <w:numPr>
          <w:ilvl w:val="0"/>
          <w:numId w:val="2"/>
        </w:numPr>
        <w:adjustRightInd w:val="0"/>
        <w:snapToGrid w:val="0"/>
        <w:spacing w:line="360" w:lineRule="auto"/>
        <w:ind w:firstLine="480" w:firstLineChars="200"/>
        <w:rPr>
          <w:rFonts w:ascii="仿宋" w:hAnsi="仿宋" w:eastAsia="仿宋"/>
          <w:b/>
          <w:bCs/>
          <w:sz w:val="24"/>
          <w:szCs w:val="24"/>
          <w:u w:val="single"/>
        </w:rPr>
      </w:pPr>
      <w:r>
        <w:rPr>
          <w:rFonts w:ascii="仿宋" w:hAnsi="仿宋" w:eastAsia="仿宋"/>
          <w:sz w:val="24"/>
          <w:szCs w:val="24"/>
        </w:rPr>
        <w:t>债权人的债权如</w:t>
      </w:r>
      <w:r>
        <w:rPr>
          <w:rFonts w:hint="eastAsia" w:ascii="仿宋" w:hAnsi="仿宋" w:eastAsia="仿宋"/>
          <w:sz w:val="24"/>
          <w:szCs w:val="24"/>
          <w:lang w:eastAsia="zh-Hans"/>
        </w:rPr>
        <w:t>已进入执行程序，请将经法院盖章确认的全部执行卷宗提交管理人</w:t>
      </w:r>
      <w:r>
        <w:rPr>
          <w:rFonts w:hint="eastAsia" w:ascii="仿宋" w:hAnsi="仿宋" w:eastAsia="仿宋"/>
          <w:sz w:val="24"/>
          <w:szCs w:val="24"/>
        </w:rPr>
        <w:t>，</w:t>
      </w:r>
      <w:r>
        <w:rPr>
          <w:rFonts w:hint="eastAsia" w:ascii="仿宋" w:hAnsi="仿宋" w:eastAsia="仿宋"/>
          <w:b/>
          <w:bCs/>
          <w:sz w:val="24"/>
          <w:szCs w:val="24"/>
          <w:u w:val="single"/>
        </w:rPr>
        <w:t>并专门附页说明法院在执行程序中已经采取的执行措施（按时间顺序列明具体执行措施、内容及回执情况）和执行成果。</w:t>
      </w:r>
    </w:p>
    <w:p>
      <w:pPr>
        <w:adjustRightInd w:val="0"/>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lang w:eastAsia="zh-Hans"/>
        </w:rPr>
        <w:t>四</w:t>
      </w:r>
      <w:r>
        <w:rPr>
          <w:rFonts w:hint="eastAsia" w:ascii="仿宋" w:hAnsi="仿宋" w:eastAsia="仿宋" w:cs="仿宋"/>
          <w:b/>
          <w:bCs/>
          <w:sz w:val="24"/>
          <w:szCs w:val="24"/>
        </w:rPr>
        <w:t>、</w:t>
      </w:r>
      <w:r>
        <w:rPr>
          <w:rFonts w:hint="eastAsia" w:ascii="仿宋" w:hAnsi="仿宋" w:eastAsia="仿宋" w:cs="仿宋"/>
          <w:b/>
          <w:bCs/>
          <w:sz w:val="24"/>
          <w:szCs w:val="24"/>
          <w:lang w:eastAsia="zh-Hans"/>
        </w:rPr>
        <w:t>《</w:t>
      </w:r>
      <w:r>
        <w:rPr>
          <w:rFonts w:hint="eastAsia" w:ascii="仿宋" w:hAnsi="仿宋" w:eastAsia="仿宋" w:cs="仿宋"/>
          <w:b/>
          <w:bCs/>
          <w:sz w:val="24"/>
          <w:szCs w:val="24"/>
        </w:rPr>
        <w:t>债权申报表</w:t>
      </w:r>
      <w:r>
        <w:rPr>
          <w:rFonts w:hint="eastAsia" w:ascii="仿宋" w:hAnsi="仿宋" w:eastAsia="仿宋" w:cs="仿宋"/>
          <w:b/>
          <w:bCs/>
          <w:sz w:val="24"/>
          <w:szCs w:val="24"/>
          <w:lang w:eastAsia="zh-Hans"/>
        </w:rPr>
        <w:t>》</w:t>
      </w:r>
      <w:r>
        <w:rPr>
          <w:rFonts w:hint="eastAsia" w:ascii="仿宋" w:hAnsi="仿宋" w:eastAsia="仿宋" w:cs="仿宋"/>
          <w:b/>
          <w:bCs/>
          <w:sz w:val="24"/>
          <w:szCs w:val="24"/>
        </w:rPr>
        <w:t>填写说明</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1.申报债权的金额必须确定，一个债权人只申报一个债权总额。申报债权为外币结算的，应以202</w:t>
      </w:r>
      <w:r>
        <w:rPr>
          <w:rFonts w:hint="eastAsia" w:ascii="仿宋" w:hAnsi="仿宋" w:eastAsia="仿宋" w:cs="仿宋"/>
          <w:sz w:val="24"/>
          <w:szCs w:val="24"/>
          <w:lang w:val="en-US" w:eastAsia="zh-CN"/>
        </w:rPr>
        <w:t>4</w:t>
      </w:r>
      <w:r>
        <w:rPr>
          <w:rFonts w:hint="eastAsia" w:ascii="仿宋" w:hAnsi="仿宋" w:eastAsia="仿宋" w:cs="仿宋"/>
          <w:sz w:val="24"/>
          <w:szCs w:val="24"/>
        </w:rPr>
        <w:t>年</w:t>
      </w:r>
      <w:r>
        <w:rPr>
          <w:rFonts w:hint="eastAsia" w:ascii="仿宋" w:hAnsi="仿宋" w:eastAsia="仿宋" w:cs="仿宋"/>
          <w:sz w:val="24"/>
          <w:szCs w:val="24"/>
          <w:lang w:val="en-US" w:eastAsia="zh-CN"/>
        </w:rPr>
        <w:t>8</w:t>
      </w:r>
      <w:r>
        <w:rPr>
          <w:rFonts w:hint="eastAsia" w:ascii="仿宋" w:hAnsi="仿宋" w:eastAsia="仿宋" w:cs="仿宋"/>
          <w:sz w:val="24"/>
          <w:szCs w:val="24"/>
        </w:rPr>
        <w:t>月</w:t>
      </w:r>
      <w:r>
        <w:rPr>
          <w:rFonts w:hint="eastAsia" w:ascii="仿宋" w:hAnsi="仿宋" w:eastAsia="仿宋" w:cs="仿宋"/>
          <w:sz w:val="24"/>
          <w:szCs w:val="24"/>
          <w:lang w:val="en-US" w:eastAsia="zh-CN"/>
        </w:rPr>
        <w:t>1</w:t>
      </w:r>
      <w:r>
        <w:rPr>
          <w:rFonts w:ascii="仿宋" w:hAnsi="仿宋" w:eastAsia="仿宋" w:cs="仿宋"/>
          <w:sz w:val="24"/>
          <w:szCs w:val="24"/>
        </w:rPr>
        <w:t>5</w:t>
      </w:r>
      <w:r>
        <w:rPr>
          <w:rFonts w:hint="eastAsia" w:ascii="仿宋" w:hAnsi="仿宋" w:eastAsia="仿宋" w:cs="仿宋"/>
          <w:sz w:val="24"/>
          <w:szCs w:val="24"/>
        </w:rPr>
        <w:t>日人民银行公布的同一币种市场交易中间价汇率为准，折算为人民币计算债权额</w:t>
      </w:r>
      <w:r>
        <w:rPr>
          <w:rFonts w:hint="eastAsia" w:ascii="仿宋" w:hAnsi="仿宋" w:eastAsia="仿宋" w:cs="仿宋"/>
          <w:sz w:val="24"/>
          <w:szCs w:val="24"/>
          <w:lang w:eastAsia="zh-Hans"/>
        </w:rPr>
        <w:t>（并请提交银行出具的汇率证明）</w:t>
      </w:r>
      <w:r>
        <w:rPr>
          <w:rFonts w:hint="eastAsia" w:ascii="仿宋" w:hAnsi="仿宋" w:eastAsia="仿宋" w:cs="仿宋"/>
          <w:sz w:val="24"/>
          <w:szCs w:val="24"/>
        </w:rPr>
        <w:t>。</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2.申报的利息等派生债权涉及多种类的，应逐项列明派生债权具体种类（如：利息、复利、罚息、违约金、滞纳金、损失赔偿金、诉讼费用、仲裁费用、律师费等）及其详细的计算清单。</w:t>
      </w:r>
    </w:p>
    <w:p>
      <w:pPr>
        <w:adjustRightInd w:val="0"/>
        <w:snapToGrid w:val="0"/>
        <w:spacing w:line="360" w:lineRule="auto"/>
        <w:ind w:firstLine="480" w:firstLineChars="200"/>
        <w:rPr>
          <w:rFonts w:ascii="仿宋" w:hAnsi="仿宋" w:eastAsia="仿宋" w:cs="仿宋"/>
          <w:kern w:val="0"/>
          <w:sz w:val="24"/>
          <w:szCs w:val="24"/>
          <w:lang w:eastAsia="zh-Hans" w:bidi="ar"/>
        </w:rPr>
      </w:pPr>
      <w:r>
        <w:rPr>
          <w:rFonts w:hint="eastAsia" w:ascii="仿宋" w:hAnsi="仿宋" w:eastAsia="仿宋" w:cs="仿宋"/>
          <w:sz w:val="24"/>
          <w:szCs w:val="24"/>
        </w:rPr>
        <w:t>3.</w:t>
      </w:r>
      <w:r>
        <w:rPr>
          <w:rFonts w:hint="eastAsia" w:ascii="仿宋" w:hAnsi="仿宋" w:eastAsia="仿宋" w:cs="仿宋"/>
          <w:sz w:val="24"/>
          <w:szCs w:val="24"/>
          <w:lang w:eastAsia="zh-Hans"/>
        </w:rPr>
        <w:t>债权</w:t>
      </w:r>
      <w:r>
        <w:rPr>
          <w:rFonts w:hint="eastAsia" w:ascii="仿宋" w:hAnsi="仿宋" w:eastAsia="仿宋" w:cs="仿宋"/>
          <w:sz w:val="24"/>
          <w:szCs w:val="24"/>
        </w:rPr>
        <w:t>基本</w:t>
      </w:r>
      <w:r>
        <w:rPr>
          <w:rFonts w:hint="eastAsia" w:ascii="仿宋" w:hAnsi="仿宋" w:eastAsia="仿宋" w:cs="仿宋"/>
          <w:sz w:val="24"/>
          <w:szCs w:val="24"/>
          <w:lang w:eastAsia="zh-Hans"/>
        </w:rPr>
        <w:t>情况</w:t>
      </w:r>
      <w:r>
        <w:rPr>
          <w:rFonts w:hint="eastAsia" w:ascii="仿宋" w:hAnsi="仿宋" w:eastAsia="仿宋" w:cs="仿宋"/>
          <w:sz w:val="24"/>
          <w:szCs w:val="24"/>
        </w:rPr>
        <w:t>书写要求</w:t>
      </w:r>
      <w:r>
        <w:rPr>
          <w:rFonts w:hint="eastAsia" w:ascii="仿宋" w:hAnsi="仿宋" w:eastAsia="仿宋" w:cs="仿宋"/>
          <w:sz w:val="24"/>
          <w:szCs w:val="24"/>
          <w:lang w:eastAsia="zh-Hans"/>
        </w:rPr>
        <w:t>：</w:t>
      </w:r>
      <w:r>
        <w:rPr>
          <w:rFonts w:hint="eastAsia" w:ascii="仿宋" w:hAnsi="仿宋" w:eastAsia="仿宋" w:cs="仿宋"/>
          <w:sz w:val="24"/>
          <w:szCs w:val="24"/>
        </w:rPr>
        <w:t>请简要陈述该债权的形成经过，对已开票金额和未开票金额应明确，若涉及合同关系，则该合同是否已经履行完毕应明确。</w:t>
      </w:r>
      <w:r>
        <w:rPr>
          <w:rFonts w:hint="eastAsia" w:ascii="仿宋" w:hAnsi="仿宋" w:eastAsia="仿宋" w:cs="仿宋"/>
          <w:sz w:val="24"/>
          <w:szCs w:val="24"/>
          <w:lang w:eastAsia="zh-Hans"/>
        </w:rPr>
        <w:t>如</w:t>
      </w:r>
      <w:r>
        <w:rPr>
          <w:rFonts w:hint="eastAsia" w:ascii="仿宋" w:hAnsi="仿宋" w:eastAsia="仿宋" w:cs="仿宋"/>
          <w:kern w:val="0"/>
          <w:sz w:val="24"/>
          <w:szCs w:val="24"/>
          <w:lang w:eastAsia="zh-Hans" w:bidi="ar"/>
        </w:rPr>
        <w:t>“债权基本情况”栏不敷填写时，申报人可另行续页附于表后，注明页数，</w:t>
      </w:r>
      <w:r>
        <w:rPr>
          <w:rFonts w:hint="eastAsia" w:ascii="仿宋" w:hAnsi="仿宋" w:eastAsia="仿宋" w:cs="仿宋"/>
          <w:kern w:val="0"/>
          <w:sz w:val="24"/>
          <w:szCs w:val="24"/>
          <w:lang w:bidi="ar"/>
        </w:rPr>
        <w:t>每页盖章或签字并</w:t>
      </w:r>
      <w:r>
        <w:rPr>
          <w:rFonts w:hint="eastAsia" w:ascii="仿宋" w:hAnsi="仿宋" w:eastAsia="仿宋" w:cs="仿宋"/>
          <w:kern w:val="0"/>
          <w:sz w:val="24"/>
          <w:szCs w:val="24"/>
          <w:lang w:eastAsia="zh-Hans" w:bidi="ar"/>
        </w:rPr>
        <w:t>于骑缝处盖章或签字。</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4.纸张规格为A4纸，请用蓝、黑墨水笔填写或打印。</w:t>
      </w:r>
    </w:p>
    <w:p>
      <w:pPr>
        <w:adjustRightInd w:val="0"/>
        <w:snapToGrid w:val="0"/>
        <w:spacing w:line="360" w:lineRule="auto"/>
        <w:ind w:firstLine="480" w:firstLineChars="200"/>
        <w:rPr>
          <w:rFonts w:ascii="仿宋" w:hAnsi="仿宋" w:eastAsia="仿宋" w:cs="仿宋"/>
          <w:kern w:val="0"/>
          <w:sz w:val="24"/>
          <w:szCs w:val="24"/>
          <w:lang w:bidi="ar"/>
        </w:rPr>
      </w:pPr>
      <w:r>
        <w:rPr>
          <w:rFonts w:ascii="仿宋" w:hAnsi="仿宋" w:eastAsia="仿宋"/>
          <w:sz w:val="24"/>
          <w:szCs w:val="24"/>
        </w:rPr>
        <w:t>5.</w:t>
      </w:r>
      <w:r>
        <w:rPr>
          <w:rFonts w:ascii="仿宋" w:hAnsi="仿宋" w:eastAsia="仿宋" w:cs="仿宋"/>
          <w:kern w:val="0"/>
          <w:sz w:val="24"/>
          <w:szCs w:val="24"/>
          <w:lang w:bidi="ar"/>
        </w:rPr>
        <w:t>申报人填写《债权申报表》所列各栏时，若其中有部分项目无可填报的，应填写“无”或“本栏空白”等字样或以斜线划去，不可保留空栏。</w:t>
      </w:r>
    </w:p>
    <w:p>
      <w:pPr>
        <w:adjustRightInd w:val="0"/>
        <w:snapToGrid w:val="0"/>
        <w:spacing w:line="360" w:lineRule="auto"/>
        <w:ind w:firstLine="480" w:firstLineChars="200"/>
        <w:rPr>
          <w:rFonts w:ascii="仿宋" w:hAnsi="仿宋" w:eastAsia="仿宋" w:cs="仿宋"/>
          <w:kern w:val="0"/>
          <w:sz w:val="24"/>
          <w:szCs w:val="24"/>
          <w:lang w:eastAsia="zh-Hans" w:bidi="ar"/>
        </w:rPr>
      </w:pPr>
      <w:r>
        <w:rPr>
          <w:rFonts w:ascii="仿宋" w:hAnsi="仿宋" w:eastAsia="仿宋" w:cs="仿宋"/>
          <w:kern w:val="0"/>
          <w:sz w:val="24"/>
          <w:szCs w:val="24"/>
          <w:lang w:bidi="ar"/>
        </w:rPr>
        <w:t>6.</w:t>
      </w:r>
      <w:r>
        <w:rPr>
          <w:rFonts w:hint="eastAsia" w:ascii="仿宋" w:hAnsi="仿宋" w:eastAsia="仿宋" w:cs="仿宋"/>
          <w:kern w:val="0"/>
          <w:sz w:val="24"/>
          <w:szCs w:val="24"/>
          <w:lang w:eastAsia="zh-Hans" w:bidi="ar"/>
        </w:rPr>
        <w:t>申报人填写《债权申报表》时，应避免书写错误，若有增、删、涂改，应于相应处盖章或签字。</w:t>
      </w:r>
    </w:p>
    <w:p>
      <w:pPr>
        <w:adjustRightInd w:val="0"/>
        <w:snapToGrid w:val="0"/>
        <w:spacing w:line="520" w:lineRule="exact"/>
        <w:ind w:firstLine="480" w:firstLineChars="200"/>
        <w:rPr>
          <w:rFonts w:ascii="仿宋" w:hAnsi="仿宋" w:eastAsia="仿宋"/>
          <w:b/>
          <w:bCs/>
          <w:sz w:val="24"/>
          <w:szCs w:val="24"/>
          <w:u w:val="single"/>
        </w:rPr>
      </w:pPr>
      <w:r>
        <w:rPr>
          <w:rFonts w:hint="eastAsia" w:ascii="仿宋" w:hAnsi="仿宋" w:eastAsia="仿宋" w:cs="仿宋"/>
          <w:kern w:val="0"/>
          <w:sz w:val="24"/>
          <w:szCs w:val="24"/>
          <w:lang w:bidi="ar"/>
        </w:rPr>
        <w:t>7.为确保本案相关信息准确及时送达，</w:t>
      </w:r>
      <w:r>
        <w:rPr>
          <w:rFonts w:hint="eastAsia" w:ascii="仿宋" w:hAnsi="仿宋" w:eastAsia="仿宋" w:cs="仿宋"/>
          <w:b/>
          <w:bCs/>
          <w:kern w:val="0"/>
          <w:sz w:val="24"/>
          <w:szCs w:val="24"/>
          <w:u w:val="single"/>
          <w:lang w:bidi="ar"/>
        </w:rPr>
        <w:t>钉钉账号及微信账号均为必填项</w:t>
      </w:r>
      <w:r>
        <w:rPr>
          <w:rFonts w:hint="eastAsia" w:ascii="仿宋" w:hAnsi="仿宋" w:eastAsia="仿宋" w:cs="仿宋"/>
          <w:kern w:val="0"/>
          <w:sz w:val="24"/>
          <w:szCs w:val="24"/>
          <w:lang w:bidi="ar"/>
        </w:rPr>
        <w:t>，请各债权人用本次债权申报指定接收信息的手机号码（自然人债权人用本人实名认证的手机号码，单位债权人用授权经办人实名认证的手机号码，有代理人的用代理人实名认证的手机号码）注册或绑定钉钉账号及微信账号并填写于《债权申报表》及</w:t>
      </w:r>
      <w:r>
        <w:rPr>
          <w:rFonts w:hint="eastAsia" w:ascii="仿宋" w:hAnsi="仿宋" w:eastAsia="仿宋" w:cs="仿宋"/>
          <w:sz w:val="24"/>
          <w:szCs w:val="24"/>
        </w:rPr>
        <w:t>《债权人送达地址确认书》</w:t>
      </w:r>
      <w:r>
        <w:rPr>
          <w:rFonts w:hint="eastAsia" w:ascii="仿宋" w:hAnsi="仿宋" w:eastAsia="仿宋" w:cs="仿宋"/>
          <w:kern w:val="0"/>
          <w:sz w:val="24"/>
          <w:szCs w:val="24"/>
          <w:lang w:bidi="ar"/>
        </w:rPr>
        <w:t>。为避免混乱，在本案程序终结之前，</w:t>
      </w:r>
      <w:r>
        <w:rPr>
          <w:rFonts w:hint="eastAsia" w:ascii="仿宋" w:hAnsi="仿宋" w:eastAsia="仿宋" w:cs="仿宋"/>
          <w:b/>
          <w:bCs/>
          <w:kern w:val="0"/>
          <w:sz w:val="24"/>
          <w:szCs w:val="24"/>
          <w:u w:val="single"/>
          <w:lang w:bidi="ar"/>
        </w:rPr>
        <w:t>每个债</w:t>
      </w:r>
      <w:r>
        <w:rPr>
          <w:rFonts w:hint="eastAsia" w:ascii="仿宋" w:hAnsi="仿宋" w:eastAsia="仿宋"/>
          <w:b/>
          <w:bCs/>
          <w:sz w:val="24"/>
          <w:szCs w:val="24"/>
          <w:u w:val="single"/>
        </w:rPr>
        <w:t>权人仅可提供一个有效手机号码、钉钉账号及微信账号，用于参加本案破产程序。</w:t>
      </w:r>
    </w:p>
    <w:p>
      <w:pPr>
        <w:adjustRightInd w:val="0"/>
        <w:snapToGrid w:val="0"/>
        <w:spacing w:line="520" w:lineRule="exact"/>
        <w:ind w:firstLine="482" w:firstLineChars="200"/>
        <w:rPr>
          <w:rFonts w:ascii="仿宋" w:hAnsi="仿宋" w:eastAsia="仿宋"/>
          <w:b/>
          <w:bCs/>
          <w:sz w:val="24"/>
          <w:szCs w:val="24"/>
        </w:rPr>
      </w:pPr>
      <w:r>
        <w:rPr>
          <w:rFonts w:hint="eastAsia" w:ascii="仿宋" w:hAnsi="仿宋" w:eastAsia="仿宋"/>
          <w:b/>
          <w:bCs/>
          <w:sz w:val="24"/>
          <w:szCs w:val="24"/>
          <w:lang w:eastAsia="zh-Hans"/>
        </w:rPr>
        <w:t>五、</w:t>
      </w:r>
      <w:r>
        <w:rPr>
          <w:rFonts w:hint="eastAsia" w:ascii="仿宋" w:hAnsi="仿宋" w:eastAsia="仿宋"/>
          <w:b/>
          <w:bCs/>
          <w:sz w:val="24"/>
          <w:szCs w:val="24"/>
        </w:rPr>
        <w:t>债权申报方式</w:t>
      </w:r>
    </w:p>
    <w:p>
      <w:pPr>
        <w:adjustRightInd w:val="0"/>
        <w:snapToGrid w:val="0"/>
        <w:spacing w:line="520" w:lineRule="exact"/>
        <w:ind w:firstLine="480" w:firstLineChars="200"/>
        <w:rPr>
          <w:rFonts w:ascii="仿宋" w:hAnsi="仿宋" w:eastAsia="仿宋"/>
          <w:sz w:val="24"/>
          <w:szCs w:val="24"/>
        </w:rPr>
      </w:pPr>
      <w:r>
        <w:rPr>
          <w:rFonts w:hint="eastAsia" w:ascii="仿宋" w:hAnsi="仿宋" w:eastAsia="仿宋"/>
          <w:sz w:val="24"/>
          <w:szCs w:val="24"/>
        </w:rPr>
        <w:t>本次</w:t>
      </w:r>
      <w:r>
        <w:rPr>
          <w:rFonts w:hint="eastAsia" w:ascii="仿宋" w:hAnsi="仿宋" w:eastAsia="仿宋"/>
          <w:sz w:val="24"/>
          <w:szCs w:val="24"/>
          <w:lang w:eastAsia="zh-Hans"/>
        </w:rPr>
        <w:t>申报采取</w:t>
      </w:r>
      <w:r>
        <w:rPr>
          <w:rFonts w:hint="eastAsia" w:ascii="仿宋" w:hAnsi="仿宋" w:eastAsia="仿宋"/>
          <w:b/>
          <w:bCs/>
          <w:sz w:val="24"/>
          <w:szCs w:val="24"/>
          <w:u w:val="single"/>
        </w:rPr>
        <w:t>邮寄书面申报材料+网络申报</w:t>
      </w:r>
      <w:r>
        <w:rPr>
          <w:rFonts w:hint="eastAsia" w:ascii="仿宋" w:hAnsi="仿宋" w:eastAsia="仿宋"/>
          <w:b/>
          <w:bCs/>
          <w:sz w:val="24"/>
          <w:szCs w:val="24"/>
          <w:u w:val="single"/>
          <w:lang w:val="en-US" w:eastAsia="zh-CN"/>
        </w:rPr>
        <w:t>+现场申报</w:t>
      </w:r>
      <w:r>
        <w:rPr>
          <w:rFonts w:hint="eastAsia" w:ascii="仿宋" w:hAnsi="仿宋" w:eastAsia="仿宋"/>
          <w:sz w:val="24"/>
          <w:szCs w:val="24"/>
        </w:rPr>
        <w:t>的方式进行，请各债权人邮寄书面材料的同时</w:t>
      </w:r>
      <w:r>
        <w:rPr>
          <w:rFonts w:hint="eastAsia" w:ascii="仿宋" w:hAnsi="仿宋" w:eastAsia="仿宋"/>
          <w:b/>
          <w:bCs/>
          <w:sz w:val="24"/>
          <w:szCs w:val="24"/>
          <w:u w:val="single"/>
        </w:rPr>
        <w:t>务必将全套材料扫描或拍照留存</w:t>
      </w:r>
      <w:r>
        <w:rPr>
          <w:rFonts w:hint="eastAsia" w:ascii="仿宋" w:hAnsi="仿宋" w:eastAsia="仿宋"/>
          <w:sz w:val="24"/>
          <w:szCs w:val="24"/>
        </w:rPr>
        <w:t>，管理人收到书面申报材料后，根据债权人提供的</w:t>
      </w:r>
      <w:r>
        <w:rPr>
          <w:rFonts w:hint="eastAsia" w:ascii="仿宋" w:hAnsi="仿宋" w:eastAsia="仿宋"/>
          <w:b/>
          <w:bCs/>
          <w:sz w:val="24"/>
          <w:szCs w:val="24"/>
          <w:u w:val="single"/>
        </w:rPr>
        <w:t>钉钉账号</w:t>
      </w:r>
      <w:r>
        <w:rPr>
          <w:rFonts w:hint="eastAsia" w:ascii="仿宋" w:hAnsi="仿宋" w:eastAsia="仿宋"/>
          <w:sz w:val="24"/>
          <w:szCs w:val="24"/>
        </w:rPr>
        <w:t>另行通知网络申报事宜。</w:t>
      </w:r>
    </w:p>
    <w:p>
      <w:pPr>
        <w:adjustRightInd w:val="0"/>
        <w:snapToGrid w:val="0"/>
        <w:spacing w:line="520" w:lineRule="exact"/>
        <w:ind w:firstLine="482" w:firstLineChars="200"/>
        <w:rPr>
          <w:rFonts w:hint="default" w:ascii="仿宋" w:hAnsi="仿宋" w:eastAsia="仿宋"/>
          <w:sz w:val="24"/>
          <w:szCs w:val="24"/>
          <w:lang w:val="en-US" w:eastAsia="zh-CN"/>
        </w:rPr>
      </w:pPr>
      <w:r>
        <w:rPr>
          <w:rFonts w:hint="eastAsia" w:ascii="仿宋" w:hAnsi="仿宋" w:eastAsia="仿宋"/>
          <w:b/>
          <w:bCs/>
          <w:sz w:val="24"/>
          <w:szCs w:val="24"/>
          <w:u w:val="single"/>
        </w:rPr>
        <w:t>网络申报材料与书面申报材料信息不一致的，管理人通知后债权人未于两日内修正的，以书面申报材料信息为准。</w:t>
      </w:r>
      <w:r>
        <w:rPr>
          <w:rFonts w:hint="eastAsia" w:ascii="仿宋" w:hAnsi="仿宋" w:eastAsia="仿宋"/>
          <w:b/>
          <w:bCs/>
          <w:sz w:val="24"/>
          <w:szCs w:val="24"/>
          <w:u w:val="single"/>
          <w:lang w:val="en-US" w:eastAsia="zh-CN"/>
        </w:rPr>
        <w:t>现场申报地点与邮寄地址一致。</w:t>
      </w:r>
    </w:p>
    <w:p>
      <w:pPr>
        <w:adjustRightInd w:val="0"/>
        <w:snapToGrid w:val="0"/>
        <w:spacing w:line="520" w:lineRule="exact"/>
        <w:ind w:firstLine="480" w:firstLineChars="200"/>
        <w:rPr>
          <w:rFonts w:ascii="仿宋" w:hAnsi="仿宋" w:eastAsia="仿宋"/>
          <w:b/>
          <w:bCs/>
          <w:sz w:val="24"/>
          <w:szCs w:val="24"/>
          <w:u w:val="single"/>
          <w:lang w:eastAsia="zh-Hans"/>
        </w:rPr>
      </w:pPr>
      <w:r>
        <w:rPr>
          <w:rFonts w:hint="eastAsia" w:ascii="仿宋" w:hAnsi="仿宋" w:eastAsia="仿宋"/>
          <w:sz w:val="24"/>
          <w:szCs w:val="24"/>
        </w:rPr>
        <w:t>书面材料（</w:t>
      </w:r>
      <w:r>
        <w:rPr>
          <w:rFonts w:hint="eastAsia" w:ascii="仿宋" w:hAnsi="仿宋" w:eastAsia="仿宋"/>
          <w:b/>
          <w:bCs/>
          <w:sz w:val="24"/>
          <w:szCs w:val="24"/>
          <w:u w:val="single"/>
        </w:rPr>
        <w:t>证据材料：复印件，每页盖章或签字并于骑缝处盖章或签字；其余材料：原件</w:t>
      </w:r>
      <w:r>
        <w:rPr>
          <w:rFonts w:hint="eastAsia" w:ascii="仿宋" w:hAnsi="仿宋" w:eastAsia="仿宋"/>
          <w:sz w:val="24"/>
          <w:szCs w:val="24"/>
        </w:rPr>
        <w:t>）请</w:t>
      </w:r>
      <w:r>
        <w:rPr>
          <w:rFonts w:hint="eastAsia" w:ascii="仿宋" w:hAnsi="仿宋" w:eastAsia="仿宋"/>
          <w:sz w:val="24"/>
          <w:szCs w:val="24"/>
          <w:lang w:eastAsia="zh-Hans"/>
        </w:rPr>
        <w:t>邮寄至：</w:t>
      </w:r>
      <w:r>
        <w:rPr>
          <w:rFonts w:hint="eastAsia" w:ascii="仿宋" w:hAnsi="仿宋" w:eastAsia="仿宋"/>
          <w:b/>
          <w:bCs/>
          <w:sz w:val="24"/>
          <w:szCs w:val="24"/>
          <w:u w:val="single"/>
          <w:lang w:eastAsia="zh-Hans"/>
        </w:rPr>
        <w:t>大连市西岗区黄河路263号701室 辽宁青松律师事务所，收件人：</w:t>
      </w:r>
      <w:r>
        <w:rPr>
          <w:rFonts w:hint="eastAsia" w:ascii="仿宋" w:hAnsi="仿宋" w:eastAsia="仿宋"/>
          <w:b/>
          <w:bCs/>
          <w:sz w:val="24"/>
          <w:szCs w:val="24"/>
          <w:u w:val="single"/>
          <w:lang w:val="en-US" w:eastAsia="zh-CN"/>
        </w:rPr>
        <w:t>徐</w:t>
      </w:r>
      <w:r>
        <w:rPr>
          <w:rFonts w:hint="eastAsia" w:ascii="仿宋" w:hAnsi="仿宋" w:eastAsia="仿宋"/>
          <w:b/>
          <w:bCs/>
          <w:sz w:val="24"/>
          <w:szCs w:val="24"/>
          <w:u w:val="single"/>
          <w:lang w:eastAsia="zh-Hans"/>
        </w:rPr>
        <w:t>律师，联系</w:t>
      </w:r>
      <w:r>
        <w:rPr>
          <w:rFonts w:hint="eastAsia" w:ascii="仿宋" w:hAnsi="仿宋" w:eastAsia="仿宋"/>
          <w:b/>
          <w:bCs/>
          <w:sz w:val="24"/>
          <w:szCs w:val="24"/>
          <w:u w:val="single"/>
        </w:rPr>
        <w:t>：</w:t>
      </w:r>
      <w:r>
        <w:rPr>
          <w:rFonts w:hint="eastAsia" w:ascii="仿宋" w:hAnsi="仿宋" w:eastAsia="仿宋"/>
          <w:b/>
          <w:bCs/>
          <w:sz w:val="24"/>
          <w:szCs w:val="24"/>
          <w:u w:val="single"/>
          <w:lang w:eastAsia="zh-Hans"/>
        </w:rPr>
        <w:t>电话：</w:t>
      </w:r>
      <w:r>
        <w:rPr>
          <w:rFonts w:hint="eastAsia" w:ascii="仿宋" w:hAnsi="仿宋" w:eastAsia="仿宋"/>
          <w:b/>
          <w:bCs/>
          <w:sz w:val="24"/>
          <w:szCs w:val="24"/>
          <w:u w:val="single"/>
          <w:lang w:val="en-US" w:eastAsia="zh-CN"/>
        </w:rPr>
        <w:t>13604112020</w:t>
      </w:r>
      <w:r>
        <w:rPr>
          <w:rFonts w:hint="eastAsia" w:ascii="仿宋" w:hAnsi="仿宋" w:eastAsia="仿宋"/>
          <w:b/>
          <w:bCs/>
          <w:sz w:val="24"/>
          <w:szCs w:val="24"/>
          <w:u w:val="single"/>
          <w:lang w:eastAsia="zh-Hans"/>
        </w:rPr>
        <w:t>，邮寄材料请注明“</w:t>
      </w:r>
      <w:r>
        <w:rPr>
          <w:rFonts w:hint="eastAsia" w:ascii="仿宋" w:hAnsi="仿宋" w:eastAsia="仿宋"/>
          <w:b/>
          <w:bCs/>
          <w:sz w:val="24"/>
          <w:szCs w:val="24"/>
          <w:u w:val="single"/>
          <w:lang w:val="en-US" w:eastAsia="zh-CN"/>
        </w:rPr>
        <w:t>航港公司</w:t>
      </w:r>
      <w:r>
        <w:rPr>
          <w:rFonts w:hint="eastAsia" w:ascii="仿宋" w:hAnsi="仿宋" w:eastAsia="仿宋"/>
          <w:b/>
          <w:bCs/>
          <w:sz w:val="24"/>
          <w:szCs w:val="24"/>
          <w:u w:val="single"/>
          <w:lang w:eastAsia="zh-Hans"/>
        </w:rPr>
        <w:t>债权申报材料”字样，并留存邮寄底单。</w:t>
      </w:r>
    </w:p>
    <w:p>
      <w:pPr>
        <w:adjustRightInd w:val="0"/>
        <w:snapToGrid w:val="0"/>
        <w:spacing w:line="520" w:lineRule="exact"/>
        <w:ind w:firstLine="480" w:firstLineChars="200"/>
        <w:rPr>
          <w:rFonts w:ascii="仿宋" w:hAnsi="仿宋" w:eastAsia="仿宋"/>
          <w:sz w:val="24"/>
          <w:szCs w:val="24"/>
        </w:rPr>
      </w:pPr>
      <w:r>
        <w:rPr>
          <w:rFonts w:hint="eastAsia" w:ascii="仿宋" w:hAnsi="仿宋" w:eastAsia="仿宋"/>
          <w:sz w:val="24"/>
          <w:szCs w:val="24"/>
        </w:rPr>
        <w:t>如有疑问，请联系管理人进行咨询。</w:t>
      </w:r>
    </w:p>
    <w:p>
      <w:pPr>
        <w:adjustRightInd w:val="0"/>
        <w:snapToGrid w:val="0"/>
        <w:spacing w:line="520" w:lineRule="exact"/>
        <w:ind w:firstLine="480" w:firstLineChars="200"/>
        <w:rPr>
          <w:rFonts w:ascii="仿宋" w:hAnsi="仿宋" w:eastAsia="仿宋"/>
          <w:sz w:val="24"/>
          <w:szCs w:val="24"/>
        </w:rPr>
      </w:pPr>
      <w:r>
        <w:rPr>
          <w:rFonts w:hint="eastAsia" w:ascii="仿宋" w:hAnsi="仿宋" w:eastAsia="仿宋"/>
          <w:sz w:val="24"/>
          <w:szCs w:val="24"/>
        </w:rPr>
        <w:t>管理人联系人：</w:t>
      </w:r>
      <w:r>
        <w:rPr>
          <w:rFonts w:hint="eastAsia" w:ascii="仿宋" w:hAnsi="仿宋" w:eastAsia="仿宋"/>
          <w:sz w:val="24"/>
          <w:szCs w:val="24"/>
          <w:lang w:val="en-US" w:eastAsia="zh-CN"/>
        </w:rPr>
        <w:t>徐</w:t>
      </w:r>
      <w:r>
        <w:rPr>
          <w:rFonts w:hint="eastAsia" w:ascii="仿宋" w:hAnsi="仿宋" w:eastAsia="仿宋"/>
          <w:sz w:val="24"/>
          <w:szCs w:val="24"/>
        </w:rPr>
        <w:t>律师，电话：</w:t>
      </w:r>
      <w:r>
        <w:rPr>
          <w:rFonts w:hint="eastAsia" w:ascii="仿宋" w:hAnsi="仿宋" w:eastAsia="仿宋"/>
          <w:sz w:val="24"/>
          <w:szCs w:val="24"/>
          <w:lang w:val="en-US" w:eastAsia="zh-CN"/>
        </w:rPr>
        <w:t>13604112020</w:t>
      </w:r>
      <w:r>
        <w:rPr>
          <w:rFonts w:hint="eastAsia" w:ascii="仿宋" w:hAnsi="仿宋" w:eastAsia="仿宋"/>
          <w:sz w:val="24"/>
          <w:szCs w:val="24"/>
        </w:rPr>
        <w:t>；</w:t>
      </w:r>
      <w:r>
        <w:rPr>
          <w:rFonts w:hint="eastAsia" w:ascii="仿宋" w:hAnsi="仿宋" w:eastAsia="仿宋"/>
          <w:sz w:val="24"/>
          <w:szCs w:val="24"/>
          <w:lang w:val="en-US" w:eastAsia="zh-CN"/>
        </w:rPr>
        <w:t>于</w:t>
      </w:r>
      <w:r>
        <w:rPr>
          <w:rFonts w:hint="eastAsia" w:ascii="仿宋" w:hAnsi="仿宋" w:eastAsia="仿宋"/>
          <w:sz w:val="24"/>
          <w:szCs w:val="24"/>
        </w:rPr>
        <w:t>律师，电话：</w:t>
      </w:r>
      <w:r>
        <w:rPr>
          <w:rFonts w:hint="eastAsia" w:ascii="仿宋" w:hAnsi="仿宋" w:eastAsia="仿宋"/>
          <w:sz w:val="24"/>
          <w:szCs w:val="24"/>
          <w:lang w:val="en-US" w:eastAsia="zh-CN"/>
        </w:rPr>
        <w:t>13500734359</w:t>
      </w:r>
      <w:r>
        <w:rPr>
          <w:rFonts w:hint="eastAsia" w:ascii="仿宋" w:hAnsi="仿宋" w:eastAsia="仿宋"/>
          <w:sz w:val="24"/>
          <w:szCs w:val="24"/>
        </w:rPr>
        <w:t>。</w:t>
      </w:r>
    </w:p>
    <w:p>
      <w:pPr>
        <w:adjustRightInd w:val="0"/>
        <w:snapToGrid w:val="0"/>
        <w:spacing w:line="520" w:lineRule="exact"/>
        <w:ind w:firstLine="480" w:firstLineChars="200"/>
        <w:rPr>
          <w:rFonts w:hint="default" w:ascii="仿宋" w:hAnsi="仿宋" w:eastAsia="仿宋"/>
          <w:sz w:val="24"/>
          <w:szCs w:val="24"/>
          <w:lang w:val="en-US" w:eastAsia="zh-CN"/>
        </w:rPr>
      </w:pPr>
      <w:r>
        <w:rPr>
          <w:rFonts w:hint="eastAsia" w:ascii="仿宋" w:hAnsi="仿宋" w:eastAsia="仿宋"/>
          <w:sz w:val="24"/>
          <w:szCs w:val="24"/>
        </w:rPr>
        <w:t>网络申报联系人：</w:t>
      </w:r>
      <w:r>
        <w:rPr>
          <w:rFonts w:hint="eastAsia" w:ascii="仿宋" w:hAnsi="仿宋" w:eastAsia="仿宋"/>
          <w:sz w:val="24"/>
          <w:szCs w:val="24"/>
          <w:lang w:val="en-US" w:eastAsia="zh-CN"/>
        </w:rPr>
        <w:t>芦</w:t>
      </w:r>
      <w:r>
        <w:rPr>
          <w:rFonts w:hint="eastAsia" w:ascii="仿宋" w:hAnsi="仿宋" w:eastAsia="仿宋"/>
          <w:sz w:val="24"/>
          <w:szCs w:val="24"/>
        </w:rPr>
        <w:t>律师，电话：</w:t>
      </w:r>
      <w:r>
        <w:rPr>
          <w:rFonts w:hint="eastAsia" w:ascii="仿宋" w:hAnsi="仿宋" w:eastAsia="仿宋"/>
          <w:sz w:val="24"/>
          <w:szCs w:val="24"/>
          <w:lang w:val="en-US" w:eastAsia="zh-CN"/>
        </w:rPr>
        <w:t>13019459516</w:t>
      </w:r>
    </w:p>
    <w:p>
      <w:pPr>
        <w:adjustRightInd w:val="0"/>
        <w:snapToGrid w:val="0"/>
        <w:spacing w:line="520" w:lineRule="exact"/>
        <w:ind w:firstLine="480" w:firstLineChars="200"/>
        <w:rPr>
          <w:rFonts w:ascii="仿宋" w:hAnsi="仿宋" w:eastAsia="仿宋"/>
          <w:sz w:val="24"/>
          <w:szCs w:val="24"/>
        </w:rPr>
      </w:pPr>
      <w:r>
        <w:rPr>
          <w:rFonts w:hint="eastAsia" w:ascii="仿宋" w:hAnsi="仿宋" w:eastAsia="仿宋"/>
          <w:sz w:val="24"/>
          <w:szCs w:val="24"/>
        </w:rPr>
        <w:t>接受咨询时间：法定工作日每周一至周五，上午9：30-11：30，下午1：00-3：00。</w:t>
      </w:r>
    </w:p>
    <w:p>
      <w:pPr>
        <w:adjustRightInd w:val="0"/>
        <w:snapToGrid w:val="0"/>
        <w:spacing w:line="360" w:lineRule="auto"/>
        <w:ind w:left="420" w:leftChars="200"/>
        <w:rPr>
          <w:rFonts w:ascii="仿宋" w:hAnsi="仿宋" w:eastAsia="仿宋" w:cs="仿宋"/>
          <w:b/>
          <w:bCs/>
          <w:sz w:val="24"/>
          <w:szCs w:val="24"/>
        </w:rPr>
      </w:pPr>
      <w:r>
        <w:rPr>
          <w:rFonts w:hint="eastAsia" w:ascii="仿宋" w:hAnsi="仿宋" w:eastAsia="仿宋" w:cs="仿宋"/>
          <w:b/>
          <w:bCs/>
          <w:sz w:val="24"/>
          <w:szCs w:val="24"/>
          <w:lang w:eastAsia="zh-Hans"/>
        </w:rPr>
        <w:t>六、</w:t>
      </w:r>
      <w:r>
        <w:rPr>
          <w:rFonts w:hint="eastAsia" w:ascii="仿宋" w:hAnsi="仿宋" w:eastAsia="仿宋" w:cs="仿宋"/>
          <w:b/>
          <w:bCs/>
          <w:sz w:val="24"/>
          <w:szCs w:val="24"/>
        </w:rPr>
        <w:t>债权人未申报或逾期申报债权的法律后果</w:t>
      </w:r>
    </w:p>
    <w:p>
      <w:pPr>
        <w:numPr>
          <w:ilvl w:val="0"/>
          <w:numId w:val="3"/>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债权人未依照《破产法》规定申报债权，不得依照《破产法》规定的程序行使权利</w:t>
      </w:r>
      <w:r>
        <w:rPr>
          <w:rFonts w:hint="eastAsia" w:ascii="仿宋" w:hAnsi="仿宋" w:eastAsia="仿宋" w:cs="仿宋"/>
          <w:sz w:val="24"/>
          <w:szCs w:val="24"/>
          <w:lang w:eastAsia="zh-Hans"/>
        </w:rPr>
        <w:t>。</w:t>
      </w:r>
    </w:p>
    <w:p>
      <w:pPr>
        <w:numPr>
          <w:ilvl w:val="0"/>
          <w:numId w:val="3"/>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在人民法院确定的债权申报期限内，债权人未申报债权的，可以在破产财产最后分配前补充申报；但是，此前已进行的分配，不再对其补充分配。为审查和确认补充申报债权的费用，由补充申报人承担。</w:t>
      </w:r>
    </w:p>
    <w:p>
      <w:pPr>
        <w:numPr>
          <w:ilvl w:val="0"/>
          <w:numId w:val="3"/>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如债务人进入破产重整程序，债权人未按期申报债权，在重整计划执行期间债权人不得行使权利；在重整计划执行完毕后，债权人可以按照重整计划规定的同类债权的清偿条件行使权利</w:t>
      </w:r>
      <w:r>
        <w:rPr>
          <w:rFonts w:hint="eastAsia" w:ascii="仿宋" w:hAnsi="仿宋" w:eastAsia="仿宋" w:cs="仿宋"/>
          <w:kern w:val="0"/>
          <w:sz w:val="24"/>
          <w:szCs w:val="24"/>
          <w:lang w:bidi="ar"/>
        </w:rPr>
        <w:t xml:space="preserve">。 </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4.如债务人进入破产和解程序，债权人未按期申报债权，在和解协议执行期间债权人不得行使权利；债权人在和解协议执行完毕后，可以按照和解协议规定的清偿条件行使权利。 </w:t>
      </w:r>
    </w:p>
    <w:p>
      <w:pPr>
        <w:adjustRightInd w:val="0"/>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七、关于第一次债权人会议提示</w:t>
      </w:r>
    </w:p>
    <w:p>
      <w:pPr>
        <w:adjustRightInd w:val="0"/>
        <w:snapToGrid w:val="0"/>
        <w:spacing w:line="360" w:lineRule="auto"/>
        <w:ind w:firstLine="480" w:firstLineChars="200"/>
        <w:rPr>
          <w:rFonts w:ascii="仿宋" w:hAnsi="仿宋" w:eastAsia="仿宋" w:cs="仿宋"/>
          <w:b/>
          <w:bCs/>
          <w:sz w:val="24"/>
          <w:szCs w:val="24"/>
          <w:u w:val="single"/>
        </w:rPr>
      </w:pPr>
      <w:r>
        <w:rPr>
          <w:rFonts w:hint="eastAsia" w:ascii="仿宋" w:hAnsi="仿宋" w:eastAsia="仿宋" w:cs="仿宋"/>
          <w:sz w:val="24"/>
          <w:szCs w:val="24"/>
          <w:lang w:eastAsia="zh-Hans"/>
        </w:rPr>
        <w:t>大连</w:t>
      </w:r>
      <w:r>
        <w:rPr>
          <w:rFonts w:hint="eastAsia" w:ascii="仿宋" w:hAnsi="仿宋" w:eastAsia="仿宋" w:cs="仿宋"/>
          <w:sz w:val="24"/>
          <w:szCs w:val="24"/>
          <w:lang w:val="en-US" w:eastAsia="zh-CN"/>
        </w:rPr>
        <w:t>航港商务服务</w:t>
      </w:r>
      <w:r>
        <w:rPr>
          <w:rFonts w:hint="eastAsia" w:ascii="仿宋" w:hAnsi="仿宋" w:eastAsia="仿宋" w:cs="仿宋"/>
          <w:sz w:val="24"/>
          <w:szCs w:val="24"/>
          <w:lang w:eastAsia="zh-Hans"/>
        </w:rPr>
        <w:t>有限公司</w:t>
      </w:r>
      <w:r>
        <w:rPr>
          <w:rFonts w:hint="eastAsia" w:ascii="仿宋" w:hAnsi="仿宋" w:eastAsia="仿宋" w:cs="仿宋"/>
          <w:b/>
          <w:bCs/>
          <w:sz w:val="24"/>
          <w:szCs w:val="24"/>
          <w:u w:val="single"/>
        </w:rPr>
        <w:t>第一次债权人会议定于202</w:t>
      </w:r>
      <w:r>
        <w:rPr>
          <w:rFonts w:hint="eastAsia" w:ascii="仿宋" w:hAnsi="仿宋" w:eastAsia="仿宋" w:cs="仿宋"/>
          <w:b/>
          <w:bCs/>
          <w:sz w:val="24"/>
          <w:szCs w:val="24"/>
          <w:u w:val="single"/>
          <w:lang w:val="en-US" w:eastAsia="zh-CN"/>
        </w:rPr>
        <w:t>4</w:t>
      </w:r>
      <w:r>
        <w:rPr>
          <w:rFonts w:hint="eastAsia" w:ascii="仿宋" w:hAnsi="仿宋" w:eastAsia="仿宋" w:cs="仿宋"/>
          <w:b/>
          <w:bCs/>
          <w:sz w:val="24"/>
          <w:szCs w:val="24"/>
          <w:u w:val="single"/>
        </w:rPr>
        <w:t>年</w:t>
      </w:r>
      <w:r>
        <w:rPr>
          <w:rFonts w:hint="eastAsia" w:ascii="仿宋" w:hAnsi="仿宋" w:eastAsia="仿宋" w:cs="仿宋"/>
          <w:b/>
          <w:bCs/>
          <w:sz w:val="24"/>
          <w:szCs w:val="24"/>
          <w:u w:val="single"/>
          <w:lang w:val="en-US" w:eastAsia="zh-CN"/>
        </w:rPr>
        <w:t>12</w:t>
      </w:r>
      <w:r>
        <w:rPr>
          <w:rFonts w:hint="eastAsia" w:ascii="仿宋" w:hAnsi="仿宋" w:eastAsia="仿宋" w:cs="仿宋"/>
          <w:b/>
          <w:bCs/>
          <w:sz w:val="24"/>
          <w:szCs w:val="24"/>
          <w:u w:val="single"/>
        </w:rPr>
        <w:t>月20日下午14时在辽宁省大连市</w:t>
      </w:r>
      <w:r>
        <w:rPr>
          <w:rFonts w:hint="eastAsia" w:ascii="仿宋" w:hAnsi="仿宋" w:eastAsia="仿宋" w:cs="仿宋"/>
          <w:b/>
          <w:bCs/>
          <w:sz w:val="24"/>
          <w:szCs w:val="24"/>
          <w:u w:val="single"/>
          <w:lang w:val="en-US" w:eastAsia="zh-CN"/>
        </w:rPr>
        <w:t>甘井子区人民</w:t>
      </w:r>
      <w:r>
        <w:rPr>
          <w:rFonts w:hint="eastAsia" w:ascii="仿宋" w:hAnsi="仿宋" w:eastAsia="仿宋" w:cs="仿宋"/>
          <w:b/>
          <w:bCs/>
          <w:sz w:val="24"/>
          <w:szCs w:val="24"/>
          <w:u w:val="single"/>
        </w:rPr>
        <w:t>法院</w:t>
      </w:r>
      <w:r>
        <w:rPr>
          <w:rFonts w:hint="eastAsia" w:ascii="仿宋" w:hAnsi="仿宋" w:eastAsia="仿宋" w:cs="仿宋"/>
          <w:b/>
          <w:bCs/>
          <w:sz w:val="24"/>
          <w:szCs w:val="24"/>
          <w:u w:val="single"/>
          <w:lang w:val="en-US" w:eastAsia="zh-CN"/>
        </w:rPr>
        <w:t>22</w:t>
      </w:r>
      <w:r>
        <w:rPr>
          <w:rFonts w:hint="eastAsia" w:ascii="仿宋" w:hAnsi="仿宋" w:eastAsia="仿宋" w:cs="仿宋"/>
          <w:b/>
          <w:bCs/>
          <w:sz w:val="24"/>
          <w:szCs w:val="24"/>
          <w:u w:val="single"/>
        </w:rPr>
        <w:t>号法庭召开</w:t>
      </w:r>
      <w:r>
        <w:rPr>
          <w:rFonts w:hint="eastAsia" w:ascii="仿宋" w:hAnsi="仿宋" w:eastAsia="仿宋" w:cs="仿宋"/>
          <w:b/>
          <w:bCs/>
          <w:sz w:val="24"/>
          <w:szCs w:val="24"/>
        </w:rPr>
        <w:t>。</w:t>
      </w:r>
      <w:r>
        <w:rPr>
          <w:rFonts w:hint="eastAsia" w:ascii="仿宋" w:hAnsi="仿宋" w:eastAsia="仿宋" w:cs="仿宋"/>
          <w:sz w:val="24"/>
          <w:szCs w:val="24"/>
        </w:rPr>
        <w:t>依法申报债权的债权人为债权人会议的成员，有权参加债权人会议。具体参会事宜管理人将</w:t>
      </w:r>
      <w:r>
        <w:rPr>
          <w:rFonts w:hint="eastAsia" w:ascii="仿宋" w:hAnsi="仿宋" w:eastAsia="仿宋" w:cs="仿宋"/>
          <w:sz w:val="24"/>
          <w:szCs w:val="24"/>
          <w:lang w:val="en-US" w:eastAsia="zh-CN"/>
        </w:rPr>
        <w:t>通过电话、微信或钉钉账</w:t>
      </w:r>
      <w:r>
        <w:rPr>
          <w:rFonts w:hint="eastAsia" w:ascii="仿宋" w:hAnsi="仿宋" w:eastAsia="仿宋" w:cs="仿宋"/>
          <w:sz w:val="24"/>
          <w:szCs w:val="24"/>
        </w:rPr>
        <w:t>号发布通知，请债权人持续关注</w:t>
      </w:r>
      <w:r>
        <w:rPr>
          <w:rFonts w:hint="eastAsia" w:ascii="仿宋" w:hAnsi="仿宋" w:eastAsia="仿宋" w:cs="仿宋"/>
          <w:sz w:val="24"/>
          <w:szCs w:val="24"/>
          <w:lang w:val="en-US" w:eastAsia="zh-CN"/>
        </w:rPr>
        <w:t>管理人发布的信息</w:t>
      </w:r>
      <w:r>
        <w:rPr>
          <w:rFonts w:hint="eastAsia" w:ascii="仿宋" w:hAnsi="仿宋" w:eastAsia="仿宋" w:cs="仿宋"/>
          <w:sz w:val="24"/>
          <w:szCs w:val="24"/>
        </w:rPr>
        <w:t>。</w:t>
      </w:r>
    </w:p>
    <w:p>
      <w:pPr>
        <w:adjustRightInd w:val="0"/>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lang w:eastAsia="zh-Hans"/>
        </w:rPr>
        <w:t>八、</w:t>
      </w:r>
      <w:r>
        <w:rPr>
          <w:rFonts w:hint="eastAsia" w:ascii="仿宋" w:hAnsi="仿宋" w:eastAsia="仿宋" w:cs="仿宋"/>
          <w:b/>
          <w:bCs/>
          <w:sz w:val="24"/>
          <w:szCs w:val="24"/>
        </w:rPr>
        <w:t>管理人特别提示</w:t>
      </w:r>
    </w:p>
    <w:p>
      <w:pPr>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管理人在收到债权申报材料后，将对债权人申报债权的真实性、合法性和时效性等进行全面审查。因此，债权人在申报债权时，务必向管理人全面提供证据材料。</w:t>
      </w:r>
    </w:p>
    <w:p>
      <w:pPr>
        <w:adjustRightInd w:val="0"/>
        <w:snapToGrid w:val="0"/>
        <w:spacing w:line="360" w:lineRule="auto"/>
        <w:ind w:firstLine="482" w:firstLineChars="200"/>
        <w:rPr>
          <w:rFonts w:ascii="仿宋" w:hAnsi="仿宋" w:eastAsia="仿宋" w:cs="仿宋"/>
          <w:b/>
          <w:bCs/>
          <w:sz w:val="24"/>
          <w:szCs w:val="24"/>
        </w:rPr>
      </w:pPr>
      <w:r>
        <w:rPr>
          <w:rFonts w:ascii="仿宋" w:hAnsi="仿宋" w:eastAsia="仿宋" w:cs="仿宋"/>
          <w:b/>
          <w:bCs/>
          <w:sz w:val="24"/>
          <w:szCs w:val="24"/>
        </w:rPr>
        <w:t>2.</w:t>
      </w:r>
      <w:r>
        <w:rPr>
          <w:rFonts w:hint="eastAsia" w:ascii="仿宋" w:hAnsi="仿宋" w:eastAsia="仿宋" w:cs="仿宋"/>
          <w:b/>
          <w:bCs/>
          <w:sz w:val="24"/>
          <w:szCs w:val="24"/>
        </w:rPr>
        <w:t>债权人申报虚假债权或提供虚假申报资料，管理人有权移送相关机关追究法律责任。</w:t>
      </w:r>
    </w:p>
    <w:p>
      <w:pPr>
        <w:adjustRightInd w:val="0"/>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管理人提供本通知、《债权申报表》</w:t>
      </w:r>
      <w:r>
        <w:rPr>
          <w:rFonts w:hint="eastAsia" w:ascii="仿宋" w:hAnsi="仿宋" w:eastAsia="仿宋" w:cs="仿宋"/>
          <w:sz w:val="24"/>
          <w:szCs w:val="24"/>
          <w:lang w:eastAsia="zh-Hans"/>
        </w:rPr>
        <w:t>、</w:t>
      </w:r>
      <w:r>
        <w:rPr>
          <w:rFonts w:hint="eastAsia" w:ascii="仿宋" w:hAnsi="仿宋" w:eastAsia="仿宋" w:cs="仿宋"/>
          <w:sz w:val="24"/>
          <w:szCs w:val="24"/>
        </w:rPr>
        <w:t>《债权申报</w:t>
      </w:r>
      <w:r>
        <w:rPr>
          <w:rFonts w:hint="eastAsia" w:ascii="仿宋" w:hAnsi="仿宋" w:eastAsia="仿宋" w:cs="仿宋"/>
          <w:sz w:val="24"/>
          <w:szCs w:val="24"/>
          <w:lang w:eastAsia="zh-Hans"/>
        </w:rPr>
        <w:t>文件</w:t>
      </w:r>
      <w:r>
        <w:rPr>
          <w:rFonts w:hint="eastAsia" w:ascii="仿宋" w:hAnsi="仿宋" w:eastAsia="仿宋" w:cs="仿宋"/>
          <w:sz w:val="24"/>
          <w:szCs w:val="24"/>
        </w:rPr>
        <w:t>清单》、《债权人基本信息确认书》、《法定代表人身份证明书》、《授权委托书》</w:t>
      </w:r>
      <w:r>
        <w:rPr>
          <w:rFonts w:hint="eastAsia" w:ascii="仿宋" w:hAnsi="仿宋" w:eastAsia="仿宋" w:cs="仿宋"/>
          <w:sz w:val="24"/>
          <w:szCs w:val="24"/>
          <w:lang w:eastAsia="zh-Hans"/>
        </w:rPr>
        <w:t>、</w:t>
      </w:r>
      <w:r>
        <w:rPr>
          <w:rFonts w:hint="eastAsia" w:ascii="仿宋" w:hAnsi="仿宋" w:eastAsia="仿宋" w:cs="仿宋"/>
          <w:sz w:val="24"/>
          <w:szCs w:val="24"/>
        </w:rPr>
        <w:t>《债权人送达地址确认书》等材料仅为方便债权人申报债权，管理人收到债权人申报资料后将依法对债权进行审查，管理人提供资料及签收申报债权资料的行为并不代表管理人对相关债权及申报资料的真实性、合法性及关联性进行确认。</w:t>
      </w:r>
    </w:p>
    <w:p>
      <w:pPr>
        <w:adjustRightInd w:val="0"/>
        <w:snapToGrid w:val="0"/>
        <w:spacing w:line="360" w:lineRule="auto"/>
        <w:ind w:firstLine="480" w:firstLineChars="200"/>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本须知及其他资料内容与法律法规、司法解释及人民法院司法文件等相关规定不一致的，以法律法规、司法解释及人民法院司法文件等相关规定为准。</w:t>
      </w:r>
    </w:p>
    <w:p>
      <w:pPr>
        <w:adjustRightInd w:val="0"/>
        <w:snapToGrid w:val="0"/>
        <w:spacing w:line="360" w:lineRule="auto"/>
        <w:ind w:firstLine="480" w:firstLineChars="200"/>
        <w:rPr>
          <w:rFonts w:ascii="仿宋" w:hAnsi="仿宋" w:eastAsia="仿宋" w:cs="仿宋"/>
          <w:sz w:val="24"/>
          <w:szCs w:val="24"/>
        </w:rPr>
      </w:pPr>
    </w:p>
    <w:p>
      <w:pPr>
        <w:adjustRightInd w:val="0"/>
        <w:snapToGrid w:val="0"/>
        <w:spacing w:line="360" w:lineRule="auto"/>
        <w:ind w:firstLine="480" w:firstLineChars="200"/>
        <w:rPr>
          <w:rFonts w:ascii="仿宋" w:hAnsi="仿宋" w:eastAsia="仿宋" w:cs="仿宋"/>
          <w:sz w:val="24"/>
          <w:szCs w:val="24"/>
        </w:rPr>
      </w:pPr>
    </w:p>
    <w:p>
      <w:pPr>
        <w:adjustRightInd w:val="0"/>
        <w:snapToGrid w:val="0"/>
        <w:spacing w:line="360" w:lineRule="auto"/>
        <w:ind w:firstLine="480" w:firstLineChars="200"/>
        <w:jc w:val="right"/>
        <w:rPr>
          <w:rFonts w:ascii="仿宋" w:hAnsi="仿宋" w:eastAsia="仿宋"/>
          <w:sz w:val="24"/>
          <w:szCs w:val="24"/>
        </w:rPr>
      </w:pPr>
      <w:r>
        <w:rPr>
          <w:rFonts w:ascii="仿宋" w:hAnsi="仿宋" w:eastAsia="仿宋" w:cs="仿宋"/>
          <w:sz w:val="24"/>
          <w:szCs w:val="24"/>
        </w:rPr>
        <w:t xml:space="preserve">                                </w:t>
      </w:r>
      <w:r>
        <w:rPr>
          <w:rFonts w:hint="eastAsia" w:ascii="仿宋" w:hAnsi="仿宋" w:eastAsia="仿宋"/>
          <w:sz w:val="24"/>
          <w:szCs w:val="24"/>
        </w:rPr>
        <w:t>大连</w:t>
      </w:r>
      <w:r>
        <w:rPr>
          <w:rFonts w:hint="eastAsia" w:ascii="仿宋" w:hAnsi="仿宋" w:eastAsia="仿宋"/>
          <w:sz w:val="24"/>
          <w:szCs w:val="24"/>
          <w:lang w:val="en-US" w:eastAsia="zh-CN"/>
        </w:rPr>
        <w:t>航港商务服务</w:t>
      </w:r>
      <w:r>
        <w:rPr>
          <w:rFonts w:hint="eastAsia" w:ascii="仿宋" w:hAnsi="仿宋" w:eastAsia="仿宋"/>
          <w:sz w:val="24"/>
          <w:szCs w:val="24"/>
          <w:lang w:eastAsia="zh-Hans"/>
        </w:rPr>
        <w:t>有限公司</w:t>
      </w:r>
      <w:r>
        <w:rPr>
          <w:rFonts w:hint="eastAsia" w:ascii="仿宋" w:hAnsi="仿宋" w:eastAsia="仿宋"/>
          <w:sz w:val="24"/>
          <w:szCs w:val="24"/>
        </w:rPr>
        <w:t>管理人</w:t>
      </w:r>
    </w:p>
    <w:p>
      <w:pPr>
        <w:adjustRightInd w:val="0"/>
        <w:snapToGrid w:val="0"/>
        <w:spacing w:line="360" w:lineRule="auto"/>
        <w:ind w:right="560" w:firstLine="480" w:firstLineChars="200"/>
        <w:jc w:val="center"/>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lang w:val="en-US" w:eastAsia="zh-CN"/>
        </w:rPr>
        <w:t xml:space="preserve">     </w:t>
      </w:r>
      <w:r>
        <w:rPr>
          <w:rFonts w:ascii="仿宋" w:hAnsi="仿宋" w:eastAsia="仿宋"/>
          <w:sz w:val="24"/>
          <w:szCs w:val="24"/>
        </w:rPr>
        <w:t xml:space="preserve"> 202</w:t>
      </w:r>
      <w:r>
        <w:rPr>
          <w:rFonts w:hint="eastAsia" w:ascii="仿宋" w:hAnsi="仿宋" w:eastAsia="仿宋"/>
          <w:sz w:val="24"/>
          <w:szCs w:val="24"/>
          <w:lang w:val="en-US" w:eastAsia="zh-CN"/>
        </w:rPr>
        <w:t>4</w:t>
      </w:r>
      <w:r>
        <w:rPr>
          <w:rFonts w:ascii="仿宋" w:hAnsi="仿宋" w:eastAsia="仿宋"/>
          <w:sz w:val="24"/>
          <w:szCs w:val="24"/>
        </w:rPr>
        <w:t>年</w:t>
      </w:r>
      <w:r>
        <w:rPr>
          <w:rFonts w:hint="eastAsia" w:ascii="仿宋" w:hAnsi="仿宋" w:eastAsia="仿宋"/>
          <w:sz w:val="24"/>
          <w:szCs w:val="24"/>
          <w:lang w:val="en-US" w:eastAsia="zh-CN"/>
        </w:rPr>
        <w:t>10</w:t>
      </w:r>
      <w:r>
        <w:rPr>
          <w:rFonts w:ascii="仿宋" w:hAnsi="仿宋" w:eastAsia="仿宋"/>
          <w:sz w:val="24"/>
          <w:szCs w:val="24"/>
        </w:rPr>
        <w:t>月</w:t>
      </w:r>
      <w:r>
        <w:rPr>
          <w:rFonts w:hint="eastAsia" w:ascii="仿宋" w:hAnsi="仿宋" w:eastAsia="仿宋"/>
          <w:sz w:val="24"/>
          <w:szCs w:val="24"/>
          <w:lang w:val="en-US" w:eastAsia="zh-CN"/>
        </w:rPr>
        <w:t>29</w:t>
      </w:r>
      <w:r>
        <w:rPr>
          <w:rFonts w:hint="eastAsia" w:ascii="仿宋" w:hAnsi="仿宋" w:eastAsia="仿宋"/>
          <w:sz w:val="24"/>
          <w:szCs w:val="24"/>
        </w:rPr>
        <w:t>日</w:t>
      </w:r>
    </w:p>
    <w:p>
      <w:pPr>
        <w:adjustRightInd w:val="0"/>
        <w:snapToGrid w:val="0"/>
        <w:spacing w:line="360" w:lineRule="auto"/>
        <w:ind w:firstLine="560" w:firstLineChars="200"/>
        <w:rPr>
          <w:rFonts w:ascii="仿宋" w:hAnsi="仿宋" w:eastAsia="仿宋" w:cs="仿宋"/>
          <w:sz w:val="28"/>
          <w:szCs w:val="28"/>
        </w:rPr>
      </w:pPr>
    </w:p>
    <w:p>
      <w:pPr>
        <w:adjustRightInd w:val="0"/>
        <w:snapToGrid w:val="0"/>
        <w:spacing w:line="360" w:lineRule="auto"/>
        <w:rPr>
          <w:szCs w:val="21"/>
        </w:rPr>
      </w:pPr>
      <w:r>
        <w:rPr>
          <w:rFonts w:ascii="仿宋" w:hAnsi="仿宋" w:eastAsia="仿宋" w:cs="仿宋"/>
          <w:sz w:val="24"/>
          <w:szCs w:val="24"/>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DejaVu Sans">
    <w:altName w:val="Times New Roman"/>
    <w:panose1 w:val="00000000000000000000"/>
    <w:charset w:val="00"/>
    <w:family w:val="roman"/>
    <w:pitch w:val="default"/>
    <w:sig w:usb0="00000000" w:usb1="0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D23D0D"/>
    <w:multiLevelType w:val="singleLevel"/>
    <w:tmpl w:val="17D23D0D"/>
    <w:lvl w:ilvl="0" w:tentative="0">
      <w:start w:val="1"/>
      <w:numFmt w:val="chineseCounting"/>
      <w:suff w:val="nothing"/>
      <w:lvlText w:val="%1、"/>
      <w:lvlJc w:val="left"/>
      <w:rPr>
        <w:rFonts w:hint="eastAsia"/>
      </w:rPr>
    </w:lvl>
  </w:abstractNum>
  <w:abstractNum w:abstractNumId="1">
    <w:nsid w:val="6038A050"/>
    <w:multiLevelType w:val="singleLevel"/>
    <w:tmpl w:val="6038A050"/>
    <w:lvl w:ilvl="0" w:tentative="0">
      <w:start w:val="1"/>
      <w:numFmt w:val="decimal"/>
      <w:suff w:val="nothing"/>
      <w:lvlText w:val="%1."/>
      <w:lvlJc w:val="left"/>
    </w:lvl>
  </w:abstractNum>
  <w:abstractNum w:abstractNumId="2">
    <w:nsid w:val="6039F531"/>
    <w:multiLevelType w:val="singleLevel"/>
    <w:tmpl w:val="6039F531"/>
    <w:lvl w:ilvl="0" w:tentative="0">
      <w:start w:val="6"/>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xZjdmMTE0NTM0MmRmOTIzMjZiZWZhNDZhMjY4N2UifQ=="/>
    <w:docVar w:name="KSO_WPS_MARK_KEY" w:val="1b1d8390-df88-4eae-bf07-5f4d71639188"/>
  </w:docVars>
  <w:rsids>
    <w:rsidRoot w:val="73FF0346"/>
    <w:rsid w:val="00267A0D"/>
    <w:rsid w:val="008515BF"/>
    <w:rsid w:val="008A01D5"/>
    <w:rsid w:val="009542EC"/>
    <w:rsid w:val="00961347"/>
    <w:rsid w:val="00BD2F1C"/>
    <w:rsid w:val="00C12F2D"/>
    <w:rsid w:val="00C84FD4"/>
    <w:rsid w:val="00CB05D5"/>
    <w:rsid w:val="00DE427C"/>
    <w:rsid w:val="00F70ECD"/>
    <w:rsid w:val="00FB1954"/>
    <w:rsid w:val="027A5E27"/>
    <w:rsid w:val="05CD5C69"/>
    <w:rsid w:val="084F2F40"/>
    <w:rsid w:val="089E62ED"/>
    <w:rsid w:val="096064C6"/>
    <w:rsid w:val="0AD02472"/>
    <w:rsid w:val="0F3C2FDB"/>
    <w:rsid w:val="18632663"/>
    <w:rsid w:val="1C801841"/>
    <w:rsid w:val="1D0C7FFE"/>
    <w:rsid w:val="1DC34CEE"/>
    <w:rsid w:val="1F273380"/>
    <w:rsid w:val="2B96523F"/>
    <w:rsid w:val="3D486572"/>
    <w:rsid w:val="43982E50"/>
    <w:rsid w:val="4ABC0359"/>
    <w:rsid w:val="4DE9428F"/>
    <w:rsid w:val="4E363B99"/>
    <w:rsid w:val="4F1F055D"/>
    <w:rsid w:val="50F91E65"/>
    <w:rsid w:val="576E9755"/>
    <w:rsid w:val="5A9C6ADD"/>
    <w:rsid w:val="5E786524"/>
    <w:rsid w:val="5E7B55D8"/>
    <w:rsid w:val="5F911676"/>
    <w:rsid w:val="61DA3448"/>
    <w:rsid w:val="6706488B"/>
    <w:rsid w:val="67FD7AD1"/>
    <w:rsid w:val="6CFF4C1E"/>
    <w:rsid w:val="6D5A76DE"/>
    <w:rsid w:val="6D632275"/>
    <w:rsid w:val="6DFF85EC"/>
    <w:rsid w:val="6E162940"/>
    <w:rsid w:val="737B2CAD"/>
    <w:rsid w:val="73FEAB1A"/>
    <w:rsid w:val="73FF0346"/>
    <w:rsid w:val="74FEAEE9"/>
    <w:rsid w:val="77EFAEC1"/>
    <w:rsid w:val="77F474CA"/>
    <w:rsid w:val="79417956"/>
    <w:rsid w:val="79E96DB7"/>
    <w:rsid w:val="79EFB3F6"/>
    <w:rsid w:val="7B0ED35F"/>
    <w:rsid w:val="7B546AA0"/>
    <w:rsid w:val="7D493B5B"/>
    <w:rsid w:val="7EBE1D86"/>
    <w:rsid w:val="7EF9E402"/>
    <w:rsid w:val="7F2E1453"/>
    <w:rsid w:val="7FB5EF4E"/>
    <w:rsid w:val="7FFDF66C"/>
    <w:rsid w:val="7FFF2589"/>
    <w:rsid w:val="97BCA10A"/>
    <w:rsid w:val="B7E70A8D"/>
    <w:rsid w:val="BB9FD495"/>
    <w:rsid w:val="C5F9DB88"/>
    <w:rsid w:val="DF6EA001"/>
    <w:rsid w:val="F52C4886"/>
    <w:rsid w:val="FD16FE33"/>
    <w:rsid w:val="FDDF47C0"/>
    <w:rsid w:val="FDFB5C06"/>
    <w:rsid w:val="FF97F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adjustRightInd w:val="0"/>
      <w:snapToGrid w:val="0"/>
      <w:spacing w:beforeLines="100" w:afterLines="50" w:line="520" w:lineRule="exact"/>
      <w:ind w:firstLine="200" w:firstLineChars="200"/>
      <w:jc w:val="left"/>
      <w:outlineLvl w:val="0"/>
    </w:pPr>
    <w:rPr>
      <w:rFonts w:eastAsia="仿宋"/>
      <w:b/>
      <w:bCs/>
      <w:kern w:val="44"/>
      <w:sz w:val="28"/>
      <w:szCs w:val="44"/>
    </w:rPr>
  </w:style>
  <w:style w:type="paragraph" w:styleId="3">
    <w:name w:val="heading 2"/>
    <w:basedOn w:val="1"/>
    <w:next w:val="1"/>
    <w:unhideWhenUsed/>
    <w:qFormat/>
    <w:uiPriority w:val="0"/>
    <w:pPr>
      <w:keepNext/>
      <w:keepLines/>
      <w:adjustRightInd w:val="0"/>
      <w:snapToGrid w:val="0"/>
      <w:spacing w:beforeLines="50" w:afterLines="50" w:line="520" w:lineRule="exact"/>
      <w:ind w:firstLine="200" w:firstLineChars="200"/>
      <w:jc w:val="left"/>
      <w:outlineLvl w:val="1"/>
    </w:pPr>
    <w:rPr>
      <w:rFonts w:eastAsia="仿宋" w:asciiTheme="majorHAnsi" w:hAnsiTheme="majorHAnsi" w:cstheme="majorBidi"/>
      <w:b/>
      <w:bCs/>
      <w:sz w:val="28"/>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9"/>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character" w:customStyle="1" w:styleId="9">
    <w:name w:val="批注框文本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4238</Words>
  <Characters>4375</Characters>
  <Lines>32</Lines>
  <Paragraphs>9</Paragraphs>
  <TotalTime>64</TotalTime>
  <ScaleCrop>false</ScaleCrop>
  <LinksUpToDate>false</LinksUpToDate>
  <CharactersWithSpaces>4486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2021-03-02T02:14:00Z</dcterms:created>
  <dc:creator>henryron</dc:creator>
  <cp:lastModifiedBy>徐华</cp:lastModifiedBy>
  <dcterms:modified xsi:type="dcterms:W3CDTF">2024-10-31T08:32:38Z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D58CAEAED298433B8979D562F927E7AD_13</vt:lpwstr>
  </property>
</Properties>
</file>